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sldx" ContentType="application/vnd.openxmlformats-officedocument.presentationml.slide"/>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359E3" w14:textId="77777777" w:rsidR="00727168" w:rsidRDefault="00847BA4">
      <w:pPr>
        <w:pStyle w:val="Title"/>
        <w:rPr>
          <w:lang w:val="fr-FR"/>
        </w:rPr>
      </w:pPr>
      <w:bookmarkStart w:id="0" w:name="_GoBack"/>
      <w:bookmarkEnd w:id="0"/>
      <w:r>
        <w:rPr>
          <w:noProof/>
          <w:lang w:val="en-US"/>
        </w:rPr>
        <mc:AlternateContent>
          <mc:Choice Requires="wps">
            <w:drawing>
              <wp:anchor distT="0" distB="0" distL="114300" distR="114300" simplePos="0" relativeHeight="251650560" behindDoc="0" locked="0" layoutInCell="1" allowOverlap="1" wp14:anchorId="754368BE" wp14:editId="754368BF">
                <wp:simplePos x="0" y="0"/>
                <wp:positionH relativeFrom="column">
                  <wp:posOffset>0</wp:posOffset>
                </wp:positionH>
                <wp:positionV relativeFrom="paragraph">
                  <wp:posOffset>-172085</wp:posOffset>
                </wp:positionV>
                <wp:extent cx="6550025" cy="899160"/>
                <wp:effectExtent l="0" t="0" r="2222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899160"/>
                        </a:xfrm>
                        <a:prstGeom prst="rect">
                          <a:avLst/>
                        </a:prstGeom>
                        <a:solidFill>
                          <a:srgbClr val="99CCFF"/>
                        </a:solidFill>
                        <a:ln w="9525">
                          <a:solidFill>
                            <a:srgbClr val="FFFFFF"/>
                          </a:solidFill>
                          <a:miter lim="800000"/>
                          <a:headEnd/>
                          <a:tailEnd/>
                        </a:ln>
                      </wps:spPr>
                      <wps:txbx>
                        <w:txbxContent>
                          <w:p w14:paraId="754368E0" w14:textId="77777777" w:rsidR="008B0674" w:rsidRDefault="008B0674" w:rsidP="00EA2CAC">
                            <w:pPr>
                              <w:jc w:val="center"/>
                              <w:rPr>
                                <w:rFonts w:ascii="Calibri" w:hAnsi="Calibri"/>
                                <w:b/>
                                <w:sz w:val="24"/>
                              </w:rPr>
                            </w:pPr>
                            <w:r w:rsidRPr="004A4D8B">
                              <w:rPr>
                                <w:rFonts w:ascii="Calibri" w:hAnsi="Calibri"/>
                                <w:b/>
                                <w:sz w:val="24"/>
                              </w:rPr>
                              <w:t>UN COLLABORATIVE PROGRAMME ON REDUCING EMISSIONS FROM DEFORESTATION AND FOREST DEGRADATION IN DEVELOPING COUNTRIES</w:t>
                            </w:r>
                          </w:p>
                          <w:p w14:paraId="754368E1" w14:textId="77777777" w:rsidR="008B0674" w:rsidRPr="004A4D8B" w:rsidRDefault="008B0674" w:rsidP="00EA2CAC">
                            <w:pPr>
                              <w:jc w:val="center"/>
                              <w:rPr>
                                <w:rFonts w:ascii="Calibri" w:hAnsi="Calibri"/>
                                <w:b/>
                                <w:sz w:val="24"/>
                              </w:rPr>
                            </w:pPr>
                            <w:r w:rsidRPr="004A4D8B">
                              <w:rPr>
                                <w:rFonts w:ascii="Calibri" w:hAnsi="Calibri"/>
                                <w:b/>
                                <w:sz w:val="24"/>
                              </w:rPr>
                              <w:t>NATIONAL PROGRAMME DOCUMENT</w:t>
                            </w:r>
                          </w:p>
                          <w:p w14:paraId="754368E2" w14:textId="77777777" w:rsidR="008B0674" w:rsidRPr="003960F0" w:rsidRDefault="008B0674" w:rsidP="00EA2CA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368BE" id="_x0000_t202" coordsize="21600,21600" o:spt="202" path="m,l,21600r21600,l21600,xe">
                <v:stroke joinstyle="miter"/>
                <v:path gradientshapeok="t" o:connecttype="rect"/>
              </v:shapetype>
              <v:shape id="Text Box 2" o:spid="_x0000_s1026" type="#_x0000_t202" style="position:absolute;left:0;text-align:left;margin-left:0;margin-top:-13.55pt;width:515.75pt;height:7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" fillcolor="#9cf" strokecolor="white">
                <v:textbox>
                  <w:txbxContent>
                    <w:p w14:paraId="754368E0" w14:textId="77777777" w:rsidR="008B0674" w:rsidRDefault="008B0674" w:rsidP="00EA2CAC">
                      <w:pPr>
                        <w:jc w:val="center"/>
                        <w:rPr>
                          <w:rFonts w:ascii="Calibri" w:hAnsi="Calibri"/>
                          <w:b/>
                          <w:sz w:val="24"/>
                        </w:rPr>
                      </w:pPr>
                      <w:r w:rsidRPr="004A4D8B">
                        <w:rPr>
                          <w:rFonts w:ascii="Calibri" w:hAnsi="Calibri"/>
                          <w:b/>
                          <w:sz w:val="24"/>
                        </w:rPr>
                        <w:t>UN COLLABORATIVE PROGRAMME ON REDUCING EMISSIONS FROM DEFORESTATION AND FOREST DEGRADATION IN DEVELOPING COUNTRIES</w:t>
                      </w:r>
                    </w:p>
                    <w:p w14:paraId="754368E1" w14:textId="77777777" w:rsidR="008B0674" w:rsidRPr="004A4D8B" w:rsidRDefault="008B0674" w:rsidP="00EA2CAC">
                      <w:pPr>
                        <w:jc w:val="center"/>
                        <w:rPr>
                          <w:rFonts w:ascii="Calibri" w:hAnsi="Calibri"/>
                          <w:b/>
                          <w:sz w:val="24"/>
                        </w:rPr>
                      </w:pPr>
                      <w:r w:rsidRPr="004A4D8B">
                        <w:rPr>
                          <w:rFonts w:ascii="Calibri" w:hAnsi="Calibri"/>
                          <w:b/>
                          <w:sz w:val="24"/>
                        </w:rPr>
                        <w:t>NATIONAL PROGRAMME DOCUMENT</w:t>
                      </w:r>
                    </w:p>
                    <w:p w14:paraId="754368E2" w14:textId="77777777" w:rsidR="008B0674" w:rsidRPr="003960F0" w:rsidRDefault="008B0674" w:rsidP="00EA2CAC">
                      <w:pPr>
                        <w:rPr>
                          <w:rFonts w:ascii="Calibri" w:hAnsi="Calibri"/>
                        </w:rPr>
                      </w:pPr>
                    </w:p>
                  </w:txbxContent>
                </v:textbox>
              </v:shape>
            </w:pict>
          </mc:Fallback>
        </mc:AlternateContent>
      </w:r>
    </w:p>
    <w:p w14:paraId="754359E4" w14:textId="77777777" w:rsidR="00727168" w:rsidRDefault="00727168">
      <w:pPr>
        <w:pStyle w:val="Title"/>
        <w:rPr>
          <w:lang w:val="fr-FR"/>
        </w:rPr>
      </w:pPr>
    </w:p>
    <w:p w14:paraId="754359E5" w14:textId="77777777" w:rsidR="007651E8" w:rsidRDefault="007651E8">
      <w:pPr>
        <w:pStyle w:val="Subtitle"/>
        <w:jc w:val="both"/>
        <w:rPr>
          <w:rFonts w:ascii="Calibri" w:hAnsi="Calibri"/>
          <w:sz w:val="24"/>
        </w:rPr>
      </w:pPr>
    </w:p>
    <w:p w14:paraId="754359E6" w14:textId="77777777" w:rsidR="007651E8" w:rsidRDefault="007651E8">
      <w:pPr>
        <w:pStyle w:val="Subtitle"/>
        <w:jc w:val="both"/>
        <w:rPr>
          <w:rFonts w:ascii="Calibri" w:hAnsi="Calibri"/>
          <w:sz w:val="24"/>
        </w:rPr>
      </w:pPr>
    </w:p>
    <w:p w14:paraId="754359E7" w14:textId="77777777" w:rsidR="007651E8" w:rsidRDefault="00564FD1">
      <w:pPr>
        <w:pStyle w:val="Subtitle"/>
        <w:jc w:val="both"/>
        <w:rPr>
          <w:rFonts w:ascii="Calibri" w:hAnsi="Calibri"/>
          <w:sz w:val="24"/>
        </w:rPr>
      </w:pPr>
      <w:r>
        <w:rPr>
          <w:rFonts w:ascii="Calibri" w:hAnsi="Calibri"/>
          <w:sz w:val="24"/>
        </w:rPr>
        <w:t>Cover page</w:t>
      </w:r>
    </w:p>
    <w:p w14:paraId="754359E8" w14:textId="77777777" w:rsidR="009515A9" w:rsidRPr="007651E8" w:rsidRDefault="00262E7D" w:rsidP="00727168">
      <w:pPr>
        <w:jc w:val="left"/>
        <w:rPr>
          <w:rFonts w:ascii="Calibri" w:hAnsi="Calibri"/>
          <w:sz w:val="22"/>
          <w:szCs w:val="22"/>
        </w:rPr>
      </w:pPr>
      <w:r w:rsidRPr="007651E8">
        <w:rPr>
          <w:rFonts w:ascii="Calibri" w:hAnsi="Calibri"/>
          <w:sz w:val="22"/>
          <w:szCs w:val="22"/>
        </w:rPr>
        <w:t xml:space="preserve">Country: </w:t>
      </w:r>
      <w:r w:rsidR="00571886" w:rsidRPr="00564FD1">
        <w:rPr>
          <w:rFonts w:ascii="Calibri" w:hAnsi="Calibri"/>
          <w:b/>
          <w:sz w:val="22"/>
          <w:szCs w:val="22"/>
        </w:rPr>
        <w:t>Uganda</w:t>
      </w:r>
    </w:p>
    <w:p w14:paraId="754359E9" w14:textId="77777777" w:rsidR="00D42E12" w:rsidRPr="00564FD1" w:rsidRDefault="00C33377">
      <w:pPr>
        <w:rPr>
          <w:rFonts w:ascii="Calibri" w:hAnsi="Calibri"/>
          <w:b/>
          <w:sz w:val="22"/>
          <w:szCs w:val="22"/>
        </w:rPr>
      </w:pPr>
      <w:r w:rsidRPr="007651E8">
        <w:rPr>
          <w:rFonts w:ascii="Calibri" w:hAnsi="Calibri"/>
          <w:sz w:val="22"/>
          <w:szCs w:val="22"/>
        </w:rPr>
        <w:t xml:space="preserve">Programme Title: </w:t>
      </w:r>
      <w:r w:rsidR="00571886" w:rsidRPr="00564FD1">
        <w:rPr>
          <w:rFonts w:ascii="Calibri" w:hAnsi="Calibri"/>
          <w:b/>
          <w:sz w:val="22"/>
          <w:szCs w:val="22"/>
        </w:rPr>
        <w:t xml:space="preserve">Uganda UN-REDD National Programme </w:t>
      </w:r>
    </w:p>
    <w:p w14:paraId="754359EA" w14:textId="77777777" w:rsidR="009515A9" w:rsidRPr="00564FD1" w:rsidRDefault="00D42E12">
      <w:pPr>
        <w:rPr>
          <w:rFonts w:ascii="Calibri" w:hAnsi="Calibri"/>
          <w:b/>
          <w:sz w:val="22"/>
          <w:szCs w:val="22"/>
          <w:shd w:val="clear" w:color="auto" w:fill="FFFFFF"/>
        </w:rPr>
      </w:pPr>
      <w:r>
        <w:rPr>
          <w:rFonts w:ascii="Calibri" w:hAnsi="Calibri"/>
          <w:sz w:val="22"/>
          <w:szCs w:val="22"/>
        </w:rPr>
        <w:t xml:space="preserve">National </w:t>
      </w:r>
      <w:r w:rsidR="009515A9" w:rsidRPr="007651E8">
        <w:rPr>
          <w:rFonts w:ascii="Calibri" w:hAnsi="Calibri"/>
          <w:sz w:val="22"/>
          <w:szCs w:val="22"/>
        </w:rPr>
        <w:t xml:space="preserve">Programme </w:t>
      </w:r>
      <w:r>
        <w:rPr>
          <w:rFonts w:ascii="Calibri" w:hAnsi="Calibri"/>
          <w:sz w:val="22"/>
          <w:szCs w:val="22"/>
        </w:rPr>
        <w:t>Goal</w:t>
      </w:r>
      <w:r w:rsidR="009515A9" w:rsidRPr="007651E8">
        <w:rPr>
          <w:rFonts w:ascii="Calibri" w:hAnsi="Calibri"/>
          <w:sz w:val="22"/>
          <w:szCs w:val="22"/>
        </w:rPr>
        <w:t>:</w:t>
      </w:r>
      <w:r w:rsidR="007651E8" w:rsidRPr="007651E8">
        <w:rPr>
          <w:rFonts w:ascii="Calibri" w:hAnsi="Calibri"/>
          <w:sz w:val="22"/>
          <w:szCs w:val="22"/>
        </w:rPr>
        <w:t xml:space="preserve"> </w:t>
      </w:r>
      <w:r w:rsidR="00571886" w:rsidRPr="00564FD1">
        <w:rPr>
          <w:rFonts w:ascii="Calibri" w:hAnsi="Calibri"/>
          <w:b/>
          <w:sz w:val="22"/>
          <w:szCs w:val="22"/>
          <w:shd w:val="clear" w:color="auto" w:fill="FFFFFF"/>
        </w:rPr>
        <w:t>Enable Uganda to be ready for REDD+ implementation, including development of necessary institutions, policies, instruments and capacities, in a collaborative and leveraging way with other REDD+ readiness partners.</w:t>
      </w:r>
    </w:p>
    <w:p w14:paraId="754359EB" w14:textId="77777777" w:rsidR="007604BC" w:rsidRPr="007651E8" w:rsidRDefault="007604BC" w:rsidP="007604BC">
      <w:pPr>
        <w:rPr>
          <w:rFonts w:ascii="Calibri" w:hAnsi="Calibri"/>
          <w:szCs w:val="20"/>
        </w:rPr>
      </w:pPr>
    </w:p>
    <w:p w14:paraId="754359EC" w14:textId="77777777" w:rsidR="009515A9" w:rsidRPr="003960F0" w:rsidRDefault="00847BA4">
      <w:pPr>
        <w:ind w:left="2880" w:firstLine="720"/>
        <w:rPr>
          <w:rFonts w:ascii="Calibri" w:hAnsi="Calibri"/>
        </w:rPr>
      </w:pPr>
      <w:r>
        <w:rPr>
          <w:rFonts w:ascii="Calibri" w:hAnsi="Calibri"/>
          <w:noProof/>
          <w:lang w:val="en-US"/>
        </w:rPr>
        <mc:AlternateContent>
          <mc:Choice Requires="wps">
            <w:drawing>
              <wp:anchor distT="0" distB="0" distL="114300" distR="114300" simplePos="0" relativeHeight="251651584" behindDoc="0" locked="0" layoutInCell="1" allowOverlap="1" wp14:anchorId="754368C0" wp14:editId="754368C1">
                <wp:simplePos x="0" y="0"/>
                <wp:positionH relativeFrom="column">
                  <wp:posOffset>0</wp:posOffset>
                </wp:positionH>
                <wp:positionV relativeFrom="paragraph">
                  <wp:posOffset>1905</wp:posOffset>
                </wp:positionV>
                <wp:extent cx="3077210" cy="3000375"/>
                <wp:effectExtent l="0" t="0" r="2794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3000375"/>
                        </a:xfrm>
                        <a:prstGeom prst="rect">
                          <a:avLst/>
                        </a:prstGeom>
                        <a:solidFill>
                          <a:srgbClr val="FFFFFF"/>
                        </a:solidFill>
                        <a:ln w="9525">
                          <a:solidFill>
                            <a:srgbClr val="000000"/>
                          </a:solidFill>
                          <a:miter lim="800000"/>
                          <a:headEnd/>
                          <a:tailEnd/>
                        </a:ln>
                      </wps:spPr>
                      <wps:txbx>
                        <w:txbxContent>
                          <w:p w14:paraId="754368E3" w14:textId="77777777" w:rsidR="008B0674" w:rsidRPr="007651E8" w:rsidRDefault="008B0674" w:rsidP="007651E8">
                            <w:pPr>
                              <w:spacing w:before="0"/>
                              <w:jc w:val="left"/>
                              <w:rPr>
                                <w:rFonts w:ascii="Calibri" w:hAnsi="Calibri"/>
                                <w:sz w:val="22"/>
                                <w:szCs w:val="22"/>
                              </w:rPr>
                            </w:pPr>
                            <w:r w:rsidRPr="007651E8">
                              <w:rPr>
                                <w:rFonts w:ascii="Calibri" w:hAnsi="Calibri"/>
                                <w:sz w:val="22"/>
                                <w:szCs w:val="22"/>
                              </w:rPr>
                              <w:t xml:space="preserve">Programme Duration: </w:t>
                            </w:r>
                            <w:r w:rsidRPr="0028727F">
                              <w:rPr>
                                <w:rFonts w:ascii="Calibri" w:hAnsi="Calibri"/>
                                <w:b/>
                                <w:sz w:val="22"/>
                                <w:szCs w:val="22"/>
                              </w:rPr>
                              <w:t>24 months</w:t>
                            </w:r>
                          </w:p>
                          <w:p w14:paraId="754368E4" w14:textId="77777777" w:rsidR="008B0674" w:rsidRDefault="008B0674" w:rsidP="007651E8">
                            <w:pPr>
                              <w:spacing w:before="0"/>
                              <w:jc w:val="left"/>
                              <w:rPr>
                                <w:rFonts w:ascii="Calibri" w:hAnsi="Calibri"/>
                                <w:sz w:val="22"/>
                                <w:szCs w:val="22"/>
                              </w:rPr>
                            </w:pPr>
                          </w:p>
                          <w:p w14:paraId="754368E5" w14:textId="77777777" w:rsidR="008B0674" w:rsidRDefault="008B0674" w:rsidP="007651E8">
                            <w:pPr>
                              <w:spacing w:before="0"/>
                              <w:jc w:val="left"/>
                              <w:rPr>
                                <w:rFonts w:ascii="Calibri" w:hAnsi="Calibri"/>
                                <w:sz w:val="22"/>
                                <w:szCs w:val="22"/>
                              </w:rPr>
                            </w:pPr>
                            <w:r w:rsidRPr="007651E8">
                              <w:rPr>
                                <w:rFonts w:ascii="Calibri" w:hAnsi="Calibri"/>
                                <w:sz w:val="22"/>
                                <w:szCs w:val="22"/>
                              </w:rPr>
                              <w:t xml:space="preserve">Anticipated start/end dates: </w:t>
                            </w:r>
                          </w:p>
                          <w:p w14:paraId="754368E6" w14:textId="77777777" w:rsidR="008B0674" w:rsidRPr="0028727F" w:rsidRDefault="008B0674" w:rsidP="007651E8">
                            <w:pPr>
                              <w:spacing w:before="0"/>
                              <w:jc w:val="left"/>
                              <w:rPr>
                                <w:rFonts w:ascii="Calibri" w:hAnsi="Calibri"/>
                                <w:b/>
                                <w:sz w:val="22"/>
                                <w:szCs w:val="22"/>
                              </w:rPr>
                            </w:pPr>
                            <w:r w:rsidRPr="0028727F">
                              <w:rPr>
                                <w:rFonts w:ascii="Calibri" w:hAnsi="Calibri"/>
                                <w:b/>
                                <w:sz w:val="22"/>
                                <w:szCs w:val="22"/>
                              </w:rPr>
                              <w:t>February 1, 2015 - January 31, 2017</w:t>
                            </w:r>
                          </w:p>
                          <w:p w14:paraId="754368E7" w14:textId="77777777" w:rsidR="008B0674" w:rsidRPr="007651E8" w:rsidRDefault="008B0674" w:rsidP="007651E8">
                            <w:pPr>
                              <w:spacing w:before="0"/>
                              <w:jc w:val="left"/>
                              <w:rPr>
                                <w:rFonts w:ascii="Calibri" w:hAnsi="Calibri"/>
                                <w:sz w:val="22"/>
                                <w:szCs w:val="22"/>
                              </w:rPr>
                            </w:pPr>
                          </w:p>
                          <w:p w14:paraId="754368E8" w14:textId="77777777" w:rsidR="008B0674" w:rsidRPr="007651E8" w:rsidRDefault="008B0674" w:rsidP="007651E8">
                            <w:pPr>
                              <w:spacing w:before="0"/>
                              <w:jc w:val="left"/>
                              <w:rPr>
                                <w:rFonts w:ascii="Calibri" w:hAnsi="Calibri"/>
                                <w:sz w:val="22"/>
                                <w:szCs w:val="22"/>
                              </w:rPr>
                            </w:pPr>
                            <w:r w:rsidRPr="007651E8">
                              <w:rPr>
                                <w:rFonts w:ascii="Calibri" w:hAnsi="Calibri"/>
                                <w:sz w:val="22"/>
                                <w:szCs w:val="22"/>
                              </w:rPr>
                              <w:t xml:space="preserve">Fund Management Option(s): </w:t>
                            </w:r>
                            <w:r>
                              <w:rPr>
                                <w:rFonts w:ascii="Calibri" w:hAnsi="Calibri"/>
                                <w:sz w:val="22"/>
                                <w:szCs w:val="22"/>
                              </w:rPr>
                              <w:t>Pass-through</w:t>
                            </w:r>
                          </w:p>
                          <w:p w14:paraId="754368E9" w14:textId="77777777" w:rsidR="008B0674" w:rsidRPr="007651E8" w:rsidRDefault="008B0674" w:rsidP="007651E8">
                            <w:pPr>
                              <w:tabs>
                                <w:tab w:val="left" w:pos="3420"/>
                              </w:tabs>
                              <w:spacing w:before="0"/>
                              <w:ind w:left="3420" w:hanging="3420"/>
                              <w:jc w:val="left"/>
                              <w:rPr>
                                <w:rFonts w:ascii="Calibri" w:hAnsi="Calibri"/>
                                <w:sz w:val="22"/>
                                <w:szCs w:val="22"/>
                              </w:rPr>
                            </w:pPr>
                          </w:p>
                          <w:p w14:paraId="754368EA" w14:textId="77777777" w:rsidR="008B0674" w:rsidRPr="007651E8" w:rsidRDefault="008B0674" w:rsidP="007651E8">
                            <w:pPr>
                              <w:tabs>
                                <w:tab w:val="left" w:pos="3420"/>
                              </w:tabs>
                              <w:spacing w:before="0"/>
                              <w:ind w:left="3420" w:hanging="3420"/>
                              <w:jc w:val="left"/>
                              <w:rPr>
                                <w:rFonts w:ascii="Calibri" w:hAnsi="Calibri"/>
                                <w:sz w:val="22"/>
                                <w:szCs w:val="22"/>
                              </w:rPr>
                            </w:pPr>
                            <w:r w:rsidRPr="007651E8">
                              <w:rPr>
                                <w:rFonts w:ascii="Calibri" w:hAnsi="Calibri"/>
                                <w:sz w:val="22"/>
                                <w:szCs w:val="22"/>
                              </w:rPr>
                              <w:t xml:space="preserve">Managing or Administrative Agent:  </w:t>
                            </w:r>
                          </w:p>
                          <w:p w14:paraId="754368EB" w14:textId="77777777" w:rsidR="008B0674" w:rsidRPr="007651E8" w:rsidRDefault="008B0674" w:rsidP="007651E8">
                            <w:pPr>
                              <w:tabs>
                                <w:tab w:val="left" w:pos="3420"/>
                              </w:tabs>
                              <w:spacing w:before="0"/>
                              <w:ind w:left="3420" w:hanging="3420"/>
                              <w:jc w:val="left"/>
                              <w:rPr>
                                <w:rFonts w:ascii="Calibri" w:hAnsi="Calibri"/>
                                <w:sz w:val="22"/>
                                <w:szCs w:val="22"/>
                              </w:rPr>
                            </w:pPr>
                            <w:r>
                              <w:rPr>
                                <w:rFonts w:ascii="Calibri" w:hAnsi="Calibri"/>
                                <w:sz w:val="22"/>
                                <w:szCs w:val="22"/>
                              </w:rPr>
                              <w:t>UN-REDD</w:t>
                            </w:r>
                            <w:r w:rsidRPr="007651E8">
                              <w:rPr>
                                <w:rFonts w:ascii="Calibri" w:hAnsi="Calibri"/>
                                <w:sz w:val="22"/>
                                <w:szCs w:val="22"/>
                              </w:rPr>
                              <w:t xml:space="preserve"> MPTF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368C0" id="Text Box 3" o:spid="_x0000_s1027" type="#_x0000_t202" style="position:absolute;left:0;text-align:left;margin-left:0;margin-top:.15pt;width:242.3pt;height:23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">
                <v:textbox>
                  <w:txbxContent>
                    <w:p w14:paraId="754368E3" w14:textId="77777777" w:rsidR="008B0674" w:rsidRPr="007651E8" w:rsidRDefault="008B0674" w:rsidP="007651E8">
                      <w:pPr>
                        <w:spacing w:before="0"/>
                        <w:jc w:val="left"/>
                        <w:rPr>
                          <w:rFonts w:ascii="Calibri" w:hAnsi="Calibri"/>
                          <w:sz w:val="22"/>
                          <w:szCs w:val="22"/>
                        </w:rPr>
                      </w:pPr>
                      <w:r w:rsidRPr="007651E8">
                        <w:rPr>
                          <w:rFonts w:ascii="Calibri" w:hAnsi="Calibri"/>
                          <w:sz w:val="22"/>
                          <w:szCs w:val="22"/>
                        </w:rPr>
                        <w:t xml:space="preserve">Programme Duration: </w:t>
                      </w:r>
                      <w:r w:rsidRPr="0028727F">
                        <w:rPr>
                          <w:rFonts w:ascii="Calibri" w:hAnsi="Calibri"/>
                          <w:b/>
                          <w:sz w:val="22"/>
                          <w:szCs w:val="22"/>
                        </w:rPr>
                        <w:t>24 months</w:t>
                      </w:r>
                    </w:p>
                    <w:p w14:paraId="754368E4" w14:textId="77777777" w:rsidR="008B0674" w:rsidRDefault="008B0674" w:rsidP="007651E8">
                      <w:pPr>
                        <w:spacing w:before="0"/>
                        <w:jc w:val="left"/>
                        <w:rPr>
                          <w:rFonts w:ascii="Calibri" w:hAnsi="Calibri"/>
                          <w:sz w:val="22"/>
                          <w:szCs w:val="22"/>
                        </w:rPr>
                      </w:pPr>
                    </w:p>
                    <w:p w14:paraId="754368E5" w14:textId="77777777" w:rsidR="008B0674" w:rsidRDefault="008B0674" w:rsidP="007651E8">
                      <w:pPr>
                        <w:spacing w:before="0"/>
                        <w:jc w:val="left"/>
                        <w:rPr>
                          <w:rFonts w:ascii="Calibri" w:hAnsi="Calibri"/>
                          <w:sz w:val="22"/>
                          <w:szCs w:val="22"/>
                        </w:rPr>
                      </w:pPr>
                      <w:r w:rsidRPr="007651E8">
                        <w:rPr>
                          <w:rFonts w:ascii="Calibri" w:hAnsi="Calibri"/>
                          <w:sz w:val="22"/>
                          <w:szCs w:val="22"/>
                        </w:rPr>
                        <w:t xml:space="preserve">Anticipated start/end dates: </w:t>
                      </w:r>
                    </w:p>
                    <w:p w14:paraId="754368E6" w14:textId="77777777" w:rsidR="008B0674" w:rsidRPr="0028727F" w:rsidRDefault="008B0674" w:rsidP="007651E8">
                      <w:pPr>
                        <w:spacing w:before="0"/>
                        <w:jc w:val="left"/>
                        <w:rPr>
                          <w:rFonts w:ascii="Calibri" w:hAnsi="Calibri"/>
                          <w:b/>
                          <w:sz w:val="22"/>
                          <w:szCs w:val="22"/>
                        </w:rPr>
                      </w:pPr>
                      <w:r w:rsidRPr="0028727F">
                        <w:rPr>
                          <w:rFonts w:ascii="Calibri" w:hAnsi="Calibri"/>
                          <w:b/>
                          <w:sz w:val="22"/>
                          <w:szCs w:val="22"/>
                        </w:rPr>
                        <w:t>February 1, 2015 - January 31, 2017</w:t>
                      </w:r>
                    </w:p>
                    <w:p w14:paraId="754368E7" w14:textId="77777777" w:rsidR="008B0674" w:rsidRPr="007651E8" w:rsidRDefault="008B0674" w:rsidP="007651E8">
                      <w:pPr>
                        <w:spacing w:before="0"/>
                        <w:jc w:val="left"/>
                        <w:rPr>
                          <w:rFonts w:ascii="Calibri" w:hAnsi="Calibri"/>
                          <w:sz w:val="22"/>
                          <w:szCs w:val="22"/>
                        </w:rPr>
                      </w:pPr>
                    </w:p>
                    <w:p w14:paraId="754368E8" w14:textId="77777777" w:rsidR="008B0674" w:rsidRPr="007651E8" w:rsidRDefault="008B0674" w:rsidP="007651E8">
                      <w:pPr>
                        <w:spacing w:before="0"/>
                        <w:jc w:val="left"/>
                        <w:rPr>
                          <w:rFonts w:ascii="Calibri" w:hAnsi="Calibri"/>
                          <w:sz w:val="22"/>
                          <w:szCs w:val="22"/>
                        </w:rPr>
                      </w:pPr>
                      <w:r w:rsidRPr="007651E8">
                        <w:rPr>
                          <w:rFonts w:ascii="Calibri" w:hAnsi="Calibri"/>
                          <w:sz w:val="22"/>
                          <w:szCs w:val="22"/>
                        </w:rPr>
                        <w:t xml:space="preserve">Fund Management Option(s): </w:t>
                      </w:r>
                      <w:r>
                        <w:rPr>
                          <w:rFonts w:ascii="Calibri" w:hAnsi="Calibri"/>
                          <w:sz w:val="22"/>
                          <w:szCs w:val="22"/>
                        </w:rPr>
                        <w:t>Pass-through</w:t>
                      </w:r>
                    </w:p>
                    <w:p w14:paraId="754368E9" w14:textId="77777777" w:rsidR="008B0674" w:rsidRPr="007651E8" w:rsidRDefault="008B0674" w:rsidP="007651E8">
                      <w:pPr>
                        <w:tabs>
                          <w:tab w:val="left" w:pos="3420"/>
                        </w:tabs>
                        <w:spacing w:before="0"/>
                        <w:ind w:left="3420" w:hanging="3420"/>
                        <w:jc w:val="left"/>
                        <w:rPr>
                          <w:rFonts w:ascii="Calibri" w:hAnsi="Calibri"/>
                          <w:sz w:val="22"/>
                          <w:szCs w:val="22"/>
                        </w:rPr>
                      </w:pPr>
                    </w:p>
                    <w:p w14:paraId="754368EA" w14:textId="77777777" w:rsidR="008B0674" w:rsidRPr="007651E8" w:rsidRDefault="008B0674" w:rsidP="007651E8">
                      <w:pPr>
                        <w:tabs>
                          <w:tab w:val="left" w:pos="3420"/>
                        </w:tabs>
                        <w:spacing w:before="0"/>
                        <w:ind w:left="3420" w:hanging="3420"/>
                        <w:jc w:val="left"/>
                        <w:rPr>
                          <w:rFonts w:ascii="Calibri" w:hAnsi="Calibri"/>
                          <w:sz w:val="22"/>
                          <w:szCs w:val="22"/>
                        </w:rPr>
                      </w:pPr>
                      <w:r w:rsidRPr="007651E8">
                        <w:rPr>
                          <w:rFonts w:ascii="Calibri" w:hAnsi="Calibri"/>
                          <w:sz w:val="22"/>
                          <w:szCs w:val="22"/>
                        </w:rPr>
                        <w:t xml:space="preserve">Managing or Administrative Agent:  </w:t>
                      </w:r>
                    </w:p>
                    <w:p w14:paraId="754368EB" w14:textId="77777777" w:rsidR="008B0674" w:rsidRPr="007651E8" w:rsidRDefault="008B0674" w:rsidP="007651E8">
                      <w:pPr>
                        <w:tabs>
                          <w:tab w:val="left" w:pos="3420"/>
                        </w:tabs>
                        <w:spacing w:before="0"/>
                        <w:ind w:left="3420" w:hanging="3420"/>
                        <w:jc w:val="left"/>
                        <w:rPr>
                          <w:rFonts w:ascii="Calibri" w:hAnsi="Calibri"/>
                          <w:sz w:val="22"/>
                          <w:szCs w:val="22"/>
                        </w:rPr>
                      </w:pPr>
                      <w:r>
                        <w:rPr>
                          <w:rFonts w:ascii="Calibri" w:hAnsi="Calibri"/>
                          <w:sz w:val="22"/>
                          <w:szCs w:val="22"/>
                        </w:rPr>
                        <w:t>UN-REDD</w:t>
                      </w:r>
                      <w:r w:rsidRPr="007651E8">
                        <w:rPr>
                          <w:rFonts w:ascii="Calibri" w:hAnsi="Calibri"/>
                          <w:sz w:val="22"/>
                          <w:szCs w:val="22"/>
                        </w:rPr>
                        <w:t xml:space="preserve"> MPTF Office</w:t>
                      </w:r>
                    </w:p>
                  </w:txbxContent>
                </v:textbox>
              </v:shape>
            </w:pict>
          </mc:Fallback>
        </mc:AlternateContent>
      </w:r>
      <w:r>
        <w:rPr>
          <w:rFonts w:ascii="Calibri" w:hAnsi="Calibri"/>
          <w:noProof/>
          <w:lang w:val="en-US"/>
        </w:rPr>
        <mc:AlternateContent>
          <mc:Choice Requires="wps">
            <w:drawing>
              <wp:anchor distT="0" distB="0" distL="114300" distR="114300" simplePos="0" relativeHeight="251655680" behindDoc="0" locked="0" layoutInCell="1" allowOverlap="1" wp14:anchorId="754368C2" wp14:editId="754368C3">
                <wp:simplePos x="0" y="0"/>
                <wp:positionH relativeFrom="column">
                  <wp:posOffset>3077210</wp:posOffset>
                </wp:positionH>
                <wp:positionV relativeFrom="paragraph">
                  <wp:posOffset>1905</wp:posOffset>
                </wp:positionV>
                <wp:extent cx="3472815" cy="1712595"/>
                <wp:effectExtent l="0" t="0" r="13335" b="209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1712595"/>
                        </a:xfrm>
                        <a:prstGeom prst="rect">
                          <a:avLst/>
                        </a:prstGeom>
                        <a:solidFill>
                          <a:srgbClr val="FFFFFF"/>
                        </a:solidFill>
                        <a:ln w="9525">
                          <a:solidFill>
                            <a:srgbClr val="000000"/>
                          </a:solidFill>
                          <a:miter lim="800000"/>
                          <a:headEnd/>
                          <a:tailEnd/>
                        </a:ln>
                      </wps:spPr>
                      <wps:txbx>
                        <w:txbxContent>
                          <w:p w14:paraId="754368EC" w14:textId="77777777" w:rsidR="008B0674" w:rsidRDefault="008B0674" w:rsidP="007651E8">
                            <w:pPr>
                              <w:spacing w:before="0"/>
                              <w:rPr>
                                <w:rFonts w:ascii="Calibri" w:hAnsi="Calibri"/>
                                <w:sz w:val="22"/>
                                <w:szCs w:val="22"/>
                              </w:rPr>
                            </w:pPr>
                            <w:r>
                              <w:rPr>
                                <w:rFonts w:ascii="Calibri" w:hAnsi="Calibri"/>
                                <w:sz w:val="22"/>
                                <w:szCs w:val="22"/>
                              </w:rPr>
                              <w:t xml:space="preserve">Total estimated budget*: </w:t>
                            </w:r>
                            <w:r w:rsidRPr="0028727F">
                              <w:rPr>
                                <w:rFonts w:ascii="Calibri" w:hAnsi="Calibri"/>
                                <w:b/>
                                <w:sz w:val="22"/>
                                <w:szCs w:val="22"/>
                              </w:rPr>
                              <w:t>US$ 1,798,670</w:t>
                            </w:r>
                            <w:r w:rsidRPr="007651E8">
                              <w:rPr>
                                <w:rFonts w:ascii="Calibri" w:hAnsi="Calibri"/>
                                <w:sz w:val="22"/>
                                <w:szCs w:val="22"/>
                              </w:rPr>
                              <w:t xml:space="preserve"> </w:t>
                            </w:r>
                            <w:r>
                              <w:rPr>
                                <w:rFonts w:ascii="Calibri" w:hAnsi="Calibri"/>
                                <w:sz w:val="22"/>
                                <w:szCs w:val="22"/>
                              </w:rPr>
                              <w:t xml:space="preserve">  </w:t>
                            </w:r>
                          </w:p>
                          <w:p w14:paraId="754368ED" w14:textId="77777777" w:rsidR="008B0674" w:rsidRDefault="008B0674" w:rsidP="007651E8">
                            <w:pPr>
                              <w:spacing w:before="0"/>
                              <w:rPr>
                                <w:rFonts w:ascii="Calibri" w:hAnsi="Calibri"/>
                                <w:sz w:val="22"/>
                                <w:szCs w:val="22"/>
                              </w:rPr>
                            </w:pPr>
                          </w:p>
                          <w:p w14:paraId="754368EE" w14:textId="77777777" w:rsidR="008B0674" w:rsidRPr="007651E8" w:rsidRDefault="008B0674" w:rsidP="007651E8">
                            <w:pPr>
                              <w:spacing w:before="0"/>
                              <w:rPr>
                                <w:rFonts w:ascii="Calibri" w:hAnsi="Calibri"/>
                                <w:sz w:val="22"/>
                                <w:szCs w:val="22"/>
                              </w:rPr>
                            </w:pPr>
                            <w:r w:rsidRPr="007651E8">
                              <w:rPr>
                                <w:rFonts w:ascii="Calibri" w:hAnsi="Calibri"/>
                                <w:sz w:val="22"/>
                                <w:szCs w:val="22"/>
                              </w:rPr>
                              <w:t>Out of which:</w:t>
                            </w:r>
                          </w:p>
                          <w:p w14:paraId="754368EF" w14:textId="77777777" w:rsidR="008B0674" w:rsidRPr="007651E8" w:rsidRDefault="008B0674" w:rsidP="007651E8">
                            <w:pPr>
                              <w:spacing w:before="0"/>
                              <w:rPr>
                                <w:rFonts w:ascii="Calibri" w:hAnsi="Calibri"/>
                                <w:sz w:val="22"/>
                                <w:szCs w:val="22"/>
                              </w:rPr>
                            </w:pPr>
                          </w:p>
                          <w:p w14:paraId="754368F0" w14:textId="77777777" w:rsidR="008B0674" w:rsidRPr="0028727F" w:rsidRDefault="008B0674" w:rsidP="007651E8">
                            <w:pPr>
                              <w:spacing w:before="0"/>
                              <w:rPr>
                                <w:rFonts w:ascii="Calibri" w:hAnsi="Calibri"/>
                                <w:b/>
                                <w:sz w:val="22"/>
                                <w:szCs w:val="22"/>
                              </w:rPr>
                            </w:pPr>
                            <w:r w:rsidRPr="007651E8">
                              <w:rPr>
                                <w:rFonts w:ascii="Calibri" w:hAnsi="Calibri"/>
                                <w:sz w:val="22"/>
                                <w:szCs w:val="22"/>
                              </w:rPr>
                              <w:t>1. Funded Budget:</w:t>
                            </w:r>
                            <w:r w:rsidRPr="007651E8">
                              <w:rPr>
                                <w:rFonts w:ascii="Calibri" w:hAnsi="Calibri"/>
                                <w:sz w:val="22"/>
                                <w:szCs w:val="22"/>
                              </w:rPr>
                              <w:tab/>
                            </w:r>
                            <w:r w:rsidRPr="0028727F">
                              <w:rPr>
                                <w:rFonts w:ascii="Calibri" w:hAnsi="Calibri"/>
                                <w:b/>
                                <w:sz w:val="22"/>
                                <w:szCs w:val="22"/>
                              </w:rPr>
                              <w:t xml:space="preserve">US$ 1,798,670   </w:t>
                            </w:r>
                          </w:p>
                          <w:p w14:paraId="754368F1" w14:textId="77777777" w:rsidR="008B0674" w:rsidRDefault="008B0674" w:rsidP="007651E8">
                            <w:pPr>
                              <w:spacing w:before="0"/>
                              <w:rPr>
                                <w:rFonts w:ascii="Calibri" w:hAnsi="Calibri"/>
                                <w:sz w:val="22"/>
                                <w:szCs w:val="22"/>
                              </w:rPr>
                            </w:pPr>
                            <w:r w:rsidRPr="007651E8">
                              <w:rPr>
                                <w:rFonts w:ascii="Calibri" w:hAnsi="Calibri"/>
                                <w:sz w:val="22"/>
                                <w:szCs w:val="22"/>
                              </w:rPr>
                              <w:t xml:space="preserve">2. Unfunded budget: </w:t>
                            </w:r>
                            <w:r w:rsidRPr="007651E8">
                              <w:rPr>
                                <w:rFonts w:ascii="Calibri" w:hAnsi="Calibri"/>
                                <w:sz w:val="22"/>
                                <w:szCs w:val="22"/>
                              </w:rPr>
                              <w:tab/>
                            </w:r>
                            <w:r w:rsidRPr="0028727F">
                              <w:rPr>
                                <w:rFonts w:ascii="Calibri" w:hAnsi="Calibri"/>
                                <w:b/>
                                <w:sz w:val="22"/>
                                <w:szCs w:val="22"/>
                              </w:rPr>
                              <w:t>0</w:t>
                            </w:r>
                          </w:p>
                          <w:p w14:paraId="754368F2" w14:textId="77777777" w:rsidR="008B0674" w:rsidRPr="007651E8" w:rsidRDefault="008B0674" w:rsidP="007651E8">
                            <w:pPr>
                              <w:spacing w:before="0"/>
                              <w:rPr>
                                <w:rFonts w:ascii="Calibri" w:hAnsi="Calibri"/>
                                <w:sz w:val="22"/>
                                <w:szCs w:val="22"/>
                              </w:rPr>
                            </w:pPr>
                          </w:p>
                          <w:p w14:paraId="754368F3" w14:textId="77777777" w:rsidR="008B0674" w:rsidRPr="007651E8" w:rsidRDefault="008B0674" w:rsidP="007651E8">
                            <w:pPr>
                              <w:spacing w:before="0"/>
                              <w:rPr>
                                <w:rFonts w:ascii="Calibri" w:hAnsi="Calibri"/>
                                <w:szCs w:val="20"/>
                              </w:rPr>
                            </w:pPr>
                            <w:r w:rsidRPr="007651E8">
                              <w:rPr>
                                <w:rFonts w:ascii="Calibri" w:hAnsi="Calibri"/>
                                <w:sz w:val="22"/>
                                <w:szCs w:val="22"/>
                              </w:rPr>
                              <w:t xml:space="preserve">* </w:t>
                            </w:r>
                            <w:r w:rsidRPr="007651E8">
                              <w:rPr>
                                <w:rFonts w:ascii="Calibri" w:hAnsi="Calibri"/>
                                <w:szCs w:val="20"/>
                              </w:rPr>
                              <w:t>Total estimated budget includes both programme costs and indirect support costs.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368C2" id="Text Box 7" o:spid="_x0000_s1028" type="#_x0000_t202" style="position:absolute;left:0;text-align:left;margin-left:242.3pt;margin-top:.15pt;width:273.45pt;height:134.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">
                <v:textbox>
                  <w:txbxContent>
                    <w:p w14:paraId="754368EC" w14:textId="77777777" w:rsidR="008B0674" w:rsidRDefault="008B0674" w:rsidP="007651E8">
                      <w:pPr>
                        <w:spacing w:before="0"/>
                        <w:rPr>
                          <w:rFonts w:ascii="Calibri" w:hAnsi="Calibri"/>
                          <w:sz w:val="22"/>
                          <w:szCs w:val="22"/>
                        </w:rPr>
                      </w:pPr>
                      <w:r>
                        <w:rPr>
                          <w:rFonts w:ascii="Calibri" w:hAnsi="Calibri"/>
                          <w:sz w:val="22"/>
                          <w:szCs w:val="22"/>
                        </w:rPr>
                        <w:t xml:space="preserve">Total estimated budget*: </w:t>
                      </w:r>
                      <w:r w:rsidRPr="0028727F">
                        <w:rPr>
                          <w:rFonts w:ascii="Calibri" w:hAnsi="Calibri"/>
                          <w:b/>
                          <w:sz w:val="22"/>
                          <w:szCs w:val="22"/>
                        </w:rPr>
                        <w:t>US$ 1,798,670</w:t>
                      </w:r>
                      <w:r w:rsidRPr="007651E8">
                        <w:rPr>
                          <w:rFonts w:ascii="Calibri" w:hAnsi="Calibri"/>
                          <w:sz w:val="22"/>
                          <w:szCs w:val="22"/>
                        </w:rPr>
                        <w:t xml:space="preserve"> </w:t>
                      </w:r>
                      <w:r>
                        <w:rPr>
                          <w:rFonts w:ascii="Calibri" w:hAnsi="Calibri"/>
                          <w:sz w:val="22"/>
                          <w:szCs w:val="22"/>
                        </w:rPr>
                        <w:t xml:space="preserve">  </w:t>
                      </w:r>
                    </w:p>
                    <w:p w14:paraId="754368ED" w14:textId="77777777" w:rsidR="008B0674" w:rsidRDefault="008B0674" w:rsidP="007651E8">
                      <w:pPr>
                        <w:spacing w:before="0"/>
                        <w:rPr>
                          <w:rFonts w:ascii="Calibri" w:hAnsi="Calibri"/>
                          <w:sz w:val="22"/>
                          <w:szCs w:val="22"/>
                        </w:rPr>
                      </w:pPr>
                    </w:p>
                    <w:p w14:paraId="754368EE" w14:textId="77777777" w:rsidR="008B0674" w:rsidRPr="007651E8" w:rsidRDefault="008B0674" w:rsidP="007651E8">
                      <w:pPr>
                        <w:spacing w:before="0"/>
                        <w:rPr>
                          <w:rFonts w:ascii="Calibri" w:hAnsi="Calibri"/>
                          <w:sz w:val="22"/>
                          <w:szCs w:val="22"/>
                        </w:rPr>
                      </w:pPr>
                      <w:r w:rsidRPr="007651E8">
                        <w:rPr>
                          <w:rFonts w:ascii="Calibri" w:hAnsi="Calibri"/>
                          <w:sz w:val="22"/>
                          <w:szCs w:val="22"/>
                        </w:rPr>
                        <w:t>Out of which:</w:t>
                      </w:r>
                    </w:p>
                    <w:p w14:paraId="754368EF" w14:textId="77777777" w:rsidR="008B0674" w:rsidRPr="007651E8" w:rsidRDefault="008B0674" w:rsidP="007651E8">
                      <w:pPr>
                        <w:spacing w:before="0"/>
                        <w:rPr>
                          <w:rFonts w:ascii="Calibri" w:hAnsi="Calibri"/>
                          <w:sz w:val="22"/>
                          <w:szCs w:val="22"/>
                        </w:rPr>
                      </w:pPr>
                    </w:p>
                    <w:p w14:paraId="754368F0" w14:textId="77777777" w:rsidR="008B0674" w:rsidRPr="0028727F" w:rsidRDefault="008B0674" w:rsidP="007651E8">
                      <w:pPr>
                        <w:spacing w:before="0"/>
                        <w:rPr>
                          <w:rFonts w:ascii="Calibri" w:hAnsi="Calibri"/>
                          <w:b/>
                          <w:sz w:val="22"/>
                          <w:szCs w:val="22"/>
                        </w:rPr>
                      </w:pPr>
                      <w:r w:rsidRPr="007651E8">
                        <w:rPr>
                          <w:rFonts w:ascii="Calibri" w:hAnsi="Calibri"/>
                          <w:sz w:val="22"/>
                          <w:szCs w:val="22"/>
                        </w:rPr>
                        <w:t>1. Funded Budget:</w:t>
                      </w:r>
                      <w:r w:rsidRPr="007651E8">
                        <w:rPr>
                          <w:rFonts w:ascii="Calibri" w:hAnsi="Calibri"/>
                          <w:sz w:val="22"/>
                          <w:szCs w:val="22"/>
                        </w:rPr>
                        <w:tab/>
                      </w:r>
                      <w:r w:rsidRPr="0028727F">
                        <w:rPr>
                          <w:rFonts w:ascii="Calibri" w:hAnsi="Calibri"/>
                          <w:b/>
                          <w:sz w:val="22"/>
                          <w:szCs w:val="22"/>
                        </w:rPr>
                        <w:t xml:space="preserve">US$ 1,798,670   </w:t>
                      </w:r>
                    </w:p>
                    <w:p w14:paraId="754368F1" w14:textId="77777777" w:rsidR="008B0674" w:rsidRDefault="008B0674" w:rsidP="007651E8">
                      <w:pPr>
                        <w:spacing w:before="0"/>
                        <w:rPr>
                          <w:rFonts w:ascii="Calibri" w:hAnsi="Calibri"/>
                          <w:sz w:val="22"/>
                          <w:szCs w:val="22"/>
                        </w:rPr>
                      </w:pPr>
                      <w:r w:rsidRPr="007651E8">
                        <w:rPr>
                          <w:rFonts w:ascii="Calibri" w:hAnsi="Calibri"/>
                          <w:sz w:val="22"/>
                          <w:szCs w:val="22"/>
                        </w:rPr>
                        <w:t xml:space="preserve">2. Unfunded budget: </w:t>
                      </w:r>
                      <w:r w:rsidRPr="007651E8">
                        <w:rPr>
                          <w:rFonts w:ascii="Calibri" w:hAnsi="Calibri"/>
                          <w:sz w:val="22"/>
                          <w:szCs w:val="22"/>
                        </w:rPr>
                        <w:tab/>
                      </w:r>
                      <w:r w:rsidRPr="0028727F">
                        <w:rPr>
                          <w:rFonts w:ascii="Calibri" w:hAnsi="Calibri"/>
                          <w:b/>
                          <w:sz w:val="22"/>
                          <w:szCs w:val="22"/>
                        </w:rPr>
                        <w:t>0</w:t>
                      </w:r>
                    </w:p>
                    <w:p w14:paraId="754368F2" w14:textId="77777777" w:rsidR="008B0674" w:rsidRPr="007651E8" w:rsidRDefault="008B0674" w:rsidP="007651E8">
                      <w:pPr>
                        <w:spacing w:before="0"/>
                        <w:rPr>
                          <w:rFonts w:ascii="Calibri" w:hAnsi="Calibri"/>
                          <w:sz w:val="22"/>
                          <w:szCs w:val="22"/>
                        </w:rPr>
                      </w:pPr>
                    </w:p>
                    <w:p w14:paraId="754368F3" w14:textId="77777777" w:rsidR="008B0674" w:rsidRPr="007651E8" w:rsidRDefault="008B0674" w:rsidP="007651E8">
                      <w:pPr>
                        <w:spacing w:before="0"/>
                        <w:rPr>
                          <w:rFonts w:ascii="Calibri" w:hAnsi="Calibri"/>
                          <w:szCs w:val="20"/>
                        </w:rPr>
                      </w:pPr>
                      <w:r w:rsidRPr="007651E8">
                        <w:rPr>
                          <w:rFonts w:ascii="Calibri" w:hAnsi="Calibri"/>
                          <w:sz w:val="22"/>
                          <w:szCs w:val="22"/>
                        </w:rPr>
                        <w:t xml:space="preserve">* </w:t>
                      </w:r>
                      <w:r w:rsidRPr="007651E8">
                        <w:rPr>
                          <w:rFonts w:ascii="Calibri" w:hAnsi="Calibri"/>
                          <w:szCs w:val="20"/>
                        </w:rPr>
                        <w:t>Total estimated budget includes both programme costs and indirect support costs.</w:t>
                      </w:r>
                    </w:p>
                  </w:txbxContent>
                </v:textbox>
              </v:shape>
            </w:pict>
          </mc:Fallback>
        </mc:AlternateContent>
      </w:r>
    </w:p>
    <w:p w14:paraId="754359ED" w14:textId="77777777" w:rsidR="009515A9" w:rsidRPr="003960F0" w:rsidRDefault="009515A9">
      <w:pPr>
        <w:ind w:left="2880" w:firstLine="720"/>
        <w:rPr>
          <w:rFonts w:ascii="Calibri" w:hAnsi="Calibri"/>
        </w:rPr>
      </w:pPr>
    </w:p>
    <w:p w14:paraId="754359EE" w14:textId="77777777" w:rsidR="009515A9" w:rsidRPr="003960F0" w:rsidRDefault="009515A9">
      <w:pPr>
        <w:ind w:left="2880" w:firstLine="720"/>
        <w:rPr>
          <w:rFonts w:ascii="Calibri" w:hAnsi="Calibri"/>
        </w:rPr>
      </w:pPr>
    </w:p>
    <w:p w14:paraId="754359EF" w14:textId="77777777" w:rsidR="009515A9" w:rsidRPr="003960F0" w:rsidRDefault="009515A9">
      <w:pPr>
        <w:ind w:left="2880" w:firstLine="720"/>
        <w:rPr>
          <w:rFonts w:ascii="Calibri" w:hAnsi="Calibri"/>
        </w:rPr>
      </w:pPr>
    </w:p>
    <w:p w14:paraId="754359F0" w14:textId="77777777" w:rsidR="009515A9" w:rsidRDefault="009515A9">
      <w:pPr>
        <w:ind w:left="2880" w:firstLine="720"/>
        <w:rPr>
          <w:szCs w:val="20"/>
        </w:rPr>
      </w:pPr>
    </w:p>
    <w:p w14:paraId="754359F1" w14:textId="77777777" w:rsidR="009515A9" w:rsidRDefault="009515A9">
      <w:pPr>
        <w:ind w:left="2880" w:firstLine="720"/>
        <w:rPr>
          <w:szCs w:val="20"/>
        </w:rPr>
      </w:pPr>
    </w:p>
    <w:p w14:paraId="754359F2" w14:textId="77777777" w:rsidR="009515A9" w:rsidRDefault="009515A9">
      <w:pPr>
        <w:ind w:left="2880" w:firstLine="720"/>
        <w:rPr>
          <w:szCs w:val="20"/>
        </w:rPr>
      </w:pPr>
    </w:p>
    <w:p w14:paraId="754359F3" w14:textId="77777777" w:rsidR="009515A9" w:rsidRDefault="00847BA4">
      <w:pPr>
        <w:ind w:left="2880" w:firstLine="720"/>
        <w:rPr>
          <w:szCs w:val="20"/>
        </w:rPr>
      </w:pPr>
      <w:r>
        <w:rPr>
          <w:noProof/>
          <w:szCs w:val="20"/>
          <w:lang w:val="en-US"/>
        </w:rPr>
        <mc:AlternateContent>
          <mc:Choice Requires="wps">
            <w:drawing>
              <wp:anchor distT="0" distB="0" distL="114300" distR="114300" simplePos="0" relativeHeight="251652608" behindDoc="0" locked="0" layoutInCell="1" allowOverlap="1" wp14:anchorId="754368C4" wp14:editId="754368C5">
                <wp:simplePos x="0" y="0"/>
                <wp:positionH relativeFrom="column">
                  <wp:posOffset>3077210</wp:posOffset>
                </wp:positionH>
                <wp:positionV relativeFrom="paragraph">
                  <wp:posOffset>97790</wp:posOffset>
                </wp:positionV>
                <wp:extent cx="3472815" cy="1287780"/>
                <wp:effectExtent l="0" t="0" r="13335"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1287780"/>
                        </a:xfrm>
                        <a:prstGeom prst="rect">
                          <a:avLst/>
                        </a:prstGeom>
                        <a:solidFill>
                          <a:srgbClr val="FFFFFF"/>
                        </a:solidFill>
                        <a:ln w="9525">
                          <a:solidFill>
                            <a:srgbClr val="000000"/>
                          </a:solidFill>
                          <a:miter lim="800000"/>
                          <a:headEnd/>
                          <a:tailEnd/>
                        </a:ln>
                      </wps:spPr>
                      <wps:txbx>
                        <w:txbxContent>
                          <w:p w14:paraId="754368F4" w14:textId="77777777" w:rsidR="008B0674" w:rsidRDefault="008B0674" w:rsidP="007651E8">
                            <w:pPr>
                              <w:spacing w:before="0"/>
                              <w:rPr>
                                <w:rFonts w:ascii="Calibri" w:hAnsi="Calibri"/>
                                <w:sz w:val="22"/>
                                <w:szCs w:val="22"/>
                              </w:rPr>
                            </w:pPr>
                            <w:r>
                              <w:rPr>
                                <w:rFonts w:ascii="Calibri" w:hAnsi="Calibri"/>
                                <w:sz w:val="22"/>
                                <w:szCs w:val="22"/>
                              </w:rPr>
                              <w:t>All sources mobilized for implementing R-PP</w:t>
                            </w:r>
                            <w:r w:rsidRPr="007651E8">
                              <w:rPr>
                                <w:rFonts w:ascii="Calibri" w:hAnsi="Calibri"/>
                                <w:sz w:val="22"/>
                                <w:szCs w:val="22"/>
                              </w:rPr>
                              <w:t>:</w:t>
                            </w:r>
                          </w:p>
                          <w:p w14:paraId="754368F5" w14:textId="77777777" w:rsidR="008B0674" w:rsidRPr="007651E8" w:rsidRDefault="008B0674" w:rsidP="007651E8">
                            <w:pPr>
                              <w:spacing w:before="0"/>
                              <w:rPr>
                                <w:rFonts w:ascii="Calibri" w:hAnsi="Calibri"/>
                                <w:sz w:val="22"/>
                                <w:szCs w:val="22"/>
                              </w:rPr>
                            </w:pPr>
                          </w:p>
                          <w:p w14:paraId="754368F6" w14:textId="77777777" w:rsidR="008B0674" w:rsidRPr="00112BBA" w:rsidRDefault="008B0674" w:rsidP="007651E8">
                            <w:pPr>
                              <w:spacing w:before="0"/>
                              <w:rPr>
                                <w:rFonts w:ascii="Calibri" w:hAnsi="Calibri"/>
                                <w:b/>
                                <w:sz w:val="22"/>
                                <w:szCs w:val="22"/>
                              </w:rPr>
                            </w:pPr>
                            <w:r w:rsidRPr="007651E8">
                              <w:rPr>
                                <w:rFonts w:ascii="Calibri" w:hAnsi="Calibri"/>
                                <w:sz w:val="22"/>
                                <w:szCs w:val="22"/>
                              </w:rPr>
                              <w:t>Government</w:t>
                            </w:r>
                            <w:r>
                              <w:rPr>
                                <w:rFonts w:ascii="Calibri" w:hAnsi="Calibri"/>
                                <w:sz w:val="22"/>
                                <w:szCs w:val="22"/>
                              </w:rPr>
                              <w:t xml:space="preserve"> of Uganda</w:t>
                            </w:r>
                            <w:r w:rsidRPr="007651E8">
                              <w:rPr>
                                <w:rFonts w:ascii="Calibri" w:hAnsi="Calibri"/>
                                <w:sz w:val="22"/>
                                <w:szCs w:val="22"/>
                              </w:rPr>
                              <w:t>:</w:t>
                            </w:r>
                            <w:r w:rsidRPr="007651E8">
                              <w:rPr>
                                <w:rFonts w:ascii="Calibri" w:hAnsi="Calibri"/>
                                <w:sz w:val="22"/>
                                <w:szCs w:val="22"/>
                              </w:rPr>
                              <w:tab/>
                              <w:t xml:space="preserve"> </w:t>
                            </w:r>
                            <w:r>
                              <w:rPr>
                                <w:rFonts w:ascii="Calibri" w:hAnsi="Calibri"/>
                                <w:sz w:val="22"/>
                                <w:szCs w:val="22"/>
                              </w:rPr>
                              <w:tab/>
                            </w:r>
                            <w:r w:rsidRPr="00112BBA">
                              <w:rPr>
                                <w:rFonts w:ascii="Calibri" w:hAnsi="Calibri"/>
                                <w:b/>
                                <w:sz w:val="22"/>
                                <w:szCs w:val="22"/>
                              </w:rPr>
                              <w:t>US$ 472,000 (in kind)</w:t>
                            </w:r>
                          </w:p>
                          <w:p w14:paraId="754368F7" w14:textId="77777777" w:rsidR="008B0674" w:rsidRDefault="008B0674" w:rsidP="007651E8">
                            <w:pPr>
                              <w:spacing w:before="0"/>
                              <w:rPr>
                                <w:rFonts w:ascii="Calibri" w:hAnsi="Calibri"/>
                                <w:sz w:val="22"/>
                                <w:szCs w:val="22"/>
                              </w:rPr>
                            </w:pPr>
                            <w:r w:rsidRPr="00112BBA">
                              <w:rPr>
                                <w:rFonts w:ascii="Calibri" w:hAnsi="Calibri"/>
                                <w:sz w:val="22"/>
                                <w:szCs w:val="22"/>
                              </w:rPr>
                              <w:t>Austria</w:t>
                            </w:r>
                            <w:r>
                              <w:rPr>
                                <w:rFonts w:ascii="Calibri" w:hAnsi="Calibri"/>
                                <w:sz w:val="22"/>
                                <w:szCs w:val="22"/>
                              </w:rPr>
                              <w:t>n Government:</w:t>
                            </w:r>
                            <w:r>
                              <w:rPr>
                                <w:rFonts w:ascii="Calibri" w:hAnsi="Calibri"/>
                                <w:sz w:val="22"/>
                                <w:szCs w:val="22"/>
                              </w:rPr>
                              <w:tab/>
                            </w:r>
                            <w:r>
                              <w:rPr>
                                <w:rFonts w:ascii="Calibri" w:hAnsi="Calibri"/>
                                <w:sz w:val="22"/>
                                <w:szCs w:val="22"/>
                              </w:rPr>
                              <w:tab/>
                            </w:r>
                            <w:r w:rsidRPr="00112BBA">
                              <w:rPr>
                                <w:rFonts w:ascii="Calibri" w:hAnsi="Calibri"/>
                                <w:b/>
                                <w:sz w:val="22"/>
                                <w:szCs w:val="22"/>
                              </w:rPr>
                              <w:t>US$ 887,208</w:t>
                            </w:r>
                          </w:p>
                          <w:p w14:paraId="754368F8" w14:textId="77777777" w:rsidR="008B0674" w:rsidRPr="007651E8" w:rsidRDefault="008B0674" w:rsidP="007651E8">
                            <w:pPr>
                              <w:spacing w:before="0"/>
                              <w:rPr>
                                <w:rFonts w:ascii="Calibri" w:hAnsi="Calibri"/>
                                <w:sz w:val="22"/>
                                <w:szCs w:val="22"/>
                              </w:rPr>
                            </w:pPr>
                            <w:r>
                              <w:rPr>
                                <w:rFonts w:ascii="Calibri" w:hAnsi="Calibri"/>
                                <w:sz w:val="22"/>
                                <w:szCs w:val="22"/>
                              </w:rPr>
                              <w:t xml:space="preserve">FCPF: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112BBA">
                              <w:rPr>
                                <w:rFonts w:ascii="Calibri" w:hAnsi="Calibri"/>
                                <w:b/>
                                <w:sz w:val="22"/>
                                <w:szCs w:val="22"/>
                              </w:rPr>
                              <w:t>US$ 3,634,000</w:t>
                            </w:r>
                          </w:p>
                          <w:p w14:paraId="754368F9" w14:textId="77777777" w:rsidR="008B0674" w:rsidRDefault="008B0674" w:rsidP="007651E8">
                            <w:pPr>
                              <w:spacing w:before="0"/>
                              <w:rPr>
                                <w:rFonts w:ascii="Calibri" w:hAnsi="Calibri"/>
                                <w:sz w:val="22"/>
                                <w:szCs w:val="22"/>
                              </w:rPr>
                            </w:pPr>
                            <w:r w:rsidRPr="007651E8">
                              <w:rPr>
                                <w:rFonts w:ascii="Calibri" w:hAnsi="Calibri"/>
                                <w:sz w:val="22"/>
                                <w:szCs w:val="22"/>
                              </w:rPr>
                              <w:t>UN-REDD MPTF:</w:t>
                            </w:r>
                            <w:r>
                              <w:rPr>
                                <w:rFonts w:ascii="Calibri" w:hAnsi="Calibri"/>
                                <w:sz w:val="22"/>
                                <w:szCs w:val="22"/>
                              </w:rPr>
                              <w:tab/>
                            </w:r>
                            <w:r>
                              <w:rPr>
                                <w:rFonts w:ascii="Calibri" w:hAnsi="Calibri"/>
                                <w:sz w:val="22"/>
                                <w:szCs w:val="22"/>
                              </w:rPr>
                              <w:tab/>
                            </w:r>
                            <w:r w:rsidRPr="00112BBA">
                              <w:rPr>
                                <w:rFonts w:ascii="Calibri" w:hAnsi="Calibri"/>
                                <w:b/>
                                <w:sz w:val="22"/>
                                <w:szCs w:val="22"/>
                              </w:rPr>
                              <w:t>US$ 1,798,670</w:t>
                            </w:r>
                          </w:p>
                          <w:p w14:paraId="754368FA" w14:textId="77777777" w:rsidR="008B0674" w:rsidRDefault="008B0674" w:rsidP="007651E8">
                            <w:pPr>
                              <w:spacing w:before="0"/>
                              <w:rPr>
                                <w:rFonts w:ascii="Calibri" w:hAnsi="Calibri"/>
                                <w:b/>
                                <w:sz w:val="22"/>
                                <w:szCs w:val="22"/>
                              </w:rPr>
                            </w:pPr>
                            <w:r>
                              <w:rPr>
                                <w:rFonts w:ascii="Calibri" w:hAnsi="Calibri"/>
                                <w:sz w:val="22"/>
                                <w:szCs w:val="22"/>
                              </w:rPr>
                              <w:t xml:space="preserve">UN-REDD </w:t>
                            </w:r>
                            <w:r w:rsidRPr="00F45D82">
                              <w:rPr>
                                <w:rFonts w:ascii="Calibri" w:hAnsi="Calibri"/>
                                <w:sz w:val="22"/>
                                <w:szCs w:val="22"/>
                              </w:rPr>
                              <w:t>backstopping</w:t>
                            </w:r>
                            <w:r>
                              <w:rPr>
                                <w:rFonts w:ascii="Calibri" w:hAnsi="Calibri"/>
                                <w:sz w:val="22"/>
                                <w:szCs w:val="22"/>
                              </w:rPr>
                              <w:t xml:space="preserve">:  </w:t>
                            </w:r>
                            <w:r>
                              <w:rPr>
                                <w:rFonts w:ascii="Calibri" w:hAnsi="Calibri"/>
                                <w:sz w:val="22"/>
                                <w:szCs w:val="22"/>
                              </w:rPr>
                              <w:tab/>
                            </w:r>
                            <w:r>
                              <w:rPr>
                                <w:rFonts w:ascii="Calibri" w:hAnsi="Calibri"/>
                                <w:b/>
                                <w:sz w:val="22"/>
                                <w:szCs w:val="22"/>
                              </w:rPr>
                              <w:t>US$ 310,000</w:t>
                            </w:r>
                          </w:p>
                          <w:p w14:paraId="754368FB" w14:textId="77777777" w:rsidR="008B0674" w:rsidRPr="007651E8" w:rsidRDefault="008B0674" w:rsidP="007651E8">
                            <w:pPr>
                              <w:spacing w:before="0"/>
                              <w:rPr>
                                <w:rFonts w:ascii="Calibri" w:hAnsi="Calibri"/>
                                <w:sz w:val="22"/>
                                <w:szCs w:val="22"/>
                              </w:rPr>
                            </w:pPr>
                          </w:p>
                          <w:p w14:paraId="754368FC" w14:textId="77777777" w:rsidR="008B0674" w:rsidRPr="007651E8" w:rsidRDefault="008B0674" w:rsidP="007651E8">
                            <w:pPr>
                              <w:spacing w:before="0"/>
                              <w:rPr>
                                <w:rFonts w:ascii="Calibri" w:hAnsi="Calibri"/>
                                <w:sz w:val="22"/>
                                <w:szCs w:val="22"/>
                              </w:rPr>
                            </w:pPr>
                            <w:r w:rsidRPr="007651E8">
                              <w:rPr>
                                <w:rFonts w:ascii="Calibri" w:hAnsi="Calibri"/>
                                <w:sz w:val="22"/>
                                <w:szCs w:val="22"/>
                              </w:rPr>
                              <w:t>Other:</w:t>
                            </w:r>
                            <w:r w:rsidRPr="007651E8">
                              <w:rPr>
                                <w:rFonts w:ascii="Calibri" w:hAnsi="Calibri"/>
                                <w:sz w:val="22"/>
                                <w:szCs w:val="22"/>
                              </w:rPr>
                              <w:tab/>
                            </w:r>
                            <w:r w:rsidRPr="007651E8">
                              <w:rPr>
                                <w:rFonts w:ascii="Calibri" w:hAnsi="Calibri"/>
                                <w:sz w:val="22"/>
                                <w:szCs w:val="22"/>
                              </w:rPr>
                              <w:tab/>
                            </w:r>
                            <w:r>
                              <w:rPr>
                                <w:rFonts w:ascii="Calibri" w:hAnsi="Calibri"/>
                                <w:sz w:val="22"/>
                                <w:szCs w:val="22"/>
                              </w:rPr>
                              <w:tab/>
                            </w:r>
                            <w:r w:rsidRPr="007651E8">
                              <w:rPr>
                                <w:rFonts w:ascii="Calibri" w:hAnsi="Calibri"/>
                                <w:sz w:val="22"/>
                                <w:szCs w:val="22"/>
                              </w:rPr>
                              <w:t>_________</w:t>
                            </w:r>
                            <w:r w:rsidRPr="007651E8">
                              <w:rPr>
                                <w:rFonts w:ascii="Calibri" w:hAnsi="Calibri"/>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368C4" id="Text Box 4" o:spid="_x0000_s1029" type="#_x0000_t202" style="position:absolute;left:0;text-align:left;margin-left:242.3pt;margin-top:7.7pt;width:273.45pt;height:10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">
                <v:textbox>
                  <w:txbxContent>
                    <w:p w14:paraId="754368F4" w14:textId="77777777" w:rsidR="008B0674" w:rsidRDefault="008B0674" w:rsidP="007651E8">
                      <w:pPr>
                        <w:spacing w:before="0"/>
                        <w:rPr>
                          <w:rFonts w:ascii="Calibri" w:hAnsi="Calibri"/>
                          <w:sz w:val="22"/>
                          <w:szCs w:val="22"/>
                        </w:rPr>
                      </w:pPr>
                      <w:r>
                        <w:rPr>
                          <w:rFonts w:ascii="Calibri" w:hAnsi="Calibri"/>
                          <w:sz w:val="22"/>
                          <w:szCs w:val="22"/>
                        </w:rPr>
                        <w:t>All sources mobilized for implementing R-PP</w:t>
                      </w:r>
                      <w:r w:rsidRPr="007651E8">
                        <w:rPr>
                          <w:rFonts w:ascii="Calibri" w:hAnsi="Calibri"/>
                          <w:sz w:val="22"/>
                          <w:szCs w:val="22"/>
                        </w:rPr>
                        <w:t>:</w:t>
                      </w:r>
                    </w:p>
                    <w:p w14:paraId="754368F5" w14:textId="77777777" w:rsidR="008B0674" w:rsidRPr="007651E8" w:rsidRDefault="008B0674" w:rsidP="007651E8">
                      <w:pPr>
                        <w:spacing w:before="0"/>
                        <w:rPr>
                          <w:rFonts w:ascii="Calibri" w:hAnsi="Calibri"/>
                          <w:sz w:val="22"/>
                          <w:szCs w:val="22"/>
                        </w:rPr>
                      </w:pPr>
                    </w:p>
                    <w:p w14:paraId="754368F6" w14:textId="77777777" w:rsidR="008B0674" w:rsidRPr="00112BBA" w:rsidRDefault="008B0674" w:rsidP="007651E8">
                      <w:pPr>
                        <w:spacing w:before="0"/>
                        <w:rPr>
                          <w:rFonts w:ascii="Calibri" w:hAnsi="Calibri"/>
                          <w:b/>
                          <w:sz w:val="22"/>
                          <w:szCs w:val="22"/>
                        </w:rPr>
                      </w:pPr>
                      <w:r w:rsidRPr="007651E8">
                        <w:rPr>
                          <w:rFonts w:ascii="Calibri" w:hAnsi="Calibri"/>
                          <w:sz w:val="22"/>
                          <w:szCs w:val="22"/>
                        </w:rPr>
                        <w:t>Government</w:t>
                      </w:r>
                      <w:r>
                        <w:rPr>
                          <w:rFonts w:ascii="Calibri" w:hAnsi="Calibri"/>
                          <w:sz w:val="22"/>
                          <w:szCs w:val="22"/>
                        </w:rPr>
                        <w:t xml:space="preserve"> of Uganda</w:t>
                      </w:r>
                      <w:r w:rsidRPr="007651E8">
                        <w:rPr>
                          <w:rFonts w:ascii="Calibri" w:hAnsi="Calibri"/>
                          <w:sz w:val="22"/>
                          <w:szCs w:val="22"/>
                        </w:rPr>
                        <w:t>:</w:t>
                      </w:r>
                      <w:r w:rsidRPr="007651E8">
                        <w:rPr>
                          <w:rFonts w:ascii="Calibri" w:hAnsi="Calibri"/>
                          <w:sz w:val="22"/>
                          <w:szCs w:val="22"/>
                        </w:rPr>
                        <w:tab/>
                        <w:t xml:space="preserve"> </w:t>
                      </w:r>
                      <w:r>
                        <w:rPr>
                          <w:rFonts w:ascii="Calibri" w:hAnsi="Calibri"/>
                          <w:sz w:val="22"/>
                          <w:szCs w:val="22"/>
                        </w:rPr>
                        <w:tab/>
                      </w:r>
                      <w:r w:rsidRPr="00112BBA">
                        <w:rPr>
                          <w:rFonts w:ascii="Calibri" w:hAnsi="Calibri"/>
                          <w:b/>
                          <w:sz w:val="22"/>
                          <w:szCs w:val="22"/>
                        </w:rPr>
                        <w:t>US$ 472,000 (in kind)</w:t>
                      </w:r>
                    </w:p>
                    <w:p w14:paraId="754368F7" w14:textId="77777777" w:rsidR="008B0674" w:rsidRDefault="008B0674" w:rsidP="007651E8">
                      <w:pPr>
                        <w:spacing w:before="0"/>
                        <w:rPr>
                          <w:rFonts w:ascii="Calibri" w:hAnsi="Calibri"/>
                          <w:sz w:val="22"/>
                          <w:szCs w:val="22"/>
                        </w:rPr>
                      </w:pPr>
                      <w:r w:rsidRPr="00112BBA">
                        <w:rPr>
                          <w:rFonts w:ascii="Calibri" w:hAnsi="Calibri"/>
                          <w:sz w:val="22"/>
                          <w:szCs w:val="22"/>
                        </w:rPr>
                        <w:t>Austria</w:t>
                      </w:r>
                      <w:r>
                        <w:rPr>
                          <w:rFonts w:ascii="Calibri" w:hAnsi="Calibri"/>
                          <w:sz w:val="22"/>
                          <w:szCs w:val="22"/>
                        </w:rPr>
                        <w:t>n Government:</w:t>
                      </w:r>
                      <w:r>
                        <w:rPr>
                          <w:rFonts w:ascii="Calibri" w:hAnsi="Calibri"/>
                          <w:sz w:val="22"/>
                          <w:szCs w:val="22"/>
                        </w:rPr>
                        <w:tab/>
                      </w:r>
                      <w:r>
                        <w:rPr>
                          <w:rFonts w:ascii="Calibri" w:hAnsi="Calibri"/>
                          <w:sz w:val="22"/>
                          <w:szCs w:val="22"/>
                        </w:rPr>
                        <w:tab/>
                      </w:r>
                      <w:r w:rsidRPr="00112BBA">
                        <w:rPr>
                          <w:rFonts w:ascii="Calibri" w:hAnsi="Calibri"/>
                          <w:b/>
                          <w:sz w:val="22"/>
                          <w:szCs w:val="22"/>
                        </w:rPr>
                        <w:t>US$ 887,208</w:t>
                      </w:r>
                    </w:p>
                    <w:p w14:paraId="754368F8" w14:textId="77777777" w:rsidR="008B0674" w:rsidRPr="007651E8" w:rsidRDefault="008B0674" w:rsidP="007651E8">
                      <w:pPr>
                        <w:spacing w:before="0"/>
                        <w:rPr>
                          <w:rFonts w:ascii="Calibri" w:hAnsi="Calibri"/>
                          <w:sz w:val="22"/>
                          <w:szCs w:val="22"/>
                        </w:rPr>
                      </w:pPr>
                      <w:r>
                        <w:rPr>
                          <w:rFonts w:ascii="Calibri" w:hAnsi="Calibri"/>
                          <w:sz w:val="22"/>
                          <w:szCs w:val="22"/>
                        </w:rPr>
                        <w:t xml:space="preserve">FCPF: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112BBA">
                        <w:rPr>
                          <w:rFonts w:ascii="Calibri" w:hAnsi="Calibri"/>
                          <w:b/>
                          <w:sz w:val="22"/>
                          <w:szCs w:val="22"/>
                        </w:rPr>
                        <w:t>US$ 3,634,000</w:t>
                      </w:r>
                    </w:p>
                    <w:p w14:paraId="754368F9" w14:textId="77777777" w:rsidR="008B0674" w:rsidRDefault="008B0674" w:rsidP="007651E8">
                      <w:pPr>
                        <w:spacing w:before="0"/>
                        <w:rPr>
                          <w:rFonts w:ascii="Calibri" w:hAnsi="Calibri"/>
                          <w:sz w:val="22"/>
                          <w:szCs w:val="22"/>
                        </w:rPr>
                      </w:pPr>
                      <w:r w:rsidRPr="007651E8">
                        <w:rPr>
                          <w:rFonts w:ascii="Calibri" w:hAnsi="Calibri"/>
                          <w:sz w:val="22"/>
                          <w:szCs w:val="22"/>
                        </w:rPr>
                        <w:t>UN-REDD MPTF:</w:t>
                      </w:r>
                      <w:r>
                        <w:rPr>
                          <w:rFonts w:ascii="Calibri" w:hAnsi="Calibri"/>
                          <w:sz w:val="22"/>
                          <w:szCs w:val="22"/>
                        </w:rPr>
                        <w:tab/>
                      </w:r>
                      <w:r>
                        <w:rPr>
                          <w:rFonts w:ascii="Calibri" w:hAnsi="Calibri"/>
                          <w:sz w:val="22"/>
                          <w:szCs w:val="22"/>
                        </w:rPr>
                        <w:tab/>
                      </w:r>
                      <w:r w:rsidRPr="00112BBA">
                        <w:rPr>
                          <w:rFonts w:ascii="Calibri" w:hAnsi="Calibri"/>
                          <w:b/>
                          <w:sz w:val="22"/>
                          <w:szCs w:val="22"/>
                        </w:rPr>
                        <w:t>US$ 1,798,670</w:t>
                      </w:r>
                    </w:p>
                    <w:p w14:paraId="754368FA" w14:textId="77777777" w:rsidR="008B0674" w:rsidRDefault="008B0674" w:rsidP="007651E8">
                      <w:pPr>
                        <w:spacing w:before="0"/>
                        <w:rPr>
                          <w:rFonts w:ascii="Calibri" w:hAnsi="Calibri"/>
                          <w:b/>
                          <w:sz w:val="22"/>
                          <w:szCs w:val="22"/>
                        </w:rPr>
                      </w:pPr>
                      <w:r>
                        <w:rPr>
                          <w:rFonts w:ascii="Calibri" w:hAnsi="Calibri"/>
                          <w:sz w:val="22"/>
                          <w:szCs w:val="22"/>
                        </w:rPr>
                        <w:t xml:space="preserve">UN-REDD </w:t>
                      </w:r>
                      <w:r w:rsidRPr="00F45D82">
                        <w:rPr>
                          <w:rFonts w:ascii="Calibri" w:hAnsi="Calibri"/>
                          <w:sz w:val="22"/>
                          <w:szCs w:val="22"/>
                        </w:rPr>
                        <w:t>backstopping</w:t>
                      </w:r>
                      <w:r>
                        <w:rPr>
                          <w:rFonts w:ascii="Calibri" w:hAnsi="Calibri"/>
                          <w:sz w:val="22"/>
                          <w:szCs w:val="22"/>
                        </w:rPr>
                        <w:t xml:space="preserve">:  </w:t>
                      </w:r>
                      <w:r>
                        <w:rPr>
                          <w:rFonts w:ascii="Calibri" w:hAnsi="Calibri"/>
                          <w:sz w:val="22"/>
                          <w:szCs w:val="22"/>
                        </w:rPr>
                        <w:tab/>
                      </w:r>
                      <w:r>
                        <w:rPr>
                          <w:rFonts w:ascii="Calibri" w:hAnsi="Calibri"/>
                          <w:b/>
                          <w:sz w:val="22"/>
                          <w:szCs w:val="22"/>
                        </w:rPr>
                        <w:t>US$ 310,000</w:t>
                      </w:r>
                    </w:p>
                    <w:p w14:paraId="754368FB" w14:textId="77777777" w:rsidR="008B0674" w:rsidRPr="007651E8" w:rsidRDefault="008B0674" w:rsidP="007651E8">
                      <w:pPr>
                        <w:spacing w:before="0"/>
                        <w:rPr>
                          <w:rFonts w:ascii="Calibri" w:hAnsi="Calibri"/>
                          <w:sz w:val="22"/>
                          <w:szCs w:val="22"/>
                        </w:rPr>
                      </w:pPr>
                    </w:p>
                    <w:p w14:paraId="754368FC" w14:textId="77777777" w:rsidR="008B0674" w:rsidRPr="007651E8" w:rsidRDefault="008B0674" w:rsidP="007651E8">
                      <w:pPr>
                        <w:spacing w:before="0"/>
                        <w:rPr>
                          <w:rFonts w:ascii="Calibri" w:hAnsi="Calibri"/>
                          <w:sz w:val="22"/>
                          <w:szCs w:val="22"/>
                        </w:rPr>
                      </w:pPr>
                      <w:r w:rsidRPr="007651E8">
                        <w:rPr>
                          <w:rFonts w:ascii="Calibri" w:hAnsi="Calibri"/>
                          <w:sz w:val="22"/>
                          <w:szCs w:val="22"/>
                        </w:rPr>
                        <w:t>Other:</w:t>
                      </w:r>
                      <w:r w:rsidRPr="007651E8">
                        <w:rPr>
                          <w:rFonts w:ascii="Calibri" w:hAnsi="Calibri"/>
                          <w:sz w:val="22"/>
                          <w:szCs w:val="22"/>
                        </w:rPr>
                        <w:tab/>
                      </w:r>
                      <w:r w:rsidRPr="007651E8">
                        <w:rPr>
                          <w:rFonts w:ascii="Calibri" w:hAnsi="Calibri"/>
                          <w:sz w:val="22"/>
                          <w:szCs w:val="22"/>
                        </w:rPr>
                        <w:tab/>
                      </w:r>
                      <w:r>
                        <w:rPr>
                          <w:rFonts w:ascii="Calibri" w:hAnsi="Calibri"/>
                          <w:sz w:val="22"/>
                          <w:szCs w:val="22"/>
                        </w:rPr>
                        <w:tab/>
                      </w:r>
                      <w:r w:rsidRPr="007651E8">
                        <w:rPr>
                          <w:rFonts w:ascii="Calibri" w:hAnsi="Calibri"/>
                          <w:sz w:val="22"/>
                          <w:szCs w:val="22"/>
                        </w:rPr>
                        <w:t>_________</w:t>
                      </w:r>
                      <w:r w:rsidRPr="007651E8">
                        <w:rPr>
                          <w:rFonts w:ascii="Calibri" w:hAnsi="Calibri"/>
                          <w:sz w:val="22"/>
                          <w:szCs w:val="22"/>
                        </w:rPr>
                        <w:tab/>
                      </w:r>
                    </w:p>
                  </w:txbxContent>
                </v:textbox>
              </v:shape>
            </w:pict>
          </mc:Fallback>
        </mc:AlternateContent>
      </w:r>
    </w:p>
    <w:p w14:paraId="754359F4" w14:textId="77777777" w:rsidR="009515A9" w:rsidRDefault="009515A9">
      <w:pPr>
        <w:ind w:left="2880" w:firstLine="720"/>
        <w:rPr>
          <w:szCs w:val="20"/>
        </w:rPr>
      </w:pPr>
    </w:p>
    <w:p w14:paraId="754359F5" w14:textId="77777777" w:rsidR="009515A9" w:rsidRDefault="009515A9">
      <w:pPr>
        <w:ind w:left="2880" w:firstLine="720"/>
        <w:rPr>
          <w:szCs w:val="20"/>
        </w:rPr>
      </w:pPr>
    </w:p>
    <w:p w14:paraId="754359F6" w14:textId="77777777" w:rsidR="00EA2CAC" w:rsidRDefault="00EA2CAC">
      <w:pPr>
        <w:rPr>
          <w:iCs/>
          <w:szCs w:val="20"/>
        </w:rPr>
        <w:sectPr w:rsidR="00EA2CAC" w:rsidSect="005B0D17">
          <w:headerReference w:type="default" r:id="rId9"/>
          <w:footerReference w:type="default" r:id="rId10"/>
          <w:headerReference w:type="first" r:id="rId11"/>
          <w:pgSz w:w="12240" w:h="15840" w:code="1"/>
          <w:pgMar w:top="1260" w:right="990" w:bottom="810" w:left="1080" w:header="720" w:footer="615" w:gutter="0"/>
          <w:pgNumType w:start="1"/>
          <w:cols w:space="720"/>
          <w:noEndnote/>
          <w:titlePg/>
          <w:docGrid w:linePitch="326"/>
        </w:sectPr>
      </w:pPr>
    </w:p>
    <w:p w14:paraId="754359F7" w14:textId="77777777" w:rsidR="00A032A8" w:rsidRDefault="00A032A8" w:rsidP="00EA2CAC">
      <w:pPr>
        <w:keepNext/>
        <w:rPr>
          <w:rFonts w:ascii="Calibri" w:hAnsi="Calibri"/>
          <w:b/>
          <w:sz w:val="22"/>
        </w:rPr>
      </w:pPr>
    </w:p>
    <w:p w14:paraId="754359F8" w14:textId="77777777" w:rsidR="009515A9" w:rsidRPr="00886A50" w:rsidRDefault="009515A9" w:rsidP="00571886">
      <w:pPr>
        <w:pStyle w:val="ListParagraph"/>
        <w:keepNext/>
        <w:numPr>
          <w:ilvl w:val="0"/>
          <w:numId w:val="25"/>
        </w:numPr>
        <w:rPr>
          <w:b/>
          <w:sz w:val="24"/>
          <w:szCs w:val="24"/>
        </w:rPr>
      </w:pPr>
      <w:r w:rsidRPr="00886A50">
        <w:rPr>
          <w:b/>
          <w:sz w:val="24"/>
          <w:szCs w:val="24"/>
        </w:rPr>
        <w:t xml:space="preserve">Names and signatures of national counterparts and participating UN organizations </w:t>
      </w:r>
    </w:p>
    <w:p w14:paraId="754359F9" w14:textId="77777777" w:rsidR="00E54C3A" w:rsidRPr="00C737F1" w:rsidRDefault="00571886" w:rsidP="00EA2CAC">
      <w:pPr>
        <w:keepNext/>
        <w:rPr>
          <w:rFonts w:ascii="Calibri" w:hAnsi="Calibri"/>
          <w:sz w:val="22"/>
        </w:rPr>
      </w:pPr>
      <w:r>
        <w:rPr>
          <w:rFonts w:ascii="Calibri" w:hAnsi="Calibri"/>
          <w:sz w:val="22"/>
        </w:rPr>
        <w:t xml:space="preserve">By </w:t>
      </w:r>
      <w:r w:rsidR="00294DF4" w:rsidRPr="00C737F1">
        <w:rPr>
          <w:rFonts w:ascii="Calibri" w:hAnsi="Calibri"/>
          <w:sz w:val="22"/>
        </w:rPr>
        <w:t xml:space="preserve">signing this programme document, all signatories – national coordinating authorities and UN organizations - assume full responsibility to achieve results identified with each of them as shown in Table 1 and detailed in annual </w:t>
      </w:r>
      <w:r w:rsidR="00422C27" w:rsidRPr="00C737F1">
        <w:rPr>
          <w:rFonts w:ascii="Calibri" w:hAnsi="Calibri"/>
          <w:sz w:val="22"/>
        </w:rPr>
        <w:t>work plans</w:t>
      </w:r>
      <w:r w:rsidR="00294DF4" w:rsidRPr="00C737F1">
        <w:rPr>
          <w:rFonts w:ascii="Calibri" w:hAnsi="Calibri"/>
          <w:sz w:val="22"/>
        </w:rPr>
        <w:t>.</w:t>
      </w:r>
    </w:p>
    <w:p w14:paraId="754359FA" w14:textId="77777777" w:rsidR="005B0D17" w:rsidRDefault="005B0D17" w:rsidP="005B0D17">
      <w:pPr>
        <w:rPr>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400"/>
      </w:tblGrid>
      <w:tr w:rsidR="009515A9" w14:paraId="754359FD" w14:textId="77777777">
        <w:tc>
          <w:tcPr>
            <w:tcW w:w="4608" w:type="dxa"/>
          </w:tcPr>
          <w:p w14:paraId="754359FB" w14:textId="77777777" w:rsidR="009515A9" w:rsidRPr="003960F0" w:rsidRDefault="009515A9" w:rsidP="00EA2CAC">
            <w:pPr>
              <w:keepNext/>
              <w:rPr>
                <w:rFonts w:ascii="Calibri" w:hAnsi="Calibri"/>
                <w:b/>
              </w:rPr>
            </w:pPr>
            <w:r w:rsidRPr="003960F0">
              <w:rPr>
                <w:rFonts w:ascii="Calibri" w:hAnsi="Calibri"/>
                <w:b/>
              </w:rPr>
              <w:t xml:space="preserve">UN </w:t>
            </w:r>
            <w:r w:rsidR="00D35DFA" w:rsidRPr="003960F0">
              <w:rPr>
                <w:rFonts w:ascii="Calibri" w:hAnsi="Calibri"/>
                <w:b/>
              </w:rPr>
              <w:t>o</w:t>
            </w:r>
            <w:r w:rsidRPr="003960F0">
              <w:rPr>
                <w:rFonts w:ascii="Calibri" w:hAnsi="Calibri"/>
                <w:b/>
              </w:rPr>
              <w:t>rganizations</w:t>
            </w:r>
          </w:p>
        </w:tc>
        <w:tc>
          <w:tcPr>
            <w:tcW w:w="5400" w:type="dxa"/>
          </w:tcPr>
          <w:p w14:paraId="754359FC" w14:textId="77777777" w:rsidR="009515A9" w:rsidRPr="003960F0" w:rsidRDefault="009515A9" w:rsidP="00EA2CAC">
            <w:pPr>
              <w:keepNext/>
              <w:rPr>
                <w:rFonts w:ascii="Calibri" w:hAnsi="Calibri"/>
                <w:b/>
                <w:sz w:val="18"/>
              </w:rPr>
            </w:pPr>
            <w:r w:rsidRPr="003960F0">
              <w:rPr>
                <w:rFonts w:ascii="Calibri" w:hAnsi="Calibri"/>
                <w:b/>
              </w:rPr>
              <w:t xml:space="preserve">National </w:t>
            </w:r>
            <w:r w:rsidR="00294DF4" w:rsidRPr="003960F0">
              <w:rPr>
                <w:rFonts w:ascii="Calibri" w:hAnsi="Calibri"/>
                <w:b/>
              </w:rPr>
              <w:t xml:space="preserve">Coordinating Authorities </w:t>
            </w:r>
          </w:p>
        </w:tc>
      </w:tr>
      <w:tr w:rsidR="009515A9" w14:paraId="75435A08" w14:textId="77777777">
        <w:tc>
          <w:tcPr>
            <w:tcW w:w="4608" w:type="dxa"/>
          </w:tcPr>
          <w:p w14:paraId="754359FE" w14:textId="77777777" w:rsidR="009515A9" w:rsidRPr="003960F0" w:rsidRDefault="00BC2F1D" w:rsidP="00EA2CAC">
            <w:pPr>
              <w:keepNext/>
              <w:rPr>
                <w:rFonts w:ascii="Calibri" w:hAnsi="Calibri"/>
                <w:i/>
                <w:sz w:val="18"/>
              </w:rPr>
            </w:pPr>
            <w:r>
              <w:rPr>
                <w:rFonts w:ascii="Calibri" w:hAnsi="Calibri"/>
                <w:i/>
                <w:sz w:val="18"/>
              </w:rPr>
              <w:t>Ms Ahunna Eziakonwa</w:t>
            </w:r>
          </w:p>
          <w:p w14:paraId="754359FF" w14:textId="77777777" w:rsidR="00934EF3" w:rsidRPr="003960F0" w:rsidRDefault="00934EF3" w:rsidP="00EA2CAC">
            <w:pPr>
              <w:keepNext/>
              <w:rPr>
                <w:rFonts w:ascii="Calibri" w:hAnsi="Calibri"/>
                <w:i/>
                <w:sz w:val="18"/>
              </w:rPr>
            </w:pPr>
            <w:r w:rsidRPr="003960F0">
              <w:rPr>
                <w:rFonts w:ascii="Calibri" w:hAnsi="Calibri"/>
                <w:i/>
                <w:sz w:val="18"/>
              </w:rPr>
              <w:t>UN Resident Coordinator</w:t>
            </w:r>
          </w:p>
          <w:p w14:paraId="75435A00" w14:textId="77777777" w:rsidR="009515A9" w:rsidRPr="003960F0" w:rsidRDefault="009515A9" w:rsidP="00EA2CAC">
            <w:pPr>
              <w:keepNext/>
              <w:rPr>
                <w:rFonts w:ascii="Calibri" w:hAnsi="Calibri"/>
                <w:i/>
                <w:sz w:val="18"/>
              </w:rPr>
            </w:pPr>
            <w:r w:rsidRPr="003960F0">
              <w:rPr>
                <w:rFonts w:ascii="Calibri" w:hAnsi="Calibri"/>
                <w:i/>
                <w:sz w:val="18"/>
              </w:rPr>
              <w:t>Signature</w:t>
            </w:r>
          </w:p>
          <w:p w14:paraId="75435A01" w14:textId="77777777" w:rsidR="009515A9" w:rsidRPr="003960F0" w:rsidRDefault="009515A9" w:rsidP="00934EF3">
            <w:pPr>
              <w:keepNext/>
              <w:rPr>
                <w:rFonts w:ascii="Calibri" w:hAnsi="Calibri"/>
                <w:sz w:val="18"/>
              </w:rPr>
            </w:pPr>
            <w:r w:rsidRPr="003960F0">
              <w:rPr>
                <w:rFonts w:ascii="Calibri" w:hAnsi="Calibri"/>
                <w:i/>
                <w:sz w:val="18"/>
              </w:rPr>
              <w:t xml:space="preserve">Date </w:t>
            </w:r>
          </w:p>
        </w:tc>
        <w:tc>
          <w:tcPr>
            <w:tcW w:w="5400" w:type="dxa"/>
          </w:tcPr>
          <w:p w14:paraId="75435A02" w14:textId="77777777" w:rsidR="008B0674" w:rsidRPr="008B0674" w:rsidRDefault="008B0674" w:rsidP="008B0674">
            <w:pPr>
              <w:rPr>
                <w:rFonts w:ascii="Calibri" w:hAnsi="Calibri"/>
                <w:i/>
                <w:sz w:val="18"/>
              </w:rPr>
            </w:pPr>
            <w:r w:rsidRPr="008B0674">
              <w:rPr>
                <w:rFonts w:ascii="Calibri" w:hAnsi="Calibri"/>
                <w:i/>
                <w:sz w:val="18"/>
              </w:rPr>
              <w:t xml:space="preserve">Mr </w:t>
            </w:r>
            <w:r w:rsidR="002B35E3">
              <w:rPr>
                <w:rFonts w:ascii="Calibri" w:hAnsi="Calibri"/>
                <w:i/>
                <w:sz w:val="18"/>
              </w:rPr>
              <w:t xml:space="preserve"> Muhakanizi Keith</w:t>
            </w:r>
          </w:p>
          <w:p w14:paraId="75435A03" w14:textId="77777777" w:rsidR="002B35E3" w:rsidRDefault="008B0674" w:rsidP="008B0674">
            <w:pPr>
              <w:rPr>
                <w:rFonts w:ascii="Calibri" w:hAnsi="Calibri"/>
                <w:i/>
                <w:sz w:val="18"/>
              </w:rPr>
            </w:pPr>
            <w:r w:rsidRPr="008B0674">
              <w:rPr>
                <w:rFonts w:ascii="Calibri" w:hAnsi="Calibri"/>
                <w:i/>
                <w:sz w:val="18"/>
              </w:rPr>
              <w:t>Permanent Secretary</w:t>
            </w:r>
            <w:r w:rsidR="002B35E3">
              <w:rPr>
                <w:rFonts w:ascii="Calibri" w:hAnsi="Calibri"/>
                <w:i/>
                <w:sz w:val="18"/>
              </w:rPr>
              <w:t>/Secretary Treasury</w:t>
            </w:r>
          </w:p>
          <w:p w14:paraId="75435A04" w14:textId="77777777" w:rsidR="002B35E3" w:rsidRDefault="008B0674" w:rsidP="008B0674">
            <w:pPr>
              <w:rPr>
                <w:rFonts w:ascii="Calibri" w:hAnsi="Calibri"/>
                <w:i/>
                <w:sz w:val="18"/>
              </w:rPr>
            </w:pPr>
            <w:r w:rsidRPr="008B0674">
              <w:rPr>
                <w:rFonts w:ascii="Calibri" w:hAnsi="Calibri"/>
                <w:i/>
                <w:sz w:val="18"/>
              </w:rPr>
              <w:t xml:space="preserve">Ministry of </w:t>
            </w:r>
            <w:r w:rsidR="002B35E3">
              <w:rPr>
                <w:rFonts w:ascii="Calibri" w:hAnsi="Calibri"/>
                <w:i/>
                <w:sz w:val="18"/>
              </w:rPr>
              <w:t>Finance, Planning and Economic Development</w:t>
            </w:r>
          </w:p>
          <w:p w14:paraId="75435A05" w14:textId="77777777" w:rsidR="009515A9" w:rsidRPr="003960F0" w:rsidRDefault="008B0674" w:rsidP="008B0674">
            <w:pPr>
              <w:rPr>
                <w:rFonts w:ascii="Calibri" w:hAnsi="Calibri"/>
                <w:i/>
                <w:sz w:val="18"/>
              </w:rPr>
            </w:pPr>
            <w:r>
              <w:rPr>
                <w:rFonts w:ascii="Calibri" w:hAnsi="Calibri"/>
                <w:i/>
                <w:sz w:val="18"/>
              </w:rPr>
              <w:t>Republic of Uganda</w:t>
            </w:r>
          </w:p>
          <w:p w14:paraId="75435A06" w14:textId="77777777" w:rsidR="00934EF3" w:rsidRPr="003960F0" w:rsidRDefault="00934EF3" w:rsidP="00934EF3">
            <w:pPr>
              <w:keepNext/>
              <w:rPr>
                <w:rFonts w:ascii="Calibri" w:hAnsi="Calibri"/>
                <w:i/>
                <w:sz w:val="18"/>
              </w:rPr>
            </w:pPr>
            <w:r w:rsidRPr="003960F0">
              <w:rPr>
                <w:rFonts w:ascii="Calibri" w:hAnsi="Calibri"/>
                <w:i/>
                <w:sz w:val="18"/>
              </w:rPr>
              <w:t>Signature</w:t>
            </w:r>
          </w:p>
          <w:p w14:paraId="75435A07" w14:textId="77777777" w:rsidR="009515A9" w:rsidRPr="003960F0" w:rsidRDefault="009515A9" w:rsidP="00934EF3">
            <w:pPr>
              <w:keepNext/>
              <w:rPr>
                <w:rFonts w:ascii="Calibri" w:hAnsi="Calibri"/>
                <w:b/>
                <w:sz w:val="18"/>
              </w:rPr>
            </w:pPr>
            <w:r w:rsidRPr="003960F0">
              <w:rPr>
                <w:rFonts w:ascii="Calibri" w:hAnsi="Calibri"/>
                <w:i/>
                <w:sz w:val="18"/>
              </w:rPr>
              <w:t>Date</w:t>
            </w:r>
          </w:p>
        </w:tc>
      </w:tr>
      <w:tr w:rsidR="00934EF3" w14:paraId="75435A12" w14:textId="77777777" w:rsidTr="004D221B">
        <w:trPr>
          <w:cantSplit/>
        </w:trPr>
        <w:tc>
          <w:tcPr>
            <w:tcW w:w="4608" w:type="dxa"/>
          </w:tcPr>
          <w:p w14:paraId="75435A09" w14:textId="77777777" w:rsidR="00934EF3" w:rsidRPr="003960F0" w:rsidRDefault="009519BC" w:rsidP="004D221B">
            <w:pPr>
              <w:rPr>
                <w:rFonts w:ascii="Calibri" w:hAnsi="Calibri"/>
                <w:i/>
                <w:sz w:val="18"/>
              </w:rPr>
            </w:pPr>
            <w:r>
              <w:rPr>
                <w:rFonts w:ascii="Calibri" w:hAnsi="Calibri"/>
                <w:i/>
                <w:sz w:val="18"/>
              </w:rPr>
              <w:t xml:space="preserve">Mr </w:t>
            </w:r>
            <w:r w:rsidR="000E1686">
              <w:rPr>
                <w:rFonts w:ascii="Calibri" w:hAnsi="Calibri"/>
                <w:i/>
                <w:sz w:val="18"/>
              </w:rPr>
              <w:t>Alhaji Jallow</w:t>
            </w:r>
          </w:p>
          <w:p w14:paraId="75435A0A" w14:textId="77777777" w:rsidR="00934EF3" w:rsidRPr="003960F0" w:rsidRDefault="00934EF3" w:rsidP="004D221B">
            <w:pPr>
              <w:rPr>
                <w:rFonts w:ascii="Calibri" w:hAnsi="Calibri"/>
                <w:i/>
                <w:sz w:val="18"/>
              </w:rPr>
            </w:pPr>
            <w:r w:rsidRPr="003960F0">
              <w:rPr>
                <w:rFonts w:ascii="Calibri" w:hAnsi="Calibri"/>
                <w:i/>
                <w:sz w:val="18"/>
              </w:rPr>
              <w:t>FAO Country Representative</w:t>
            </w:r>
          </w:p>
          <w:p w14:paraId="75435A0B" w14:textId="77777777" w:rsidR="00934EF3" w:rsidRPr="003960F0" w:rsidRDefault="00934EF3" w:rsidP="004D221B">
            <w:pPr>
              <w:rPr>
                <w:rFonts w:ascii="Calibri" w:hAnsi="Calibri"/>
                <w:i/>
                <w:sz w:val="18"/>
              </w:rPr>
            </w:pPr>
            <w:r w:rsidRPr="003960F0">
              <w:rPr>
                <w:rFonts w:ascii="Calibri" w:hAnsi="Calibri"/>
                <w:i/>
                <w:sz w:val="18"/>
              </w:rPr>
              <w:t>Signature</w:t>
            </w:r>
          </w:p>
          <w:p w14:paraId="75435A0C" w14:textId="77777777" w:rsidR="00934EF3" w:rsidRPr="003960F0" w:rsidRDefault="00934EF3" w:rsidP="00934EF3">
            <w:pPr>
              <w:rPr>
                <w:rFonts w:ascii="Calibri" w:hAnsi="Calibri"/>
                <w:b/>
                <w:sz w:val="18"/>
              </w:rPr>
            </w:pPr>
            <w:r w:rsidRPr="003960F0">
              <w:rPr>
                <w:rFonts w:ascii="Calibri" w:hAnsi="Calibri"/>
                <w:i/>
                <w:sz w:val="18"/>
              </w:rPr>
              <w:t xml:space="preserve">Date </w:t>
            </w:r>
          </w:p>
        </w:tc>
        <w:tc>
          <w:tcPr>
            <w:tcW w:w="5400" w:type="dxa"/>
          </w:tcPr>
          <w:p w14:paraId="75435A0D" w14:textId="77777777" w:rsidR="002B35E3" w:rsidRPr="008B0674" w:rsidRDefault="002B35E3" w:rsidP="002B35E3">
            <w:pPr>
              <w:rPr>
                <w:rFonts w:ascii="Calibri" w:hAnsi="Calibri"/>
                <w:i/>
                <w:sz w:val="18"/>
              </w:rPr>
            </w:pPr>
            <w:r w:rsidRPr="008B0674">
              <w:rPr>
                <w:rFonts w:ascii="Calibri" w:hAnsi="Calibri"/>
                <w:i/>
                <w:sz w:val="18"/>
              </w:rPr>
              <w:t>Mr Obong O.O. David</w:t>
            </w:r>
          </w:p>
          <w:p w14:paraId="75435A0E" w14:textId="77777777" w:rsidR="002B35E3" w:rsidRDefault="002B35E3" w:rsidP="002B35E3">
            <w:pPr>
              <w:rPr>
                <w:rFonts w:ascii="Calibri" w:hAnsi="Calibri"/>
                <w:i/>
                <w:sz w:val="18"/>
              </w:rPr>
            </w:pPr>
            <w:r w:rsidRPr="008B0674">
              <w:rPr>
                <w:rFonts w:ascii="Calibri" w:hAnsi="Calibri"/>
                <w:i/>
                <w:sz w:val="18"/>
              </w:rPr>
              <w:t>Permanent Secretary, Ministry of Water and Environment</w:t>
            </w:r>
          </w:p>
          <w:p w14:paraId="75435A0F" w14:textId="77777777" w:rsidR="002B35E3" w:rsidRPr="003960F0" w:rsidRDefault="002B35E3" w:rsidP="002B35E3">
            <w:pPr>
              <w:rPr>
                <w:rFonts w:ascii="Calibri" w:hAnsi="Calibri"/>
                <w:i/>
                <w:sz w:val="18"/>
              </w:rPr>
            </w:pPr>
            <w:r>
              <w:rPr>
                <w:rFonts w:ascii="Calibri" w:hAnsi="Calibri"/>
                <w:i/>
                <w:sz w:val="18"/>
              </w:rPr>
              <w:t>Republic of Uganda</w:t>
            </w:r>
          </w:p>
          <w:p w14:paraId="75435A10" w14:textId="77777777" w:rsidR="002B35E3" w:rsidRPr="003960F0" w:rsidRDefault="002B35E3" w:rsidP="002B35E3">
            <w:pPr>
              <w:keepNext/>
              <w:rPr>
                <w:rFonts w:ascii="Calibri" w:hAnsi="Calibri"/>
                <w:i/>
                <w:sz w:val="18"/>
              </w:rPr>
            </w:pPr>
            <w:r w:rsidRPr="003960F0">
              <w:rPr>
                <w:rFonts w:ascii="Calibri" w:hAnsi="Calibri"/>
                <w:i/>
                <w:sz w:val="18"/>
              </w:rPr>
              <w:t>Signature</w:t>
            </w:r>
          </w:p>
          <w:p w14:paraId="75435A11" w14:textId="77777777" w:rsidR="00934EF3" w:rsidRPr="008B0674" w:rsidRDefault="002B35E3" w:rsidP="008B0674">
            <w:pPr>
              <w:keepNext/>
              <w:jc w:val="left"/>
              <w:rPr>
                <w:rFonts w:ascii="Calibri" w:hAnsi="Calibri"/>
                <w:i/>
                <w:sz w:val="18"/>
              </w:rPr>
            </w:pPr>
            <w:r w:rsidRPr="003960F0">
              <w:rPr>
                <w:rFonts w:ascii="Calibri" w:hAnsi="Calibri"/>
                <w:i/>
                <w:sz w:val="18"/>
              </w:rPr>
              <w:t>Date</w:t>
            </w:r>
          </w:p>
        </w:tc>
      </w:tr>
      <w:tr w:rsidR="009515A9" w14:paraId="75435A1B" w14:textId="77777777" w:rsidTr="00D353C8">
        <w:trPr>
          <w:cantSplit/>
        </w:trPr>
        <w:tc>
          <w:tcPr>
            <w:tcW w:w="4608" w:type="dxa"/>
          </w:tcPr>
          <w:p w14:paraId="75435A13" w14:textId="77777777" w:rsidR="009515A9" w:rsidRPr="003960F0" w:rsidRDefault="00BC2F1D">
            <w:pPr>
              <w:rPr>
                <w:rFonts w:ascii="Calibri" w:hAnsi="Calibri"/>
                <w:i/>
                <w:sz w:val="18"/>
              </w:rPr>
            </w:pPr>
            <w:r>
              <w:rPr>
                <w:rFonts w:ascii="Calibri" w:hAnsi="Calibri"/>
                <w:i/>
                <w:sz w:val="18"/>
              </w:rPr>
              <w:t>Ms Almaz Gebru</w:t>
            </w:r>
          </w:p>
          <w:p w14:paraId="75435A14" w14:textId="77777777" w:rsidR="00934EF3" w:rsidRPr="003960F0" w:rsidRDefault="00934EF3">
            <w:pPr>
              <w:rPr>
                <w:rFonts w:ascii="Calibri" w:hAnsi="Calibri"/>
                <w:i/>
                <w:sz w:val="18"/>
              </w:rPr>
            </w:pPr>
            <w:r w:rsidRPr="003960F0">
              <w:rPr>
                <w:rFonts w:ascii="Calibri" w:hAnsi="Calibri"/>
                <w:i/>
                <w:sz w:val="18"/>
              </w:rPr>
              <w:t>UNDP Country Director</w:t>
            </w:r>
          </w:p>
          <w:p w14:paraId="75435A15" w14:textId="77777777" w:rsidR="009515A9" w:rsidRPr="003960F0" w:rsidRDefault="009515A9">
            <w:pPr>
              <w:rPr>
                <w:rFonts w:ascii="Calibri" w:hAnsi="Calibri"/>
                <w:i/>
                <w:sz w:val="18"/>
              </w:rPr>
            </w:pPr>
            <w:r w:rsidRPr="003960F0">
              <w:rPr>
                <w:rFonts w:ascii="Calibri" w:hAnsi="Calibri"/>
                <w:i/>
                <w:sz w:val="18"/>
              </w:rPr>
              <w:t>Signature</w:t>
            </w:r>
          </w:p>
          <w:p w14:paraId="75435A16" w14:textId="77777777" w:rsidR="009515A9" w:rsidRPr="003960F0" w:rsidRDefault="009515A9" w:rsidP="00934EF3">
            <w:pPr>
              <w:rPr>
                <w:rFonts w:ascii="Calibri" w:hAnsi="Calibri"/>
                <w:b/>
                <w:sz w:val="18"/>
              </w:rPr>
            </w:pPr>
            <w:r w:rsidRPr="003960F0">
              <w:rPr>
                <w:rFonts w:ascii="Calibri" w:hAnsi="Calibri"/>
                <w:i/>
                <w:sz w:val="18"/>
              </w:rPr>
              <w:t xml:space="preserve">Date </w:t>
            </w:r>
          </w:p>
        </w:tc>
        <w:tc>
          <w:tcPr>
            <w:tcW w:w="5400" w:type="dxa"/>
          </w:tcPr>
          <w:p w14:paraId="75435A17" w14:textId="77777777" w:rsidR="009515A9" w:rsidRPr="003960F0" w:rsidRDefault="009515A9" w:rsidP="00934EF3">
            <w:pPr>
              <w:jc w:val="left"/>
              <w:rPr>
                <w:rFonts w:ascii="Calibri" w:hAnsi="Calibri"/>
                <w:i/>
                <w:sz w:val="18"/>
              </w:rPr>
            </w:pPr>
            <w:r w:rsidRPr="003960F0">
              <w:rPr>
                <w:rFonts w:ascii="Calibri" w:hAnsi="Calibri"/>
                <w:i/>
                <w:sz w:val="18"/>
              </w:rPr>
              <w:t xml:space="preserve">Name of </w:t>
            </w:r>
            <w:r w:rsidR="00934EF3" w:rsidRPr="003960F0">
              <w:rPr>
                <w:rFonts w:ascii="Calibri" w:hAnsi="Calibri"/>
                <w:i/>
                <w:sz w:val="18"/>
              </w:rPr>
              <w:t xml:space="preserve">Sub-National Implementing </w:t>
            </w:r>
            <w:r w:rsidRPr="003960F0">
              <w:rPr>
                <w:rFonts w:ascii="Calibri" w:hAnsi="Calibri"/>
                <w:i/>
                <w:sz w:val="18"/>
              </w:rPr>
              <w:t>Partner</w:t>
            </w:r>
            <w:r w:rsidR="00934EF3" w:rsidRPr="003960F0">
              <w:rPr>
                <w:rFonts w:ascii="Calibri" w:hAnsi="Calibri"/>
                <w:i/>
                <w:sz w:val="18"/>
              </w:rPr>
              <w:t xml:space="preserve"> Contact</w:t>
            </w:r>
            <w:r w:rsidR="00934EF3" w:rsidRPr="003960F0">
              <w:rPr>
                <w:rFonts w:ascii="Calibri" w:hAnsi="Calibri"/>
                <w:i/>
                <w:sz w:val="18"/>
              </w:rPr>
              <w:br/>
              <w:t>(if needed)</w:t>
            </w:r>
          </w:p>
          <w:p w14:paraId="75435A18" w14:textId="77777777" w:rsidR="009515A9" w:rsidRPr="003960F0" w:rsidRDefault="009515A9">
            <w:pPr>
              <w:rPr>
                <w:rFonts w:ascii="Calibri" w:hAnsi="Calibri"/>
                <w:i/>
                <w:sz w:val="18"/>
              </w:rPr>
            </w:pPr>
            <w:r w:rsidRPr="003960F0">
              <w:rPr>
                <w:rFonts w:ascii="Calibri" w:hAnsi="Calibri"/>
                <w:i/>
                <w:sz w:val="18"/>
              </w:rPr>
              <w:t>Name of Institution</w:t>
            </w:r>
          </w:p>
          <w:p w14:paraId="75435A19" w14:textId="77777777" w:rsidR="00934EF3" w:rsidRPr="003960F0" w:rsidRDefault="00934EF3" w:rsidP="00934EF3">
            <w:pPr>
              <w:rPr>
                <w:rFonts w:ascii="Calibri" w:hAnsi="Calibri"/>
                <w:i/>
                <w:sz w:val="18"/>
              </w:rPr>
            </w:pPr>
            <w:r w:rsidRPr="003960F0">
              <w:rPr>
                <w:rFonts w:ascii="Calibri" w:hAnsi="Calibri"/>
                <w:i/>
                <w:sz w:val="18"/>
              </w:rPr>
              <w:t>Signature</w:t>
            </w:r>
          </w:p>
          <w:p w14:paraId="75435A1A" w14:textId="77777777" w:rsidR="009515A9" w:rsidRPr="003960F0" w:rsidRDefault="009515A9" w:rsidP="00934EF3">
            <w:pPr>
              <w:rPr>
                <w:rFonts w:ascii="Calibri" w:hAnsi="Calibri"/>
                <w:b/>
                <w:sz w:val="18"/>
              </w:rPr>
            </w:pPr>
            <w:r w:rsidRPr="003960F0">
              <w:rPr>
                <w:rFonts w:ascii="Calibri" w:hAnsi="Calibri"/>
                <w:i/>
                <w:sz w:val="18"/>
              </w:rPr>
              <w:t xml:space="preserve">Date </w:t>
            </w:r>
          </w:p>
        </w:tc>
      </w:tr>
      <w:tr w:rsidR="009515A9" w14:paraId="75435A24" w14:textId="77777777">
        <w:tc>
          <w:tcPr>
            <w:tcW w:w="4608" w:type="dxa"/>
          </w:tcPr>
          <w:p w14:paraId="75435A1C" w14:textId="77777777" w:rsidR="00BC2F1D" w:rsidRDefault="00BC2F1D">
            <w:pPr>
              <w:rPr>
                <w:rFonts w:ascii="Calibri" w:hAnsi="Calibri"/>
                <w:i/>
                <w:sz w:val="18"/>
              </w:rPr>
            </w:pPr>
            <w:r>
              <w:rPr>
                <w:rFonts w:ascii="Calibri" w:hAnsi="Calibri"/>
                <w:i/>
                <w:sz w:val="18"/>
              </w:rPr>
              <w:t>Ms Mette L. Wilkie</w:t>
            </w:r>
          </w:p>
          <w:p w14:paraId="75435A1D" w14:textId="77777777" w:rsidR="00172196" w:rsidRPr="003960F0" w:rsidRDefault="00BC2F1D">
            <w:pPr>
              <w:rPr>
                <w:rFonts w:ascii="Calibri" w:hAnsi="Calibri"/>
                <w:i/>
                <w:sz w:val="18"/>
              </w:rPr>
            </w:pPr>
            <w:r w:rsidRPr="00BC2F1D">
              <w:rPr>
                <w:rFonts w:ascii="Calibri" w:hAnsi="Calibri"/>
                <w:i/>
                <w:sz w:val="18"/>
              </w:rPr>
              <w:t>Director, Division of Environmental Policy Implementation</w:t>
            </w:r>
          </w:p>
          <w:p w14:paraId="75435A1E" w14:textId="77777777" w:rsidR="009515A9" w:rsidRPr="003960F0" w:rsidRDefault="009515A9">
            <w:pPr>
              <w:rPr>
                <w:rFonts w:ascii="Calibri" w:hAnsi="Calibri"/>
                <w:i/>
                <w:sz w:val="18"/>
              </w:rPr>
            </w:pPr>
            <w:r w:rsidRPr="003960F0">
              <w:rPr>
                <w:rFonts w:ascii="Calibri" w:hAnsi="Calibri"/>
                <w:i/>
                <w:sz w:val="18"/>
              </w:rPr>
              <w:t>Signature</w:t>
            </w:r>
          </w:p>
          <w:p w14:paraId="75435A1F" w14:textId="77777777" w:rsidR="009515A9" w:rsidRPr="003960F0" w:rsidRDefault="009515A9" w:rsidP="00934EF3">
            <w:pPr>
              <w:rPr>
                <w:rFonts w:ascii="Calibri" w:hAnsi="Calibri"/>
                <w:sz w:val="18"/>
              </w:rPr>
            </w:pPr>
            <w:r w:rsidRPr="003960F0">
              <w:rPr>
                <w:rFonts w:ascii="Calibri" w:hAnsi="Calibri"/>
                <w:i/>
                <w:sz w:val="18"/>
              </w:rPr>
              <w:t>Date</w:t>
            </w:r>
          </w:p>
        </w:tc>
        <w:tc>
          <w:tcPr>
            <w:tcW w:w="5400" w:type="dxa"/>
          </w:tcPr>
          <w:p w14:paraId="75435A20" w14:textId="77777777" w:rsidR="009515A9" w:rsidRPr="003960F0" w:rsidRDefault="009515A9" w:rsidP="00934EF3">
            <w:pPr>
              <w:jc w:val="left"/>
              <w:rPr>
                <w:rFonts w:ascii="Calibri" w:hAnsi="Calibri"/>
                <w:i/>
                <w:sz w:val="18"/>
              </w:rPr>
            </w:pPr>
            <w:r w:rsidRPr="003960F0">
              <w:rPr>
                <w:rFonts w:ascii="Calibri" w:hAnsi="Calibri"/>
                <w:i/>
                <w:sz w:val="18"/>
              </w:rPr>
              <w:t xml:space="preserve">Name of </w:t>
            </w:r>
            <w:r w:rsidR="00934EF3" w:rsidRPr="003960F0">
              <w:rPr>
                <w:rFonts w:ascii="Calibri" w:hAnsi="Calibri"/>
                <w:i/>
                <w:sz w:val="18"/>
              </w:rPr>
              <w:t>other Implementing</w:t>
            </w:r>
            <w:r w:rsidRPr="003960F0">
              <w:rPr>
                <w:rFonts w:ascii="Calibri" w:hAnsi="Calibri"/>
                <w:i/>
                <w:sz w:val="18"/>
              </w:rPr>
              <w:t xml:space="preserve"> Partner</w:t>
            </w:r>
            <w:r w:rsidR="00934EF3" w:rsidRPr="003960F0">
              <w:rPr>
                <w:rFonts w:ascii="Calibri" w:hAnsi="Calibri"/>
                <w:i/>
                <w:sz w:val="18"/>
              </w:rPr>
              <w:t xml:space="preserve"> Contact</w:t>
            </w:r>
            <w:r w:rsidR="00934EF3" w:rsidRPr="003960F0">
              <w:rPr>
                <w:rFonts w:ascii="Calibri" w:hAnsi="Calibri"/>
                <w:i/>
                <w:sz w:val="18"/>
              </w:rPr>
              <w:br/>
              <w:t>(if needed)</w:t>
            </w:r>
          </w:p>
          <w:p w14:paraId="75435A21" w14:textId="77777777" w:rsidR="009515A9" w:rsidRPr="003960F0" w:rsidRDefault="009515A9">
            <w:pPr>
              <w:rPr>
                <w:rFonts w:ascii="Calibri" w:hAnsi="Calibri"/>
                <w:i/>
                <w:sz w:val="18"/>
              </w:rPr>
            </w:pPr>
            <w:r w:rsidRPr="003960F0">
              <w:rPr>
                <w:rFonts w:ascii="Calibri" w:hAnsi="Calibri"/>
                <w:i/>
                <w:sz w:val="18"/>
              </w:rPr>
              <w:t>Name of Institution</w:t>
            </w:r>
          </w:p>
          <w:p w14:paraId="75435A22" w14:textId="77777777" w:rsidR="00934EF3" w:rsidRPr="003960F0" w:rsidRDefault="00934EF3" w:rsidP="00934EF3">
            <w:pPr>
              <w:rPr>
                <w:rFonts w:ascii="Calibri" w:hAnsi="Calibri"/>
                <w:i/>
                <w:sz w:val="18"/>
              </w:rPr>
            </w:pPr>
            <w:r w:rsidRPr="003960F0">
              <w:rPr>
                <w:rFonts w:ascii="Calibri" w:hAnsi="Calibri"/>
                <w:i/>
                <w:sz w:val="18"/>
              </w:rPr>
              <w:t>Signature</w:t>
            </w:r>
          </w:p>
          <w:p w14:paraId="75435A23" w14:textId="77777777" w:rsidR="009515A9" w:rsidRPr="003960F0" w:rsidRDefault="009515A9" w:rsidP="00934EF3">
            <w:pPr>
              <w:rPr>
                <w:rFonts w:ascii="Calibri" w:hAnsi="Calibri"/>
                <w:b/>
                <w:sz w:val="18"/>
              </w:rPr>
            </w:pPr>
            <w:r w:rsidRPr="003960F0">
              <w:rPr>
                <w:rFonts w:ascii="Calibri" w:hAnsi="Calibri"/>
                <w:i/>
                <w:sz w:val="18"/>
              </w:rPr>
              <w:t xml:space="preserve">Date </w:t>
            </w:r>
          </w:p>
        </w:tc>
      </w:tr>
    </w:tbl>
    <w:p w14:paraId="75435A25" w14:textId="77777777" w:rsidR="00AB5C42" w:rsidRDefault="00AB5C42">
      <w:pPr>
        <w:jc w:val="center"/>
        <w:rPr>
          <w:b/>
        </w:rPr>
        <w:sectPr w:rsidR="00AB5C42" w:rsidSect="00C63E42">
          <w:pgSz w:w="12240" w:h="15840" w:code="1"/>
          <w:pgMar w:top="1260" w:right="990" w:bottom="810" w:left="1080" w:header="720" w:footer="615" w:gutter="0"/>
          <w:cols w:space="720"/>
          <w:noEndnote/>
          <w:docGrid w:linePitch="326"/>
        </w:sectPr>
      </w:pPr>
    </w:p>
    <w:p w14:paraId="75435A26" w14:textId="77777777" w:rsidR="009515A9" w:rsidRPr="003960F0" w:rsidRDefault="00571886" w:rsidP="00571886">
      <w:pPr>
        <w:pStyle w:val="Heading2"/>
        <w:numPr>
          <w:ilvl w:val="0"/>
          <w:numId w:val="25"/>
        </w:numPr>
        <w:rPr>
          <w:rFonts w:ascii="Calibri" w:hAnsi="Calibri"/>
          <w:sz w:val="24"/>
        </w:rPr>
      </w:pPr>
      <w:r>
        <w:rPr>
          <w:rFonts w:ascii="Calibri" w:hAnsi="Calibri"/>
          <w:sz w:val="24"/>
        </w:rPr>
        <w:lastRenderedPageBreak/>
        <w:t>Executive Summary</w:t>
      </w:r>
    </w:p>
    <w:p w14:paraId="75435A27" w14:textId="77777777" w:rsidR="00AD3371" w:rsidRPr="00AD3371"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u w:val="single"/>
        </w:rPr>
      </w:pPr>
      <w:r w:rsidRPr="00AD3371">
        <w:rPr>
          <w:rFonts w:ascii="Calibri" w:hAnsi="Calibri"/>
          <w:sz w:val="22"/>
          <w:u w:val="single"/>
        </w:rPr>
        <w:t>Background</w:t>
      </w:r>
    </w:p>
    <w:p w14:paraId="75435A28" w14:textId="77777777" w:rsidR="009B19BD"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AD3371">
        <w:rPr>
          <w:rFonts w:ascii="Calibri" w:hAnsi="Calibri"/>
          <w:sz w:val="22"/>
        </w:rPr>
        <w:t>Uganda is a landlocked country with an estimated p</w:t>
      </w:r>
      <w:r w:rsidR="009B19BD">
        <w:rPr>
          <w:rFonts w:ascii="Calibri" w:hAnsi="Calibri"/>
          <w:sz w:val="22"/>
        </w:rPr>
        <w:t>opulation of 32.9 million</w:t>
      </w:r>
      <w:r w:rsidRPr="00AD3371">
        <w:rPr>
          <w:rFonts w:ascii="Calibri" w:hAnsi="Calibri"/>
          <w:sz w:val="22"/>
        </w:rPr>
        <w:t>. Growing at 3.2 per cent per year (averaged ov</w:t>
      </w:r>
      <w:r w:rsidR="009B19BD">
        <w:rPr>
          <w:rFonts w:ascii="Calibri" w:hAnsi="Calibri"/>
          <w:sz w:val="22"/>
        </w:rPr>
        <w:t>er the past decade)</w:t>
      </w:r>
      <w:r w:rsidRPr="00AD3371">
        <w:rPr>
          <w:rFonts w:ascii="Calibri" w:hAnsi="Calibri"/>
          <w:sz w:val="22"/>
        </w:rPr>
        <w:t>, Uganda</w:t>
      </w:r>
      <w:r w:rsidR="009B19BD">
        <w:rPr>
          <w:rFonts w:ascii="Calibri" w:hAnsi="Calibri"/>
          <w:sz w:val="22"/>
        </w:rPr>
        <w:t xml:space="preserve"> </w:t>
      </w:r>
      <w:r w:rsidRPr="00AD3371">
        <w:rPr>
          <w:rFonts w:ascii="Calibri" w:hAnsi="Calibri"/>
          <w:sz w:val="22"/>
        </w:rPr>
        <w:t>currently has the third-highest population growth rate in the world. Uganda’s population has</w:t>
      </w:r>
      <w:r w:rsidR="009B19BD">
        <w:rPr>
          <w:rFonts w:ascii="Calibri" w:hAnsi="Calibri"/>
          <w:sz w:val="22"/>
        </w:rPr>
        <w:t xml:space="preserve"> </w:t>
      </w:r>
      <w:r w:rsidRPr="00AD3371">
        <w:rPr>
          <w:rFonts w:ascii="Calibri" w:hAnsi="Calibri"/>
          <w:sz w:val="22"/>
        </w:rPr>
        <w:t>more than tripled in the past 40 years, from 9.5 million in 1969, and it is predicted to double by</w:t>
      </w:r>
      <w:r w:rsidR="009B19BD">
        <w:rPr>
          <w:rFonts w:ascii="Calibri" w:hAnsi="Calibri"/>
          <w:sz w:val="22"/>
        </w:rPr>
        <w:t xml:space="preserve"> </w:t>
      </w:r>
      <w:r w:rsidRPr="00AD3371">
        <w:rPr>
          <w:rFonts w:ascii="Calibri" w:hAnsi="Calibri"/>
          <w:sz w:val="22"/>
        </w:rPr>
        <w:t>2050. Uganda’s population is predominantly rural (approximately 85 per cent). The high rate of</w:t>
      </w:r>
      <w:r w:rsidR="009B19BD">
        <w:rPr>
          <w:rFonts w:ascii="Calibri" w:hAnsi="Calibri"/>
          <w:sz w:val="22"/>
        </w:rPr>
        <w:t xml:space="preserve"> </w:t>
      </w:r>
      <w:r w:rsidRPr="00AD3371">
        <w:rPr>
          <w:rFonts w:ascii="Calibri" w:hAnsi="Calibri"/>
          <w:sz w:val="22"/>
        </w:rPr>
        <w:t>population growth puts pressure on the natural resources, which drives the expansion of</w:t>
      </w:r>
      <w:r w:rsidR="009B19BD">
        <w:rPr>
          <w:rFonts w:ascii="Calibri" w:hAnsi="Calibri"/>
          <w:sz w:val="22"/>
        </w:rPr>
        <w:t xml:space="preserve"> </w:t>
      </w:r>
      <w:r w:rsidRPr="00AD3371">
        <w:rPr>
          <w:rFonts w:ascii="Calibri" w:hAnsi="Calibri"/>
          <w:sz w:val="22"/>
        </w:rPr>
        <w:t>agriculture into marginal lands and forested lands.</w:t>
      </w:r>
    </w:p>
    <w:p w14:paraId="75435A29" w14:textId="77777777" w:rsidR="009B19BD"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AD3371">
        <w:rPr>
          <w:rFonts w:ascii="Calibri" w:hAnsi="Calibri"/>
          <w:sz w:val="22"/>
        </w:rPr>
        <w:t>About 31 per cent of the population lives below the na</w:t>
      </w:r>
      <w:r w:rsidR="009B19BD">
        <w:rPr>
          <w:rFonts w:ascii="Calibri" w:hAnsi="Calibri"/>
          <w:sz w:val="22"/>
        </w:rPr>
        <w:t xml:space="preserve">tional poverty line, </w:t>
      </w:r>
      <w:r w:rsidRPr="00AD3371">
        <w:rPr>
          <w:rFonts w:ascii="Calibri" w:hAnsi="Calibri"/>
          <w:sz w:val="22"/>
        </w:rPr>
        <w:t>and food security is an issue for 62 per cent of the population. The economy is driven by natural</w:t>
      </w:r>
      <w:r w:rsidR="009B19BD">
        <w:rPr>
          <w:rFonts w:ascii="Calibri" w:hAnsi="Calibri"/>
          <w:sz w:val="22"/>
        </w:rPr>
        <w:t xml:space="preserve"> </w:t>
      </w:r>
      <w:r w:rsidRPr="00AD3371">
        <w:rPr>
          <w:rFonts w:ascii="Calibri" w:hAnsi="Calibri"/>
          <w:sz w:val="22"/>
        </w:rPr>
        <w:t>resources, which, through the products and services they provide for consumption and trade,</w:t>
      </w:r>
      <w:r w:rsidR="009B19BD">
        <w:rPr>
          <w:rFonts w:ascii="Calibri" w:hAnsi="Calibri"/>
          <w:sz w:val="22"/>
        </w:rPr>
        <w:t xml:space="preserve"> </w:t>
      </w:r>
      <w:r w:rsidRPr="00AD3371">
        <w:rPr>
          <w:rFonts w:ascii="Calibri" w:hAnsi="Calibri"/>
          <w:sz w:val="22"/>
        </w:rPr>
        <w:t>remain the primary source of livelihood for the vast majority of Ugandan households for the</w:t>
      </w:r>
      <w:r w:rsidR="009B19BD">
        <w:rPr>
          <w:rFonts w:ascii="Calibri" w:hAnsi="Calibri"/>
          <w:sz w:val="22"/>
        </w:rPr>
        <w:t xml:space="preserve"> </w:t>
      </w:r>
      <w:r w:rsidRPr="00AD3371">
        <w:rPr>
          <w:rFonts w:ascii="Calibri" w:hAnsi="Calibri"/>
          <w:sz w:val="22"/>
        </w:rPr>
        <w:t>foreseeable future.</w:t>
      </w:r>
    </w:p>
    <w:p w14:paraId="75435A2A" w14:textId="77777777" w:rsidR="00AD3371" w:rsidRPr="00AD3371"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AD3371">
        <w:rPr>
          <w:rFonts w:ascii="Calibri" w:hAnsi="Calibri"/>
          <w:sz w:val="22"/>
        </w:rPr>
        <w:t>Uganda sustained significant economic growth over the last two decades. Annual GDP</w:t>
      </w:r>
      <w:r w:rsidR="009B19BD">
        <w:rPr>
          <w:rFonts w:ascii="Calibri" w:hAnsi="Calibri"/>
          <w:sz w:val="22"/>
        </w:rPr>
        <w:t xml:space="preserve"> </w:t>
      </w:r>
      <w:r w:rsidRPr="00AD3371">
        <w:rPr>
          <w:rFonts w:ascii="Calibri" w:hAnsi="Calibri"/>
          <w:sz w:val="22"/>
        </w:rPr>
        <w:t>growth averaged over 8 per cent in 2001-2008. About 25 per cent of the GDP – more than</w:t>
      </w:r>
      <w:r w:rsidR="009B19BD">
        <w:rPr>
          <w:rFonts w:ascii="Calibri" w:hAnsi="Calibri"/>
          <w:sz w:val="22"/>
        </w:rPr>
        <w:t xml:space="preserve"> </w:t>
      </w:r>
      <w:r w:rsidRPr="00AD3371">
        <w:rPr>
          <w:rFonts w:ascii="Calibri" w:hAnsi="Calibri"/>
          <w:sz w:val="22"/>
        </w:rPr>
        <w:t>US$4 billion annually – is attributable to the natural reso</w:t>
      </w:r>
      <w:r w:rsidR="009B19BD">
        <w:rPr>
          <w:rFonts w:ascii="Calibri" w:hAnsi="Calibri"/>
          <w:sz w:val="22"/>
        </w:rPr>
        <w:t xml:space="preserve">urces. National estimates </w:t>
      </w:r>
      <w:r w:rsidRPr="00AD3371">
        <w:rPr>
          <w:rFonts w:ascii="Calibri" w:hAnsi="Calibri"/>
          <w:sz w:val="22"/>
        </w:rPr>
        <w:t>put the total monetary value of forest products and services,</w:t>
      </w:r>
      <w:r w:rsidR="009B19BD">
        <w:rPr>
          <w:rFonts w:ascii="Calibri" w:hAnsi="Calibri"/>
          <w:sz w:val="22"/>
        </w:rPr>
        <w:t xml:space="preserve"> </w:t>
      </w:r>
      <w:r w:rsidRPr="00AD3371">
        <w:rPr>
          <w:rFonts w:ascii="Calibri" w:hAnsi="Calibri"/>
          <w:sz w:val="22"/>
        </w:rPr>
        <w:t>including carbon stocks, at US$1,276.95 million.</w:t>
      </w:r>
    </w:p>
    <w:p w14:paraId="75435A2B" w14:textId="77777777" w:rsidR="00AD3371" w:rsidRPr="00AD3371" w:rsidRDefault="009B19BD"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The</w:t>
      </w:r>
      <w:r w:rsidR="00AD3371" w:rsidRPr="00AD3371">
        <w:rPr>
          <w:rFonts w:ascii="Calibri" w:hAnsi="Calibri"/>
          <w:sz w:val="22"/>
        </w:rPr>
        <w:t xml:space="preserve"> total area of Uganda’s forests as of 2005 is 3,594,550 ha, or 15 per cent of the total country’s</w:t>
      </w:r>
      <w:r>
        <w:rPr>
          <w:rFonts w:ascii="Calibri" w:hAnsi="Calibri"/>
          <w:sz w:val="22"/>
        </w:rPr>
        <w:t xml:space="preserve"> </w:t>
      </w:r>
      <w:r w:rsidR="00AD3371" w:rsidRPr="00AD3371">
        <w:rPr>
          <w:rFonts w:ascii="Calibri" w:hAnsi="Calibri"/>
          <w:sz w:val="22"/>
        </w:rPr>
        <w:t>land area. This includes a total of 1,300,994 ha of forests in Protected Areas (PAs), of which</w:t>
      </w:r>
      <w:r>
        <w:rPr>
          <w:rFonts w:ascii="Calibri" w:hAnsi="Calibri"/>
          <w:sz w:val="22"/>
        </w:rPr>
        <w:t xml:space="preserve"> 627,897 ha (</w:t>
      </w:r>
      <w:r w:rsidR="00AD3371" w:rsidRPr="00AD3371">
        <w:rPr>
          <w:rFonts w:ascii="Calibri" w:hAnsi="Calibri"/>
          <w:sz w:val="22"/>
        </w:rPr>
        <w:t>17</w:t>
      </w:r>
      <w:r>
        <w:rPr>
          <w:rFonts w:ascii="Calibri" w:hAnsi="Calibri"/>
          <w:sz w:val="22"/>
        </w:rPr>
        <w:t>%</w:t>
      </w:r>
      <w:r w:rsidR="00AD3371" w:rsidRPr="00AD3371">
        <w:rPr>
          <w:rFonts w:ascii="Calibri" w:hAnsi="Calibri"/>
          <w:sz w:val="22"/>
        </w:rPr>
        <w:t>) are managed by the National Forestry Authority (NFA); 641,138 ha</w:t>
      </w:r>
      <w:r>
        <w:rPr>
          <w:rFonts w:ascii="Calibri" w:hAnsi="Calibri"/>
          <w:sz w:val="22"/>
        </w:rPr>
        <w:t xml:space="preserve"> (18%</w:t>
      </w:r>
      <w:r w:rsidR="00AD3371" w:rsidRPr="00AD3371">
        <w:rPr>
          <w:rFonts w:ascii="Calibri" w:hAnsi="Calibri"/>
          <w:sz w:val="22"/>
        </w:rPr>
        <w:t>) are managed by the Uganda Wildlife Authori</w:t>
      </w:r>
      <w:r>
        <w:rPr>
          <w:rFonts w:ascii="Calibri" w:hAnsi="Calibri"/>
          <w:sz w:val="22"/>
        </w:rPr>
        <w:t>ty (UWA); 30,748 ha (0.86%</w:t>
      </w:r>
      <w:r w:rsidR="00AD3371" w:rsidRPr="00AD3371">
        <w:rPr>
          <w:rFonts w:ascii="Calibri" w:hAnsi="Calibri"/>
          <w:sz w:val="22"/>
        </w:rPr>
        <w:t>) are jointly managed by th</w:t>
      </w:r>
      <w:r>
        <w:rPr>
          <w:rFonts w:ascii="Calibri" w:hAnsi="Calibri"/>
          <w:sz w:val="22"/>
        </w:rPr>
        <w:t>e NFA and UWA; and 1,211 ha (</w:t>
      </w:r>
      <w:r w:rsidR="00AD3371" w:rsidRPr="00AD3371">
        <w:rPr>
          <w:rFonts w:ascii="Calibri" w:hAnsi="Calibri"/>
          <w:sz w:val="22"/>
        </w:rPr>
        <w:t>0.03</w:t>
      </w:r>
      <w:r>
        <w:rPr>
          <w:rFonts w:ascii="Calibri" w:hAnsi="Calibri"/>
          <w:sz w:val="22"/>
        </w:rPr>
        <w:t>%</w:t>
      </w:r>
      <w:r w:rsidR="00AD3371" w:rsidRPr="00AD3371">
        <w:rPr>
          <w:rFonts w:ascii="Calibri" w:hAnsi="Calibri"/>
          <w:sz w:val="22"/>
        </w:rPr>
        <w:t>) are managed by</w:t>
      </w:r>
      <w:r>
        <w:rPr>
          <w:rFonts w:ascii="Calibri" w:hAnsi="Calibri"/>
          <w:sz w:val="22"/>
        </w:rPr>
        <w:t xml:space="preserve"> </w:t>
      </w:r>
      <w:r w:rsidR="00AD3371" w:rsidRPr="00AD3371">
        <w:rPr>
          <w:rFonts w:ascii="Calibri" w:hAnsi="Calibri"/>
          <w:sz w:val="22"/>
        </w:rPr>
        <w:t>the District Forest Service (DFS). The remaining approximately 2,293,500 ha (</w:t>
      </w:r>
      <w:r>
        <w:rPr>
          <w:rFonts w:ascii="Calibri" w:hAnsi="Calibri"/>
          <w:sz w:val="22"/>
        </w:rPr>
        <w:t>6</w:t>
      </w:r>
      <w:r w:rsidR="00AD3371" w:rsidRPr="00AD3371">
        <w:rPr>
          <w:rFonts w:ascii="Calibri" w:hAnsi="Calibri"/>
          <w:sz w:val="22"/>
        </w:rPr>
        <w:t>4</w:t>
      </w:r>
      <w:r>
        <w:rPr>
          <w:rFonts w:ascii="Calibri" w:hAnsi="Calibri"/>
          <w:sz w:val="22"/>
        </w:rPr>
        <w:t>%</w:t>
      </w:r>
      <w:r w:rsidR="00AD3371" w:rsidRPr="00AD3371">
        <w:rPr>
          <w:rFonts w:ascii="Calibri" w:hAnsi="Calibri"/>
          <w:sz w:val="22"/>
        </w:rPr>
        <w:t>) are</w:t>
      </w:r>
      <w:r>
        <w:rPr>
          <w:rFonts w:ascii="Calibri" w:hAnsi="Calibri"/>
          <w:sz w:val="22"/>
        </w:rPr>
        <w:t xml:space="preserve"> </w:t>
      </w:r>
      <w:r w:rsidR="00AD3371" w:rsidRPr="00AD3371">
        <w:rPr>
          <w:rFonts w:ascii="Calibri" w:hAnsi="Calibri"/>
          <w:sz w:val="22"/>
        </w:rPr>
        <w:t>forests on private land.</w:t>
      </w:r>
    </w:p>
    <w:p w14:paraId="75435A2C" w14:textId="77777777" w:rsidR="00AD3371"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AD3371">
        <w:rPr>
          <w:rFonts w:ascii="Calibri" w:hAnsi="Calibri"/>
          <w:sz w:val="22"/>
        </w:rPr>
        <w:t>Between 1990 and 2005, annual forest loss was estimated</w:t>
      </w:r>
      <w:r w:rsidR="009B19BD">
        <w:rPr>
          <w:rFonts w:ascii="Calibri" w:hAnsi="Calibri"/>
          <w:sz w:val="22"/>
        </w:rPr>
        <w:t xml:space="preserve"> </w:t>
      </w:r>
      <w:r w:rsidRPr="00AD3371">
        <w:rPr>
          <w:rFonts w:ascii="Calibri" w:hAnsi="Calibri"/>
          <w:sz w:val="22"/>
        </w:rPr>
        <w:t>at 88,638 ha. There is a remarkable difference in the degree of deforestation inside protected</w:t>
      </w:r>
      <w:r w:rsidR="009B19BD">
        <w:rPr>
          <w:rFonts w:ascii="Calibri" w:hAnsi="Calibri"/>
          <w:sz w:val="22"/>
        </w:rPr>
        <w:t xml:space="preserve"> </w:t>
      </w:r>
      <w:r w:rsidRPr="00AD3371">
        <w:rPr>
          <w:rFonts w:ascii="Calibri" w:hAnsi="Calibri"/>
          <w:sz w:val="22"/>
        </w:rPr>
        <w:t>areas as compared to forests on priv</w:t>
      </w:r>
      <w:r w:rsidR="009B19BD">
        <w:rPr>
          <w:rFonts w:ascii="Calibri" w:hAnsi="Calibri"/>
          <w:sz w:val="22"/>
        </w:rPr>
        <w:t xml:space="preserve">ate land. Between 1990 and 2005 </w:t>
      </w:r>
      <w:r w:rsidRPr="00AD3371">
        <w:rPr>
          <w:rFonts w:ascii="Calibri" w:hAnsi="Calibri"/>
          <w:sz w:val="22"/>
        </w:rPr>
        <w:t xml:space="preserve">forest estate outside protected areas (PA) reduced </w:t>
      </w:r>
      <w:r w:rsidR="009B19BD">
        <w:rPr>
          <w:rFonts w:ascii="Calibri" w:hAnsi="Calibri"/>
          <w:sz w:val="22"/>
        </w:rPr>
        <w:t>from 3.46 million ha (70%</w:t>
      </w:r>
      <w:r w:rsidRPr="00AD3371">
        <w:rPr>
          <w:rFonts w:ascii="Calibri" w:hAnsi="Calibri"/>
          <w:sz w:val="22"/>
        </w:rPr>
        <w:t>) in</w:t>
      </w:r>
      <w:r w:rsidR="009B19BD">
        <w:rPr>
          <w:rFonts w:ascii="Calibri" w:hAnsi="Calibri"/>
          <w:sz w:val="22"/>
        </w:rPr>
        <w:t xml:space="preserve"> </w:t>
      </w:r>
      <w:r w:rsidRPr="00AD3371">
        <w:rPr>
          <w:rFonts w:ascii="Calibri" w:hAnsi="Calibri"/>
          <w:sz w:val="22"/>
        </w:rPr>
        <w:t>1990 to 2.3 million ha (64</w:t>
      </w:r>
      <w:r w:rsidR="009B19BD">
        <w:rPr>
          <w:rFonts w:ascii="Calibri" w:hAnsi="Calibri"/>
          <w:sz w:val="22"/>
        </w:rPr>
        <w:t>%</w:t>
      </w:r>
      <w:r w:rsidRPr="00AD3371">
        <w:rPr>
          <w:rFonts w:ascii="Calibri" w:hAnsi="Calibri"/>
          <w:sz w:val="22"/>
        </w:rPr>
        <w:t>) in 2005; Inside the</w:t>
      </w:r>
      <w:r w:rsidR="009B19BD">
        <w:rPr>
          <w:rFonts w:ascii="Calibri" w:hAnsi="Calibri"/>
          <w:sz w:val="22"/>
        </w:rPr>
        <w:t xml:space="preserve"> </w:t>
      </w:r>
      <w:r w:rsidRPr="00AD3371">
        <w:rPr>
          <w:rFonts w:ascii="Calibri" w:hAnsi="Calibri"/>
          <w:sz w:val="22"/>
        </w:rPr>
        <w:t>Protected Areas forests reduced from 1.47 million ha to 1.3 million ha, a difference of about 0.2</w:t>
      </w:r>
      <w:r w:rsidR="009B19BD">
        <w:rPr>
          <w:rFonts w:ascii="Calibri" w:hAnsi="Calibri"/>
          <w:sz w:val="22"/>
        </w:rPr>
        <w:t xml:space="preserve"> </w:t>
      </w:r>
      <w:r w:rsidRPr="00AD3371">
        <w:rPr>
          <w:rFonts w:ascii="Calibri" w:hAnsi="Calibri"/>
          <w:sz w:val="22"/>
        </w:rPr>
        <w:t>million ha. Inside protected areas the deforestation rate is 0.</w:t>
      </w:r>
      <w:r w:rsidR="009B19BD">
        <w:rPr>
          <w:rFonts w:ascii="Calibri" w:hAnsi="Calibri"/>
          <w:sz w:val="22"/>
        </w:rPr>
        <w:t>7%</w:t>
      </w:r>
      <w:r w:rsidRPr="00AD3371">
        <w:rPr>
          <w:rFonts w:ascii="Calibri" w:hAnsi="Calibri"/>
          <w:sz w:val="22"/>
        </w:rPr>
        <w:t xml:space="preserve"> while outside protected</w:t>
      </w:r>
      <w:r w:rsidR="009B19BD">
        <w:rPr>
          <w:rFonts w:ascii="Calibri" w:hAnsi="Calibri"/>
          <w:sz w:val="22"/>
        </w:rPr>
        <w:t xml:space="preserve"> areas it is 2.27%. </w:t>
      </w:r>
      <w:r w:rsidRPr="00AD3371">
        <w:rPr>
          <w:rFonts w:ascii="Calibri" w:hAnsi="Calibri"/>
          <w:sz w:val="22"/>
        </w:rPr>
        <w:t>The overall (inside and outside PAs) deforestation</w:t>
      </w:r>
      <w:r w:rsidR="009B19BD">
        <w:rPr>
          <w:rFonts w:ascii="Calibri" w:hAnsi="Calibri"/>
          <w:sz w:val="22"/>
        </w:rPr>
        <w:t xml:space="preserve"> rate per year is 1.8%</w:t>
      </w:r>
      <w:r w:rsidRPr="00AD3371">
        <w:rPr>
          <w:rFonts w:ascii="Calibri" w:hAnsi="Calibri"/>
          <w:sz w:val="22"/>
        </w:rPr>
        <w:t>.</w:t>
      </w:r>
    </w:p>
    <w:p w14:paraId="75435A2D" w14:textId="77777777" w:rsidR="00AD3371" w:rsidRPr="009B19BD"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u w:val="single"/>
        </w:rPr>
      </w:pPr>
      <w:r w:rsidRPr="009B19BD">
        <w:rPr>
          <w:rFonts w:ascii="Calibri" w:hAnsi="Calibri"/>
          <w:sz w:val="22"/>
          <w:u w:val="single"/>
        </w:rPr>
        <w:t>REDD+ process</w:t>
      </w:r>
      <w:r w:rsidR="009B19BD">
        <w:rPr>
          <w:rFonts w:ascii="Calibri" w:hAnsi="Calibri"/>
          <w:sz w:val="22"/>
          <w:u w:val="single"/>
        </w:rPr>
        <w:t xml:space="preserve"> and R-PP</w:t>
      </w:r>
    </w:p>
    <w:p w14:paraId="75435A2E" w14:textId="77777777" w:rsidR="00AD3371" w:rsidRPr="00AD3371"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In</w:t>
      </w:r>
      <w:r w:rsidRPr="00AD3371">
        <w:rPr>
          <w:rFonts w:ascii="Calibri" w:hAnsi="Calibri"/>
          <w:sz w:val="22"/>
        </w:rPr>
        <w:t xml:space="preserve"> March 2010, Uganda embarked on its national REDD+ process through R-PP formulation. The R-PP was approved in June 2011 (then updated in May 2012) and a FCPF grant of US$ 3.6 million was signed on 10th July 2013. In addition, Uganda has also successfully mobilized 650,000 Euro from the Austrian Government for work on national forest monitoring systems, safeguards and multiple benefits of REDD+. In p</w:t>
      </w:r>
      <w:r>
        <w:rPr>
          <w:rFonts w:ascii="Calibri" w:hAnsi="Calibri"/>
          <w:sz w:val="22"/>
        </w:rPr>
        <w:t>arallel, UNEP has provided a targeted s</w:t>
      </w:r>
      <w:r w:rsidRPr="00AD3371">
        <w:rPr>
          <w:rFonts w:ascii="Calibri" w:hAnsi="Calibri"/>
          <w:sz w:val="22"/>
        </w:rPr>
        <w:t xml:space="preserve">upport on safeguards and multiple benefits. Uganda was also retained by the UN-REDD Policy Board as priority country from Africa, and requested to express interest in NP support, which Uganda responded </w:t>
      </w:r>
      <w:r w:rsidR="00654ABF" w:rsidRPr="00AD3371">
        <w:rPr>
          <w:rFonts w:ascii="Calibri" w:hAnsi="Calibri"/>
          <w:sz w:val="22"/>
        </w:rPr>
        <w:t>favourably</w:t>
      </w:r>
      <w:r w:rsidRPr="00AD3371">
        <w:rPr>
          <w:rFonts w:ascii="Calibri" w:hAnsi="Calibri"/>
          <w:sz w:val="22"/>
        </w:rPr>
        <w:t>. The UN-REDD Policy Board also endorsed the National Programme support to Uganda, and requested Uganda to submit the National Programme Document by October 2014 for consideration at the 13th Policy Board in November 2014.</w:t>
      </w:r>
    </w:p>
    <w:p w14:paraId="75435A2F" w14:textId="77777777" w:rsidR="00AD3371" w:rsidRPr="00AD3371"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AD3371">
        <w:rPr>
          <w:rFonts w:ascii="Calibri" w:hAnsi="Calibri"/>
          <w:sz w:val="22"/>
        </w:rPr>
        <w:t xml:space="preserve">The approved R-PP </w:t>
      </w:r>
      <w:r>
        <w:rPr>
          <w:rFonts w:ascii="Calibri" w:hAnsi="Calibri"/>
          <w:sz w:val="22"/>
        </w:rPr>
        <w:t>comprises</w:t>
      </w:r>
      <w:r w:rsidRPr="00AD3371">
        <w:rPr>
          <w:rFonts w:ascii="Calibri" w:hAnsi="Calibri"/>
          <w:sz w:val="22"/>
        </w:rPr>
        <w:t xml:space="preserve"> the following 4 key components;</w:t>
      </w:r>
      <w:r w:rsidRPr="00AD3371">
        <w:rPr>
          <w:rFonts w:ascii="Calibri" w:hAnsi="Calibri"/>
          <w:sz w:val="22"/>
        </w:rPr>
        <w:tab/>
      </w:r>
    </w:p>
    <w:p w14:paraId="75435A30" w14:textId="77777777" w:rsidR="00AD3371" w:rsidRPr="00AD3371"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 </w:t>
      </w:r>
      <w:r w:rsidRPr="00AD3371">
        <w:rPr>
          <w:rFonts w:ascii="Calibri" w:hAnsi="Calibri"/>
          <w:sz w:val="22"/>
        </w:rPr>
        <w:t>Readiness Organization and Consultation including setting up national REDD+ management arrangements and advancing consultation, participation and outreach;</w:t>
      </w:r>
    </w:p>
    <w:p w14:paraId="75435A31" w14:textId="77777777" w:rsidR="00AD3371" w:rsidRPr="00AD3371"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 </w:t>
      </w:r>
      <w:r w:rsidRPr="00AD3371">
        <w:rPr>
          <w:rFonts w:ascii="Calibri" w:hAnsi="Calibri"/>
          <w:sz w:val="22"/>
        </w:rPr>
        <w:t>REDD+ Strategy Preparation, including assessment of land use, land use change drivers, forest law, policy and governance, REDD+ strategy options, implementation framework and social and environmental impacts;</w:t>
      </w:r>
    </w:p>
    <w:p w14:paraId="75435A32" w14:textId="77777777" w:rsidR="00AD3371" w:rsidRPr="00AD3371"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lastRenderedPageBreak/>
        <w:t xml:space="preserve">---- </w:t>
      </w:r>
      <w:r w:rsidRPr="00AD3371">
        <w:rPr>
          <w:rFonts w:ascii="Calibri" w:hAnsi="Calibri"/>
          <w:sz w:val="22"/>
        </w:rPr>
        <w:t xml:space="preserve">Reference Emissions Level/Reference Levels; </w:t>
      </w:r>
    </w:p>
    <w:p w14:paraId="75435A33" w14:textId="77777777" w:rsidR="00AD3371" w:rsidRPr="00AD3371"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 </w:t>
      </w:r>
      <w:r w:rsidRPr="00AD3371">
        <w:rPr>
          <w:rFonts w:ascii="Calibri" w:hAnsi="Calibri"/>
          <w:sz w:val="22"/>
        </w:rPr>
        <w:t xml:space="preserve">Monitoring Systems for Forests and Safeguards, including NFMS and information system for multiple benefits other impacts, governance and safeguards; </w:t>
      </w:r>
    </w:p>
    <w:p w14:paraId="75435A34" w14:textId="77777777" w:rsidR="00AD3371" w:rsidRPr="00AD3371"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AD3371">
        <w:rPr>
          <w:rFonts w:ascii="Calibri" w:hAnsi="Calibri"/>
          <w:sz w:val="22"/>
        </w:rPr>
        <w:t>While initial progresses have been observed, including advancement of stakeholder engagement and consultations in R-PP preparation process (country-wide consultations and finalization of Consultation and Participation Plan with the support of IUCN) and approval of annual work plan for FY2013/2014, Uganda remains at an early stage of R-PP implementation</w:t>
      </w:r>
      <w:r>
        <w:rPr>
          <w:rFonts w:ascii="Calibri" w:hAnsi="Calibri"/>
          <w:sz w:val="22"/>
        </w:rPr>
        <w:t>,</w:t>
      </w:r>
      <w:r w:rsidRPr="00AD3371">
        <w:rPr>
          <w:rFonts w:ascii="Calibri" w:hAnsi="Calibri"/>
          <w:sz w:val="22"/>
        </w:rPr>
        <w:t xml:space="preserve"> and acceleration is </w:t>
      </w:r>
      <w:r>
        <w:rPr>
          <w:rFonts w:ascii="Calibri" w:hAnsi="Calibri"/>
          <w:sz w:val="22"/>
        </w:rPr>
        <w:t>expected</w:t>
      </w:r>
      <w:r w:rsidRPr="00AD3371">
        <w:rPr>
          <w:rFonts w:ascii="Calibri" w:hAnsi="Calibri"/>
          <w:sz w:val="22"/>
        </w:rPr>
        <w:t xml:space="preserve">.  </w:t>
      </w:r>
    </w:p>
    <w:p w14:paraId="75435A35" w14:textId="77777777" w:rsidR="00AD3371" w:rsidRPr="00AD3371"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u w:val="single"/>
        </w:rPr>
      </w:pPr>
      <w:r w:rsidRPr="00AD3371">
        <w:rPr>
          <w:rFonts w:ascii="Calibri" w:hAnsi="Calibri"/>
          <w:sz w:val="22"/>
          <w:u w:val="single"/>
        </w:rPr>
        <w:t>Rationale</w:t>
      </w:r>
      <w:r>
        <w:rPr>
          <w:rFonts w:ascii="Calibri" w:hAnsi="Calibri"/>
          <w:sz w:val="22"/>
          <w:u w:val="single"/>
        </w:rPr>
        <w:t>, challenges and complementarity</w:t>
      </w:r>
    </w:p>
    <w:p w14:paraId="75435A36" w14:textId="77777777" w:rsidR="00AD3371" w:rsidRPr="00AD3371"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AD3371">
        <w:rPr>
          <w:rFonts w:ascii="Calibri" w:hAnsi="Calibri"/>
          <w:sz w:val="22"/>
        </w:rPr>
        <w:t xml:space="preserve">In 9th – 13th of June 2014, the UN-REDD Programme and FCPF conducted a joint mission to Uganda to review REDD+ progress and scope the potential domains of UN-REDD support (via a National Programme). Through the exercise, the UN-REDD team took note of existing efforts including the successful mobilization of $5 million for REDD+. The mission raised two major findings: </w:t>
      </w:r>
    </w:p>
    <w:p w14:paraId="75435A37" w14:textId="77777777" w:rsidR="00AD3371" w:rsidRPr="00AD3371"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T</w:t>
      </w:r>
      <w:r w:rsidRPr="00AD3371">
        <w:rPr>
          <w:rFonts w:ascii="Calibri" w:hAnsi="Calibri"/>
          <w:sz w:val="22"/>
        </w:rPr>
        <w:t xml:space="preserve">he country confronts a notable constrain in capacities to implement the existing REDD+ readiness finance, let alone a future UN-REDD national programme; and </w:t>
      </w:r>
    </w:p>
    <w:p w14:paraId="75435A38" w14:textId="77777777" w:rsidR="00AD3371" w:rsidRPr="00AD3371"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D</w:t>
      </w:r>
      <w:r w:rsidRPr="00AD3371">
        <w:rPr>
          <w:rFonts w:ascii="Calibri" w:hAnsi="Calibri"/>
          <w:sz w:val="22"/>
        </w:rPr>
        <w:t xml:space="preserve">espite the current REDD+ readiness finance of circa US$ 5 million already mobilized by Uganda, a number of key work streams remain under funded or in need of specific support, which UN-REDD can provide. </w:t>
      </w:r>
    </w:p>
    <w:p w14:paraId="75435A39" w14:textId="77777777" w:rsidR="00AD3371" w:rsidRPr="00AD3371"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AD3371">
        <w:rPr>
          <w:rFonts w:ascii="Calibri" w:hAnsi="Calibri"/>
          <w:sz w:val="22"/>
        </w:rPr>
        <w:t xml:space="preserve">Taking into account the existing efforts and support already put in place, the UN-REDD identified to focus on the following work streams to strike complementarity. </w:t>
      </w:r>
    </w:p>
    <w:p w14:paraId="75435A3A" w14:textId="77777777" w:rsidR="00AD3371" w:rsidRPr="00AD3371"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Support to national strategy formulation through p</w:t>
      </w:r>
      <w:r w:rsidRPr="00AD3371">
        <w:rPr>
          <w:rFonts w:ascii="Calibri" w:hAnsi="Calibri"/>
          <w:sz w:val="22"/>
        </w:rPr>
        <w:t>olicy measures and multi-sectorial dialogue</w:t>
      </w:r>
    </w:p>
    <w:p w14:paraId="75435A3B" w14:textId="77777777" w:rsidR="00AD3371" w:rsidRPr="00AD3371"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 </w:t>
      </w:r>
      <w:r w:rsidRPr="00AD3371">
        <w:rPr>
          <w:rFonts w:ascii="Calibri" w:hAnsi="Calibri"/>
          <w:sz w:val="22"/>
        </w:rPr>
        <w:t>N</w:t>
      </w:r>
      <w:r>
        <w:rPr>
          <w:rFonts w:ascii="Calibri" w:hAnsi="Calibri"/>
          <w:sz w:val="22"/>
        </w:rPr>
        <w:t>FMS with MRV functions, with design of a SIS</w:t>
      </w:r>
    </w:p>
    <w:p w14:paraId="75435A3C" w14:textId="77777777" w:rsidR="00AD3371" w:rsidRPr="00AD3371"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Preparing</w:t>
      </w:r>
      <w:r w:rsidRPr="00AD3371">
        <w:rPr>
          <w:rFonts w:ascii="Calibri" w:hAnsi="Calibri"/>
          <w:sz w:val="22"/>
        </w:rPr>
        <w:t xml:space="preserve"> REDD+ </w:t>
      </w:r>
      <w:r>
        <w:rPr>
          <w:rFonts w:ascii="Calibri" w:hAnsi="Calibri"/>
          <w:sz w:val="22"/>
        </w:rPr>
        <w:t>implementation through</w:t>
      </w:r>
      <w:r w:rsidRPr="00AD3371">
        <w:rPr>
          <w:rFonts w:ascii="Calibri" w:hAnsi="Calibri"/>
          <w:sz w:val="22"/>
        </w:rPr>
        <w:t xml:space="preserve"> sub-national </w:t>
      </w:r>
      <w:r>
        <w:rPr>
          <w:rFonts w:ascii="Calibri" w:hAnsi="Calibri"/>
          <w:sz w:val="22"/>
        </w:rPr>
        <w:t>support</w:t>
      </w:r>
      <w:r w:rsidRPr="00AD3371">
        <w:rPr>
          <w:rFonts w:ascii="Calibri" w:hAnsi="Calibri"/>
          <w:sz w:val="22"/>
        </w:rPr>
        <w:t xml:space="preserve"> through landscape approaches</w:t>
      </w:r>
    </w:p>
    <w:p w14:paraId="75435A3D" w14:textId="77777777" w:rsidR="00AD3371" w:rsidRPr="00AD3371"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 </w:t>
      </w:r>
      <w:r w:rsidRPr="00AD3371">
        <w:rPr>
          <w:rFonts w:ascii="Calibri" w:hAnsi="Calibri"/>
          <w:sz w:val="22"/>
        </w:rPr>
        <w:t>Capacity-building support to manage REDD+ readiness</w:t>
      </w:r>
    </w:p>
    <w:p w14:paraId="75435A3E" w14:textId="77777777" w:rsidR="00AD3371"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AD3371">
        <w:rPr>
          <w:rFonts w:ascii="Calibri" w:hAnsi="Calibri"/>
          <w:sz w:val="22"/>
        </w:rPr>
        <w:t>Bearing in mind that the existing financial support already covers most of the core REDD+ readiness elements, the UN-REDD and the Government of Uganda agreed that a medium-size Natio</w:t>
      </w:r>
      <w:r>
        <w:rPr>
          <w:rFonts w:ascii="Calibri" w:hAnsi="Calibri"/>
          <w:sz w:val="22"/>
        </w:rPr>
        <w:t xml:space="preserve">nal Programme </w:t>
      </w:r>
      <w:r w:rsidRPr="00AD3371">
        <w:rPr>
          <w:rFonts w:ascii="Calibri" w:hAnsi="Calibri"/>
          <w:sz w:val="22"/>
        </w:rPr>
        <w:t xml:space="preserve">would best suit the context of Uganda to </w:t>
      </w:r>
      <w:r>
        <w:rPr>
          <w:rFonts w:ascii="Calibri" w:hAnsi="Calibri"/>
          <w:sz w:val="22"/>
        </w:rPr>
        <w:t>mitigate</w:t>
      </w:r>
      <w:r w:rsidRPr="00AD3371">
        <w:rPr>
          <w:rFonts w:ascii="Calibri" w:hAnsi="Calibri"/>
          <w:sz w:val="22"/>
        </w:rPr>
        <w:t xml:space="preserve"> low absorption risk and avoid the overburdening of the national REDD+</w:t>
      </w:r>
      <w:r w:rsidR="007B525C">
        <w:rPr>
          <w:rFonts w:ascii="Calibri" w:hAnsi="Calibri"/>
          <w:sz w:val="22"/>
        </w:rPr>
        <w:t xml:space="preserve"> Secretariat</w:t>
      </w:r>
      <w:r w:rsidRPr="00AD3371">
        <w:rPr>
          <w:rFonts w:ascii="Calibri" w:hAnsi="Calibri"/>
          <w:sz w:val="22"/>
        </w:rPr>
        <w:t xml:space="preserve">. During a follow-up UNDP mission (4-8 August 2014), </w:t>
      </w:r>
      <w:r>
        <w:rPr>
          <w:rFonts w:ascii="Calibri" w:hAnsi="Calibri"/>
          <w:sz w:val="22"/>
        </w:rPr>
        <w:t xml:space="preserve">and echoing the FCPF progress report of June 2014, </w:t>
      </w:r>
      <w:r w:rsidRPr="00AD3371">
        <w:rPr>
          <w:rFonts w:ascii="Calibri" w:hAnsi="Calibri"/>
          <w:sz w:val="22"/>
        </w:rPr>
        <w:t>limited human resources and technical capacities were identified as major challenges that need to be reinforced</w:t>
      </w:r>
      <w:r>
        <w:rPr>
          <w:rFonts w:ascii="Calibri" w:hAnsi="Calibri"/>
          <w:sz w:val="22"/>
        </w:rPr>
        <w:t>, and a</w:t>
      </w:r>
      <w:r w:rsidRPr="00AD3371">
        <w:rPr>
          <w:rFonts w:ascii="Calibri" w:hAnsi="Calibri"/>
          <w:sz w:val="22"/>
        </w:rPr>
        <w:t xml:space="preserve"> </w:t>
      </w:r>
      <w:r>
        <w:rPr>
          <w:rFonts w:ascii="Calibri" w:hAnsi="Calibri"/>
          <w:sz w:val="22"/>
        </w:rPr>
        <w:t>joint targeted s</w:t>
      </w:r>
      <w:r w:rsidRPr="00AD3371">
        <w:rPr>
          <w:rFonts w:ascii="Calibri" w:hAnsi="Calibri"/>
          <w:sz w:val="22"/>
        </w:rPr>
        <w:t xml:space="preserve">upport </w:t>
      </w:r>
      <w:r>
        <w:rPr>
          <w:rFonts w:ascii="Calibri" w:hAnsi="Calibri"/>
          <w:sz w:val="22"/>
        </w:rPr>
        <w:t xml:space="preserve">by UNDP and FAO </w:t>
      </w:r>
      <w:r w:rsidRPr="00AD3371">
        <w:rPr>
          <w:rFonts w:ascii="Calibri" w:hAnsi="Calibri"/>
          <w:sz w:val="22"/>
        </w:rPr>
        <w:t xml:space="preserve">was </w:t>
      </w:r>
      <w:r>
        <w:rPr>
          <w:rFonts w:ascii="Calibri" w:hAnsi="Calibri"/>
          <w:sz w:val="22"/>
        </w:rPr>
        <w:t>formulated</w:t>
      </w:r>
      <w:r w:rsidRPr="00AD3371">
        <w:rPr>
          <w:rFonts w:ascii="Calibri" w:hAnsi="Calibri"/>
          <w:sz w:val="22"/>
        </w:rPr>
        <w:t xml:space="preserve"> to respond to the aforementioned needs</w:t>
      </w:r>
      <w:r>
        <w:rPr>
          <w:rFonts w:ascii="Calibri" w:hAnsi="Calibri"/>
          <w:sz w:val="22"/>
        </w:rPr>
        <w:t xml:space="preserve"> and bridge the way to effective implementation of the National Programme.</w:t>
      </w:r>
      <w:r w:rsidR="00C53AE4">
        <w:rPr>
          <w:rFonts w:ascii="Calibri" w:hAnsi="Calibri"/>
          <w:sz w:val="22"/>
        </w:rPr>
        <w:t xml:space="preserve"> </w:t>
      </w:r>
    </w:p>
    <w:p w14:paraId="75435A3F" w14:textId="77777777" w:rsidR="00AD3371" w:rsidRPr="00AD3371"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u w:val="single"/>
        </w:rPr>
      </w:pPr>
      <w:r w:rsidRPr="00AD3371">
        <w:rPr>
          <w:rFonts w:ascii="Calibri" w:hAnsi="Calibri"/>
          <w:sz w:val="22"/>
          <w:u w:val="single"/>
        </w:rPr>
        <w:t>Expected results and support to national REDD+ strategy</w:t>
      </w:r>
    </w:p>
    <w:p w14:paraId="75435A40" w14:textId="77777777" w:rsidR="00AD3371" w:rsidRDefault="009B19BD" w:rsidP="009B19BD">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The Ministry of Water and Environment as the host of the REDD+ Secretariat will lead the implementation of this national programme’s activities, with support from the UN agencies through the programme management unit and relevant expertise and services at country, regional and international levels. Beyond the MoWE, the programme will benefit a broad range of stakeholders, particularly civil society organizations, Government through other Ministries and public administration at the subnational level, the private sector etc. The programme will comply with REDD+ principles as committed nationally in the R-PP, and as designed and endorsed by the UN-REDD programme.</w:t>
      </w:r>
      <w:r w:rsidR="00B357B1">
        <w:rPr>
          <w:rFonts w:ascii="Calibri" w:hAnsi="Calibri"/>
          <w:sz w:val="22"/>
        </w:rPr>
        <w:t xml:space="preserve"> Particularly and as underscored by stakeholders’ consultations, the programme will contribute to large-scale awareness raising and capacity building. It will engage all stakeholders including C</w:t>
      </w:r>
      <w:r w:rsidR="00B01F3F">
        <w:rPr>
          <w:rFonts w:ascii="Calibri" w:hAnsi="Calibri"/>
          <w:sz w:val="22"/>
        </w:rPr>
        <w:t xml:space="preserve">ivil </w:t>
      </w:r>
      <w:r w:rsidR="00B357B1">
        <w:rPr>
          <w:rFonts w:ascii="Calibri" w:hAnsi="Calibri"/>
          <w:sz w:val="22"/>
        </w:rPr>
        <w:t>S</w:t>
      </w:r>
      <w:r w:rsidR="00B01F3F">
        <w:rPr>
          <w:rFonts w:ascii="Calibri" w:hAnsi="Calibri"/>
          <w:sz w:val="22"/>
        </w:rPr>
        <w:t>ociety Organizations (CSOs)</w:t>
      </w:r>
      <w:r w:rsidR="00B357B1">
        <w:rPr>
          <w:rFonts w:ascii="Calibri" w:hAnsi="Calibri"/>
          <w:sz w:val="22"/>
        </w:rPr>
        <w:t>, I</w:t>
      </w:r>
      <w:r w:rsidR="00B01F3F">
        <w:rPr>
          <w:rFonts w:ascii="Calibri" w:hAnsi="Calibri"/>
          <w:sz w:val="22"/>
        </w:rPr>
        <w:t xml:space="preserve">ndigenous </w:t>
      </w:r>
      <w:r w:rsidR="00B357B1">
        <w:rPr>
          <w:rFonts w:ascii="Calibri" w:hAnsi="Calibri"/>
          <w:sz w:val="22"/>
        </w:rPr>
        <w:t>P</w:t>
      </w:r>
      <w:r w:rsidR="00B01F3F">
        <w:rPr>
          <w:rFonts w:ascii="Calibri" w:hAnsi="Calibri"/>
          <w:sz w:val="22"/>
        </w:rPr>
        <w:t xml:space="preserve">eople </w:t>
      </w:r>
      <w:r w:rsidR="00B357B1">
        <w:rPr>
          <w:rFonts w:ascii="Calibri" w:hAnsi="Calibri"/>
          <w:sz w:val="22"/>
        </w:rPr>
        <w:t>O</w:t>
      </w:r>
      <w:r w:rsidR="00B01F3F">
        <w:rPr>
          <w:rFonts w:ascii="Calibri" w:hAnsi="Calibri"/>
          <w:sz w:val="22"/>
        </w:rPr>
        <w:t>rganization</w:t>
      </w:r>
      <w:r w:rsidR="00B357B1">
        <w:rPr>
          <w:rFonts w:ascii="Calibri" w:hAnsi="Calibri"/>
          <w:sz w:val="22"/>
        </w:rPr>
        <w:t>s</w:t>
      </w:r>
      <w:r w:rsidR="00B01F3F">
        <w:rPr>
          <w:rFonts w:ascii="Calibri" w:hAnsi="Calibri"/>
          <w:sz w:val="22"/>
        </w:rPr>
        <w:t xml:space="preserve"> (IPOs)</w:t>
      </w:r>
      <w:r w:rsidR="00B357B1">
        <w:rPr>
          <w:rFonts w:ascii="Calibri" w:hAnsi="Calibri"/>
          <w:sz w:val="22"/>
        </w:rPr>
        <w:t xml:space="preserve">, local communities, </w:t>
      </w:r>
      <w:r w:rsidR="00744BA4">
        <w:rPr>
          <w:rFonts w:ascii="Calibri" w:hAnsi="Calibri"/>
          <w:sz w:val="22"/>
        </w:rPr>
        <w:t>government actors</w:t>
      </w:r>
      <w:r w:rsidR="00B357B1">
        <w:rPr>
          <w:rFonts w:ascii="Calibri" w:hAnsi="Calibri"/>
          <w:sz w:val="22"/>
        </w:rPr>
        <w:t xml:space="preserve"> and the private sector, and will ensure transparency and accountability at each stage of the readiness process.</w:t>
      </w:r>
    </w:p>
    <w:p w14:paraId="75435A41" w14:textId="77777777" w:rsidR="009B19BD" w:rsidRDefault="009B19BD" w:rsidP="009B19BD">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lastRenderedPageBreak/>
        <w:t>The programme will eventually lead to the design of a robust and participative REDD+ national strategy, bridging the gap between national ambitions in terms of forest protection and reforestation as committed at the national as well as international level. More specifically, the programme will:</w:t>
      </w:r>
    </w:p>
    <w:p w14:paraId="75435A42" w14:textId="77777777" w:rsidR="009B19BD" w:rsidRDefault="009B19BD" w:rsidP="009B19BD">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Complete existing funding to deliver on technical instruments (FREL, NFMS, SIS) to allow Uganda to implement REDD+ as part of the UNFCCC Warsaw Framework.</w:t>
      </w:r>
    </w:p>
    <w:p w14:paraId="75435A43" w14:textId="77777777" w:rsidR="009B19BD" w:rsidRDefault="009B19BD" w:rsidP="009B19BD">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Increase national capacities through recruitment, capacity building and daily backstopping from the PMU and international experts’ team.</w:t>
      </w:r>
    </w:p>
    <w:p w14:paraId="75435A44" w14:textId="77777777" w:rsidR="009B19BD" w:rsidRDefault="009B19BD" w:rsidP="009B19BD">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 Increase the overall pace of readiness, including by leveraging other programmes’ implementation (FCPF, Austrian cooperation…). </w:t>
      </w:r>
    </w:p>
    <w:p w14:paraId="75435A45" w14:textId="77777777" w:rsidR="00AD3371" w:rsidRPr="00AD3371" w:rsidRDefault="009B19BD"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Increase sustainability of the programme by fostering the positioning of REDD+ as part of the national development planning and budgeting institutions and processes</w:t>
      </w:r>
    </w:p>
    <w:p w14:paraId="75435A46" w14:textId="77777777" w:rsidR="00AD3371" w:rsidRPr="00AD3371" w:rsidRDefault="009B19BD"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u w:val="single"/>
        </w:rPr>
      </w:pPr>
      <w:r>
        <w:rPr>
          <w:rFonts w:ascii="Calibri" w:hAnsi="Calibri"/>
          <w:sz w:val="22"/>
          <w:u w:val="single"/>
        </w:rPr>
        <w:t>C</w:t>
      </w:r>
      <w:r w:rsidR="00AD3371" w:rsidRPr="00AD3371">
        <w:rPr>
          <w:rFonts w:ascii="Calibri" w:hAnsi="Calibri"/>
          <w:sz w:val="22"/>
          <w:u w:val="single"/>
        </w:rPr>
        <w:t>ontribution to national priorities and international commitments</w:t>
      </w:r>
    </w:p>
    <w:p w14:paraId="75435A47" w14:textId="77777777" w:rsidR="009B19BD" w:rsidRDefault="00AD3371"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AD3371">
        <w:rPr>
          <w:rFonts w:ascii="Calibri" w:hAnsi="Calibri"/>
          <w:sz w:val="22"/>
        </w:rPr>
        <w:t>The 2002 National Forestry</w:t>
      </w:r>
      <w:r>
        <w:rPr>
          <w:rFonts w:ascii="Calibri" w:hAnsi="Calibri"/>
          <w:sz w:val="22"/>
        </w:rPr>
        <w:t xml:space="preserve"> </w:t>
      </w:r>
      <w:r w:rsidRPr="00AD3371">
        <w:rPr>
          <w:rFonts w:ascii="Calibri" w:hAnsi="Calibri"/>
          <w:sz w:val="22"/>
        </w:rPr>
        <w:t>Policy and the 2011 draft National Forest Plan provide fundamental and holistic visions for the</w:t>
      </w:r>
      <w:r>
        <w:rPr>
          <w:rFonts w:ascii="Calibri" w:hAnsi="Calibri"/>
          <w:sz w:val="22"/>
        </w:rPr>
        <w:t xml:space="preserve"> </w:t>
      </w:r>
      <w:r w:rsidRPr="00AD3371">
        <w:rPr>
          <w:rFonts w:ascii="Calibri" w:hAnsi="Calibri"/>
          <w:sz w:val="22"/>
        </w:rPr>
        <w:t>forest sector in Uganda. The proposed activities will contribute to the overall policy goal of the</w:t>
      </w:r>
      <w:r>
        <w:rPr>
          <w:rFonts w:ascii="Calibri" w:hAnsi="Calibri"/>
          <w:sz w:val="22"/>
        </w:rPr>
        <w:t xml:space="preserve"> </w:t>
      </w:r>
      <w:r w:rsidRPr="00AD3371">
        <w:rPr>
          <w:rFonts w:ascii="Calibri" w:hAnsi="Calibri"/>
          <w:sz w:val="22"/>
        </w:rPr>
        <w:t>NF</w:t>
      </w:r>
      <w:r>
        <w:rPr>
          <w:rFonts w:ascii="Calibri" w:hAnsi="Calibri"/>
          <w:sz w:val="22"/>
        </w:rPr>
        <w:t xml:space="preserve"> </w:t>
      </w:r>
      <w:r w:rsidRPr="00AD3371">
        <w:rPr>
          <w:rFonts w:ascii="Calibri" w:hAnsi="Calibri"/>
          <w:sz w:val="22"/>
        </w:rPr>
        <w:t>Policy, i.e. an integrated forest sector that achieves sustainable increases in the economic,</w:t>
      </w:r>
      <w:r>
        <w:rPr>
          <w:rFonts w:ascii="Calibri" w:hAnsi="Calibri"/>
          <w:sz w:val="22"/>
        </w:rPr>
        <w:t xml:space="preserve"> </w:t>
      </w:r>
      <w:r w:rsidRPr="00AD3371">
        <w:rPr>
          <w:rFonts w:ascii="Calibri" w:hAnsi="Calibri"/>
          <w:sz w:val="22"/>
        </w:rPr>
        <w:t xml:space="preserve">social and environmental benefits from forests and trees </w:t>
      </w:r>
      <w:r>
        <w:rPr>
          <w:rFonts w:ascii="Calibri" w:hAnsi="Calibri"/>
          <w:sz w:val="22"/>
        </w:rPr>
        <w:t>for</w:t>
      </w:r>
      <w:r w:rsidRPr="00AD3371">
        <w:rPr>
          <w:rFonts w:ascii="Calibri" w:hAnsi="Calibri"/>
          <w:sz w:val="22"/>
        </w:rPr>
        <w:t xml:space="preserve"> all the people of Uganda, especially</w:t>
      </w:r>
      <w:r>
        <w:rPr>
          <w:rFonts w:ascii="Calibri" w:hAnsi="Calibri"/>
          <w:sz w:val="22"/>
        </w:rPr>
        <w:t xml:space="preserve"> </w:t>
      </w:r>
      <w:r w:rsidRPr="00AD3371">
        <w:rPr>
          <w:rFonts w:ascii="Calibri" w:hAnsi="Calibri"/>
          <w:sz w:val="22"/>
        </w:rPr>
        <w:t>the poor and vulnerable. The REDD+ activities will add value to ongoing forestry programs in</w:t>
      </w:r>
      <w:r>
        <w:rPr>
          <w:rFonts w:ascii="Calibri" w:hAnsi="Calibri"/>
          <w:sz w:val="22"/>
        </w:rPr>
        <w:t xml:space="preserve"> </w:t>
      </w:r>
      <w:r w:rsidRPr="00AD3371">
        <w:rPr>
          <w:rFonts w:ascii="Calibri" w:hAnsi="Calibri"/>
          <w:sz w:val="22"/>
        </w:rPr>
        <w:t>the following areas: baseline information and inventory, sustainable management of forest</w:t>
      </w:r>
      <w:r>
        <w:rPr>
          <w:rFonts w:ascii="Calibri" w:hAnsi="Calibri"/>
          <w:sz w:val="22"/>
        </w:rPr>
        <w:t xml:space="preserve"> </w:t>
      </w:r>
      <w:r w:rsidRPr="00AD3371">
        <w:rPr>
          <w:rFonts w:ascii="Calibri" w:hAnsi="Calibri"/>
          <w:sz w:val="22"/>
        </w:rPr>
        <w:t>resources, enhancing incomes from forestry resources management, and promotion of</w:t>
      </w:r>
      <w:r>
        <w:rPr>
          <w:rFonts w:ascii="Calibri" w:hAnsi="Calibri"/>
          <w:sz w:val="22"/>
        </w:rPr>
        <w:t xml:space="preserve"> </w:t>
      </w:r>
      <w:r w:rsidRPr="00AD3371">
        <w:rPr>
          <w:rFonts w:ascii="Calibri" w:hAnsi="Calibri"/>
          <w:sz w:val="22"/>
        </w:rPr>
        <w:t>stakeholder participation in forestry resources development and management.</w:t>
      </w:r>
    </w:p>
    <w:p w14:paraId="75435A48" w14:textId="77777777" w:rsidR="00BC117B" w:rsidRDefault="00BC117B" w:rsidP="00AD337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REDD+ interventions will also inform the National Climate Change Policy, the NDP1, and UNDAF Outcome 2 “Vulnerable segments of the population increasingly benefit from sustainable livelihoods and in particular improved agricultural systems and employment opportunities to cope with the population dynamics, increasing economic disparities, economic impact of HIV and AIDS, environment shocks and recovery challenges by 2014”.</w:t>
      </w:r>
    </w:p>
    <w:p w14:paraId="75435A49" w14:textId="77777777" w:rsidR="00AD3371" w:rsidRDefault="00AD3371" w:rsidP="00EE4E6F">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Most importantly, UN-REDD support will particularly support anchoring the future REDD+ strategy into the global national development framework and process.</w:t>
      </w:r>
      <w:r w:rsidR="009B19BD">
        <w:rPr>
          <w:rFonts w:ascii="Calibri" w:hAnsi="Calibri"/>
          <w:sz w:val="22"/>
        </w:rPr>
        <w:t xml:space="preserve"> Indeed, </w:t>
      </w:r>
      <w:r w:rsidRPr="00AD3371">
        <w:rPr>
          <w:rFonts w:ascii="Calibri" w:hAnsi="Calibri"/>
          <w:sz w:val="22"/>
        </w:rPr>
        <w:t>Uganda has been an active promoter of REDD+</w:t>
      </w:r>
      <w:r w:rsidR="009B19BD">
        <w:rPr>
          <w:rFonts w:ascii="Calibri" w:hAnsi="Calibri"/>
          <w:sz w:val="22"/>
        </w:rPr>
        <w:t>, but the operational translation of this support into readiness and implementation still needs to be accelerated</w:t>
      </w:r>
      <w:r w:rsidRPr="00AD3371">
        <w:rPr>
          <w:rFonts w:ascii="Calibri" w:hAnsi="Calibri"/>
          <w:sz w:val="22"/>
        </w:rPr>
        <w:t>. The country has</w:t>
      </w:r>
      <w:r w:rsidR="009B19BD">
        <w:rPr>
          <w:rFonts w:ascii="Calibri" w:hAnsi="Calibri"/>
          <w:sz w:val="22"/>
        </w:rPr>
        <w:t xml:space="preserve"> set a </w:t>
      </w:r>
      <w:r w:rsidRPr="00AD3371">
        <w:rPr>
          <w:rFonts w:ascii="Calibri" w:hAnsi="Calibri"/>
          <w:sz w:val="22"/>
        </w:rPr>
        <w:t xml:space="preserve">vision of reducing deforestation to 1990 baseline by 2040, and has been actively engaged in international partnerships on REDD+ including its membership to both FCPF of the World Bank and the UN-REDD Programme. </w:t>
      </w:r>
      <w:r w:rsidR="009B19BD">
        <w:rPr>
          <w:rFonts w:ascii="Calibri" w:hAnsi="Calibri"/>
          <w:sz w:val="22"/>
        </w:rPr>
        <w:t>This REDD+ vision and its national implications at the national and international level will be strengthened throughout the UN-REDD national programme, which will support the design of a technically robust and politically credible pathway towards success.</w:t>
      </w:r>
    </w:p>
    <w:p w14:paraId="75435A4A" w14:textId="77777777" w:rsidR="00AD3371" w:rsidRDefault="00AD3371" w:rsidP="00EE4E6F">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p>
    <w:p w14:paraId="75435A4B" w14:textId="77777777" w:rsidR="00896306" w:rsidRDefault="00896306" w:rsidP="00EE4E6F">
      <w:pPr>
        <w:sectPr w:rsidR="00896306" w:rsidSect="00C63E42">
          <w:headerReference w:type="default" r:id="rId12"/>
          <w:pgSz w:w="12240" w:h="15840" w:code="1"/>
          <w:pgMar w:top="1260" w:right="990" w:bottom="810" w:left="1080" w:header="720" w:footer="615" w:gutter="0"/>
          <w:cols w:space="720"/>
          <w:noEndnote/>
          <w:docGrid w:linePitch="326"/>
        </w:sectPr>
      </w:pPr>
    </w:p>
    <w:p w14:paraId="75435A4C" w14:textId="77777777" w:rsidR="009515A9" w:rsidRPr="007651E8" w:rsidRDefault="00571886" w:rsidP="00571886">
      <w:pPr>
        <w:pStyle w:val="Heading2"/>
        <w:numPr>
          <w:ilvl w:val="0"/>
          <w:numId w:val="25"/>
        </w:numPr>
        <w:ind w:hanging="720"/>
        <w:rPr>
          <w:rFonts w:asciiTheme="minorHAnsi" w:hAnsiTheme="minorHAnsi" w:cstheme="minorHAnsi"/>
          <w:sz w:val="24"/>
          <w:szCs w:val="24"/>
        </w:rPr>
      </w:pPr>
      <w:r>
        <w:rPr>
          <w:rFonts w:asciiTheme="minorHAnsi" w:hAnsiTheme="minorHAnsi" w:cstheme="minorHAnsi"/>
          <w:sz w:val="24"/>
          <w:szCs w:val="24"/>
        </w:rPr>
        <w:lastRenderedPageBreak/>
        <w:t>Results Framework</w:t>
      </w:r>
    </w:p>
    <w:p w14:paraId="75435A4D" w14:textId="77777777" w:rsidR="00F41824" w:rsidRDefault="00F41824"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The UN-REDD National Programme will support Uganda’s REDD+ readiness process with three major outcomes:</w:t>
      </w:r>
    </w:p>
    <w:p w14:paraId="75435A4E" w14:textId="77777777" w:rsidR="00F41824" w:rsidRPr="00C76687" w:rsidRDefault="00F41824" w:rsidP="00CD695E">
      <w:pPr>
        <w:pBdr>
          <w:top w:val="single" w:sz="4" w:space="1" w:color="auto"/>
          <w:left w:val="single" w:sz="4" w:space="4" w:color="auto"/>
          <w:bottom w:val="single" w:sz="4" w:space="1" w:color="auto"/>
          <w:right w:val="single" w:sz="4" w:space="4" w:color="auto"/>
        </w:pBdr>
        <w:shd w:val="clear" w:color="auto" w:fill="EEECE1"/>
        <w:rPr>
          <w:rFonts w:ascii="Calibri" w:hAnsi="Calibri"/>
          <w:b/>
          <w:i/>
          <w:sz w:val="22"/>
        </w:rPr>
      </w:pPr>
      <w:r w:rsidRPr="00C76687">
        <w:rPr>
          <w:rFonts w:ascii="Calibri" w:hAnsi="Calibri"/>
          <w:b/>
          <w:i/>
          <w:sz w:val="22"/>
        </w:rPr>
        <w:t xml:space="preserve">- 1 – A transformational national REDD+ strategy is designed through substantial multi-sectorial technical and policy dialogue, including robust policy options and measures, mainstreamed and anchored in national development vision, planning and framework. </w:t>
      </w:r>
    </w:p>
    <w:p w14:paraId="75435A4F" w14:textId="77777777" w:rsidR="00F41824" w:rsidRPr="00C76687" w:rsidRDefault="00F41824" w:rsidP="00CD695E">
      <w:pPr>
        <w:pBdr>
          <w:top w:val="single" w:sz="4" w:space="1" w:color="auto"/>
          <w:left w:val="single" w:sz="4" w:space="4" w:color="auto"/>
          <w:bottom w:val="single" w:sz="4" w:space="1" w:color="auto"/>
          <w:right w:val="single" w:sz="4" w:space="4" w:color="auto"/>
        </w:pBdr>
        <w:shd w:val="clear" w:color="auto" w:fill="EEECE1"/>
        <w:rPr>
          <w:rFonts w:ascii="Calibri" w:hAnsi="Calibri"/>
          <w:b/>
          <w:i/>
          <w:color w:val="000000" w:themeColor="text1"/>
          <w:sz w:val="22"/>
        </w:rPr>
      </w:pPr>
      <w:r w:rsidRPr="00C76687">
        <w:rPr>
          <w:rFonts w:ascii="Calibri" w:hAnsi="Calibri"/>
          <w:b/>
          <w:i/>
          <w:color w:val="000000" w:themeColor="text1"/>
          <w:sz w:val="22"/>
        </w:rPr>
        <w:t>- 2 – A National Forest Monitoring System (NFMS) is designed and set up, with appropriate Measuring, Reporting and Verification (MRV) functions.</w:t>
      </w:r>
    </w:p>
    <w:p w14:paraId="75435A50" w14:textId="77777777" w:rsidR="00F41824" w:rsidRPr="00C76687" w:rsidRDefault="00F41824" w:rsidP="00CD695E">
      <w:pPr>
        <w:pBdr>
          <w:top w:val="single" w:sz="4" w:space="1" w:color="auto"/>
          <w:left w:val="single" w:sz="4" w:space="4" w:color="auto"/>
          <w:bottom w:val="single" w:sz="4" w:space="1" w:color="auto"/>
          <w:right w:val="single" w:sz="4" w:space="4" w:color="auto"/>
        </w:pBdr>
        <w:shd w:val="clear" w:color="auto" w:fill="EEECE1"/>
        <w:rPr>
          <w:rFonts w:ascii="Calibri" w:hAnsi="Calibri"/>
          <w:b/>
          <w:i/>
          <w:sz w:val="22"/>
        </w:rPr>
      </w:pPr>
      <w:r w:rsidRPr="00C76687">
        <w:rPr>
          <w:rFonts w:ascii="Calibri" w:hAnsi="Calibri"/>
          <w:b/>
          <w:i/>
          <w:sz w:val="22"/>
        </w:rPr>
        <w:t>- 3 – Subnational implementation of the REDD+ national strategy is prepared and facilitated through an “integrated landscape management” approach, building on a comprehensive set of analytical work, engagement and capacity building of stakeholders, and early actions.</w:t>
      </w:r>
    </w:p>
    <w:p w14:paraId="75435A51" w14:textId="77777777" w:rsidR="00F41824" w:rsidRDefault="00F41824"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Capacity building </w:t>
      </w:r>
      <w:r w:rsidRPr="00F41824">
        <w:rPr>
          <w:rFonts w:ascii="Calibri" w:hAnsi="Calibri"/>
          <w:sz w:val="22"/>
        </w:rPr>
        <w:t>is a transversal stream of work that aims at enhancing national capacities to manage a high-quality and timely-</w:t>
      </w:r>
      <w:r w:rsidR="00886A50">
        <w:rPr>
          <w:rFonts w:ascii="Calibri" w:hAnsi="Calibri"/>
          <w:sz w:val="22"/>
        </w:rPr>
        <w:t>delivered REDD+ process, mobiliz</w:t>
      </w:r>
      <w:r w:rsidRPr="00F41824">
        <w:rPr>
          <w:rFonts w:ascii="Calibri" w:hAnsi="Calibri"/>
          <w:sz w:val="22"/>
        </w:rPr>
        <w:t>ing and engaging the required institutions and stakeholders, exploiting synergies between work streams as well as with initiatives beyond the REDD+ arena, sustaining the policy work, and building the national case for REDD+ in order to foster international dialogue and reso</w:t>
      </w:r>
      <w:r w:rsidR="00886A50">
        <w:rPr>
          <w:rFonts w:ascii="Calibri" w:hAnsi="Calibri"/>
          <w:sz w:val="22"/>
        </w:rPr>
        <w:t>urce mobiliz</w:t>
      </w:r>
      <w:r w:rsidRPr="00F41824">
        <w:rPr>
          <w:rFonts w:ascii="Calibri" w:hAnsi="Calibri"/>
          <w:sz w:val="22"/>
        </w:rPr>
        <w:t>ation for REDD+ implementation. It will comprise the deployment of international and national expertise to plan, coordinate, sequence, facilitate, monitor and connect the different work streams and actors in REDD+.</w:t>
      </w:r>
    </w:p>
    <w:p w14:paraId="75435A52" w14:textId="77777777" w:rsidR="00F41824" w:rsidRDefault="00F41824"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p>
    <w:p w14:paraId="75435A53" w14:textId="77777777" w:rsidR="00F41824" w:rsidRPr="004325A2" w:rsidRDefault="00F41824" w:rsidP="00CD695E">
      <w:pPr>
        <w:pBdr>
          <w:top w:val="single" w:sz="4" w:space="1" w:color="auto"/>
          <w:left w:val="single" w:sz="4" w:space="4" w:color="auto"/>
          <w:bottom w:val="single" w:sz="4" w:space="1" w:color="auto"/>
          <w:right w:val="single" w:sz="4" w:space="4" w:color="auto"/>
        </w:pBdr>
        <w:shd w:val="clear" w:color="auto" w:fill="EEECE1"/>
        <w:rPr>
          <w:rFonts w:ascii="Calibri" w:hAnsi="Calibri"/>
          <w:b/>
          <w:sz w:val="22"/>
          <w:u w:val="single"/>
        </w:rPr>
      </w:pPr>
      <w:r w:rsidRPr="004325A2">
        <w:rPr>
          <w:rFonts w:ascii="Calibri" w:hAnsi="Calibri"/>
          <w:b/>
          <w:sz w:val="22"/>
          <w:u w:val="single"/>
        </w:rPr>
        <w:t>Outcome 1 (led by UNDP):</w:t>
      </w:r>
    </w:p>
    <w:p w14:paraId="75435A54" w14:textId="77777777" w:rsidR="00F41824" w:rsidRDefault="004325A2"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Designing a national REDD+ strategy implies an integrated process combining analytical work and consultations, in an iterative way that enables </w:t>
      </w:r>
      <w:r w:rsidR="00886A50">
        <w:rPr>
          <w:rFonts w:ascii="Calibri" w:hAnsi="Calibri"/>
          <w:sz w:val="22"/>
        </w:rPr>
        <w:t>building common understanding on</w:t>
      </w:r>
      <w:r>
        <w:rPr>
          <w:rFonts w:ascii="Calibri" w:hAnsi="Calibri"/>
          <w:sz w:val="22"/>
        </w:rPr>
        <w:t xml:space="preserve"> t</w:t>
      </w:r>
      <w:r w:rsidR="00886A50">
        <w:rPr>
          <w:rFonts w:ascii="Calibri" w:hAnsi="Calibri"/>
          <w:sz w:val="22"/>
        </w:rPr>
        <w:t xml:space="preserve">he situation and challenges, </w:t>
      </w:r>
      <w:r>
        <w:rPr>
          <w:rFonts w:ascii="Calibri" w:hAnsi="Calibri"/>
          <w:sz w:val="22"/>
        </w:rPr>
        <w:t>a vision an</w:t>
      </w:r>
      <w:r w:rsidR="00886A50">
        <w:rPr>
          <w:rFonts w:ascii="Calibri" w:hAnsi="Calibri"/>
          <w:sz w:val="22"/>
        </w:rPr>
        <w:t xml:space="preserve">d related level of ambition, </w:t>
      </w:r>
      <w:r>
        <w:rPr>
          <w:rFonts w:ascii="Calibri" w:hAnsi="Calibri"/>
          <w:sz w:val="22"/>
        </w:rPr>
        <w:t>policy and programmatic options, and the related framework and tools to implement them.</w:t>
      </w:r>
    </w:p>
    <w:p w14:paraId="75435A55" w14:textId="77777777" w:rsidR="004325A2" w:rsidRDefault="004325A2"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The design of a transformative REDD+ strategy is a key area of support from the UN-REDD programme. The FCPF is the only other partner to su</w:t>
      </w:r>
      <w:r w:rsidR="0017296F">
        <w:rPr>
          <w:rFonts w:ascii="Calibri" w:hAnsi="Calibri"/>
          <w:sz w:val="22"/>
        </w:rPr>
        <w:t>pport the G</w:t>
      </w:r>
      <w:r>
        <w:rPr>
          <w:rFonts w:ascii="Calibri" w:hAnsi="Calibri"/>
          <w:sz w:val="22"/>
        </w:rPr>
        <w:t>overnment of Uganda in this matter.</w:t>
      </w:r>
      <w:r w:rsidR="0017296F">
        <w:rPr>
          <w:rFonts w:ascii="Calibri" w:hAnsi="Calibri"/>
          <w:sz w:val="22"/>
        </w:rPr>
        <w:t xml:space="preserve"> </w:t>
      </w:r>
      <w:r>
        <w:rPr>
          <w:rFonts w:ascii="Calibri" w:hAnsi="Calibri"/>
          <w:sz w:val="22"/>
        </w:rPr>
        <w:t xml:space="preserve">FCPF </w:t>
      </w:r>
      <w:r w:rsidR="00886A50">
        <w:rPr>
          <w:rFonts w:ascii="Calibri" w:hAnsi="Calibri"/>
          <w:sz w:val="22"/>
        </w:rPr>
        <w:t xml:space="preserve">specifically </w:t>
      </w:r>
      <w:r>
        <w:rPr>
          <w:rFonts w:ascii="Calibri" w:hAnsi="Calibri"/>
          <w:sz w:val="22"/>
        </w:rPr>
        <w:t>supports</w:t>
      </w:r>
      <w:r w:rsidR="00886A50">
        <w:rPr>
          <w:rFonts w:ascii="Calibri" w:hAnsi="Calibri"/>
          <w:sz w:val="22"/>
        </w:rPr>
        <w:t>:</w:t>
      </w:r>
      <w:r>
        <w:rPr>
          <w:rFonts w:ascii="Calibri" w:hAnsi="Calibri"/>
          <w:sz w:val="22"/>
        </w:rPr>
        <w:t xml:space="preserve"> </w:t>
      </w:r>
    </w:p>
    <w:p w14:paraId="75435A56" w14:textId="77777777" w:rsidR="004325A2" w:rsidRDefault="004325A2"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Reviewing legal, policy and political economy implications of preliminary options as formulated in the R-PP</w:t>
      </w:r>
    </w:p>
    <w:p w14:paraId="75435A57" w14:textId="77777777" w:rsidR="004325A2" w:rsidRDefault="004325A2"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Running a costs and benefits analysis of preliminary options</w:t>
      </w:r>
    </w:p>
    <w:p w14:paraId="75435A58" w14:textId="77777777" w:rsidR="004325A2" w:rsidRDefault="004325A2"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Assessing the environmental and social impacts and potential benefits of each options, and improve options accordingly</w:t>
      </w:r>
    </w:p>
    <w:p w14:paraId="75435A59" w14:textId="77777777" w:rsidR="004325A2" w:rsidRDefault="004325A2"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Designing the implementation framework for the national REDD+ strategy, with focus on benefit sharing agreements, guidelines and standards for demonstration activities, and review of existing demonstration activities (US$355K)</w:t>
      </w:r>
    </w:p>
    <w:p w14:paraId="75435A5A" w14:textId="77777777" w:rsidR="004325A2" w:rsidRDefault="004325A2"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Supporting the finalization of the strategy</w:t>
      </w:r>
    </w:p>
    <w:p w14:paraId="75435A5B" w14:textId="77777777" w:rsidR="004325A2" w:rsidRDefault="004325A2"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On top of FCPF support, a bridge-in UN-REDD Targeted Support will be implemented in late 2014 and early 2015 and include (i) the formulation of a comprehensive review of drivers of deforestation and forest degradation, (ii) a review of the analytical gaps between expected in-depth analysis and key REDD+ drivers and related options,  (iii) the formulation of a detailed and comprehensive roadmap towards national REDD+ strategy and (iv) a thorough analysis of specific challenges and options related to privately-owned forested land.</w:t>
      </w:r>
    </w:p>
    <w:p w14:paraId="75435A5C" w14:textId="77777777" w:rsidR="00CD695E" w:rsidRDefault="004325A2"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Considering the needs </w:t>
      </w:r>
      <w:r w:rsidR="00886A50">
        <w:rPr>
          <w:rFonts w:ascii="Calibri" w:hAnsi="Calibri"/>
          <w:sz w:val="22"/>
        </w:rPr>
        <w:t xml:space="preserve">identified in the R-PP and upgraded in light of UNDP/UN-REDD experience, </w:t>
      </w:r>
      <w:r>
        <w:rPr>
          <w:rFonts w:ascii="Calibri" w:hAnsi="Calibri"/>
          <w:sz w:val="22"/>
        </w:rPr>
        <w:t xml:space="preserve">and </w:t>
      </w:r>
      <w:r w:rsidR="00886A50">
        <w:rPr>
          <w:rFonts w:ascii="Calibri" w:hAnsi="Calibri"/>
          <w:sz w:val="22"/>
        </w:rPr>
        <w:t xml:space="preserve">considering the </w:t>
      </w:r>
      <w:r>
        <w:rPr>
          <w:rFonts w:ascii="Calibri" w:hAnsi="Calibri"/>
          <w:sz w:val="22"/>
        </w:rPr>
        <w:t>expected contributions summarized above</w:t>
      </w:r>
      <w:r w:rsidR="00886A50">
        <w:rPr>
          <w:rFonts w:ascii="Calibri" w:hAnsi="Calibri"/>
          <w:sz w:val="22"/>
        </w:rPr>
        <w:t xml:space="preserve"> from the FCPF and Targeted Support</w:t>
      </w:r>
      <w:r>
        <w:rPr>
          <w:rFonts w:ascii="Calibri" w:hAnsi="Calibri"/>
          <w:sz w:val="22"/>
        </w:rPr>
        <w:t>, UN-REDD National Programme will deliver the following additional outputs to bridge the gaps and complete the national REDD+ strategy picture and formulation process:</w:t>
      </w:r>
    </w:p>
    <w:p w14:paraId="75435A5D" w14:textId="77777777" w:rsidR="004325A2" w:rsidRDefault="00886A50"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lastRenderedPageBreak/>
        <w:t>- 1.1 – The strategy design process is run in a timely manner, respectful to REDD+ readiness principles, with robust technical backstopping and in smooth coordination with all other components of REDD+ readiness</w:t>
      </w:r>
      <w:r w:rsidR="00B357B1">
        <w:rPr>
          <w:rFonts w:ascii="Calibri" w:hAnsi="Calibri"/>
          <w:sz w:val="22"/>
        </w:rPr>
        <w:t xml:space="preserve"> (for instance with the SESA and broader safeguards work supported by the FCPF).</w:t>
      </w:r>
    </w:p>
    <w:p w14:paraId="75435A5E" w14:textId="77777777" w:rsidR="00886A50" w:rsidRDefault="00886A50"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This output implies to hire a Chief Technical Advisor to assist the national REDD+ Focal Point with coordinating the activities of the Secretariat and providing technical backstopping, with special emphasis on the strategy design process. </w:t>
      </w:r>
    </w:p>
    <w:p w14:paraId="75435A5F" w14:textId="77777777" w:rsidR="00C76687" w:rsidRDefault="00C76687"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A national technical officer in charge of coordination and strategy design will also be hired, along with an administrative and finance assistant for the REDD+ Secretariat (in charge of implementing UNDP budget but also facilitating other agencies’ budget execution, and coordinating and consolidating monitoring and reporting</w:t>
      </w:r>
      <w:r w:rsidR="006A0AA2">
        <w:rPr>
          <w:rFonts w:ascii="Calibri" w:hAnsi="Calibri"/>
          <w:sz w:val="22"/>
        </w:rPr>
        <w:t>)</w:t>
      </w:r>
      <w:r>
        <w:rPr>
          <w:rFonts w:ascii="Calibri" w:hAnsi="Calibri"/>
          <w:sz w:val="22"/>
        </w:rPr>
        <w:t>.</w:t>
      </w:r>
    </w:p>
    <w:p w14:paraId="75435A60" w14:textId="77777777" w:rsidR="00B357B1" w:rsidRDefault="00B357B1"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Echoing the attention raised and recommendations expressed from stakeholders, some principles will apply to each step of the strategy design process, for instance by ensuring participation and transparency of discussions and decisions made, by including the need to promote local knowledge and rights in relevant terms of reference to be developed, or by exploring effective ways to engage with the private sector during the analysis and formulation of REDD+ options.</w:t>
      </w:r>
    </w:p>
    <w:p w14:paraId="75435A61"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p>
    <w:p w14:paraId="75435A62" w14:textId="77777777" w:rsidR="00886A50" w:rsidRDefault="00886A50"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- 1.2 – The analytical inputs to the national strategy are robust and comprehensive.</w:t>
      </w:r>
    </w:p>
    <w:p w14:paraId="75435A63" w14:textId="77777777" w:rsidR="00886A50" w:rsidRDefault="00886A50"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The Targeted Support will provide a comprehensive review of potential analytical gaps. </w:t>
      </w:r>
      <w:r w:rsidR="0017296F">
        <w:rPr>
          <w:rFonts w:ascii="Calibri" w:hAnsi="Calibri"/>
          <w:sz w:val="22"/>
        </w:rPr>
        <w:t xml:space="preserve">Further analytical work is also planned under FCPF funding. However, </w:t>
      </w:r>
      <w:r w:rsidR="00011FE5">
        <w:rPr>
          <w:rFonts w:ascii="Calibri" w:hAnsi="Calibri"/>
          <w:sz w:val="22"/>
        </w:rPr>
        <w:t>three</w:t>
      </w:r>
      <w:r>
        <w:rPr>
          <w:rFonts w:ascii="Calibri" w:hAnsi="Calibri"/>
          <w:sz w:val="22"/>
        </w:rPr>
        <w:t xml:space="preserve"> additional studies are already anticipated as follow: (i) </w:t>
      </w:r>
      <w:r w:rsidR="006A0AA2">
        <w:rPr>
          <w:rFonts w:ascii="Calibri" w:hAnsi="Calibri"/>
          <w:sz w:val="22"/>
        </w:rPr>
        <w:t xml:space="preserve">consolidation of analytical work and bibliography on </w:t>
      </w:r>
      <w:r>
        <w:rPr>
          <w:rFonts w:ascii="Calibri" w:hAnsi="Calibri"/>
          <w:sz w:val="22"/>
        </w:rPr>
        <w:t>reforestation po</w:t>
      </w:r>
      <w:r w:rsidR="00011FE5">
        <w:rPr>
          <w:rFonts w:ascii="Calibri" w:hAnsi="Calibri"/>
          <w:sz w:val="22"/>
        </w:rPr>
        <w:t>tential, SWOT and strategy, (ii</w:t>
      </w:r>
      <w:r>
        <w:rPr>
          <w:rFonts w:ascii="Calibri" w:hAnsi="Calibri"/>
          <w:sz w:val="22"/>
        </w:rPr>
        <w:t xml:space="preserve">) structural and macro-economic challenges and options for protecting and expanding forests in Uganda, </w:t>
      </w:r>
      <w:r w:rsidR="0017296F">
        <w:rPr>
          <w:rFonts w:ascii="Calibri" w:hAnsi="Calibri"/>
          <w:sz w:val="22"/>
        </w:rPr>
        <w:t xml:space="preserve">and </w:t>
      </w:r>
      <w:r w:rsidR="00011FE5">
        <w:rPr>
          <w:rFonts w:ascii="Calibri" w:hAnsi="Calibri"/>
          <w:sz w:val="22"/>
        </w:rPr>
        <w:t>(iii</w:t>
      </w:r>
      <w:r>
        <w:rPr>
          <w:rFonts w:ascii="Calibri" w:hAnsi="Calibri"/>
          <w:sz w:val="22"/>
        </w:rPr>
        <w:t>) community-based app</w:t>
      </w:r>
      <w:r w:rsidR="0017296F">
        <w:rPr>
          <w:rFonts w:ascii="Calibri" w:hAnsi="Calibri"/>
          <w:sz w:val="22"/>
        </w:rPr>
        <w:t>roaches to REDD+ implementation</w:t>
      </w:r>
      <w:r>
        <w:rPr>
          <w:rFonts w:ascii="Calibri" w:hAnsi="Calibri"/>
          <w:sz w:val="22"/>
        </w:rPr>
        <w:t xml:space="preserve">. Each study will combine hiring relevant expertise, reviewing bibliography, running consultations, and formulating and validating report. </w:t>
      </w:r>
      <w:r w:rsidR="00B357B1">
        <w:rPr>
          <w:rFonts w:ascii="Calibri" w:hAnsi="Calibri"/>
          <w:sz w:val="22"/>
        </w:rPr>
        <w:t xml:space="preserve">They will also take into consideration the need to respect and promote local knowledge, local culture and intellectual rights associated through the analytical work and design of options. </w:t>
      </w:r>
    </w:p>
    <w:p w14:paraId="75435A64" w14:textId="77777777" w:rsidR="00B357B1" w:rsidRDefault="0017296F"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A review and thorough analysis of options is planned under FCPF. It’s expected that this study covers some pre-identified gaps, like the review of urbanization and oil-related drivers. </w:t>
      </w:r>
      <w:r w:rsidR="00886A50">
        <w:rPr>
          <w:rFonts w:ascii="Calibri" w:hAnsi="Calibri"/>
          <w:sz w:val="22"/>
        </w:rPr>
        <w:t>In case new needs are identified</w:t>
      </w:r>
      <w:r>
        <w:rPr>
          <w:rFonts w:ascii="Calibri" w:hAnsi="Calibri"/>
          <w:sz w:val="22"/>
        </w:rPr>
        <w:t xml:space="preserve"> and can’t be covered under the FCPF funding</w:t>
      </w:r>
      <w:r w:rsidR="00886A50">
        <w:rPr>
          <w:rFonts w:ascii="Calibri" w:hAnsi="Calibri"/>
          <w:sz w:val="22"/>
        </w:rPr>
        <w:t>, UNDP or other UN-REDD agencies will consider additional Targeted Support.</w:t>
      </w:r>
    </w:p>
    <w:p w14:paraId="75435A65"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p>
    <w:p w14:paraId="75435A66" w14:textId="77777777" w:rsidR="00886A50" w:rsidRDefault="00886A50"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- 1.3 – The policy dimension of the strategy is strengthened through policy-level and cross-sectorial dialogue and assessment of options.</w:t>
      </w:r>
    </w:p>
    <w:p w14:paraId="75435A67" w14:textId="77777777" w:rsidR="00886A50" w:rsidRDefault="00886A50"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By the end of 2015, the comprehensive analytical work, including the SESA supported by the FCPF, will nurture an updated assessment of options including policy dimensions. A comprehensive vision and options paper will be consolidated to serve as the basis for parallel technical and policy-level reviews, cross-sectorial dialogue, improvement and appropriation. </w:t>
      </w:r>
    </w:p>
    <w:p w14:paraId="75435A68" w14:textId="77777777" w:rsidR="00665E16" w:rsidRDefault="00665E16"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A series of working and consultation workshops and events will be organized with various target audiences comprising (i) Government technical experts and directors; (ii) Government political leaders, Ministers and policy advisors; (iii) Parliamentarians and (iv) other opinion leaders. </w:t>
      </w:r>
      <w:r w:rsidR="009507F4">
        <w:rPr>
          <w:rFonts w:ascii="Calibri" w:hAnsi="Calibri"/>
          <w:sz w:val="22"/>
        </w:rPr>
        <w:t>An institutional and context analysis (ICA) could be carried out with support from UNDP Governance Center in Oslo by the end of 2015 if deemed useful at that time, through Targeted Support.</w:t>
      </w:r>
    </w:p>
    <w:p w14:paraId="75435A69" w14:textId="77777777" w:rsidR="00665E16" w:rsidRDefault="00665E16"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This chain of events will progressively build understanding, interest, contribution, and eventually endorsement, appropriation and advocacy, with each audience’s responses nurturing and supporting the others.</w:t>
      </w:r>
    </w:p>
    <w:p w14:paraId="75435A6A" w14:textId="77777777" w:rsidR="00886A50" w:rsidRDefault="009507F4"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The list of activities provided in </w:t>
      </w:r>
      <w:r w:rsidR="0090133E">
        <w:rPr>
          <w:rFonts w:ascii="Calibri" w:hAnsi="Calibri"/>
          <w:sz w:val="22"/>
        </w:rPr>
        <w:t>table 1</w:t>
      </w:r>
      <w:r>
        <w:rPr>
          <w:rFonts w:ascii="Calibri" w:hAnsi="Calibri"/>
          <w:sz w:val="22"/>
        </w:rPr>
        <w:t xml:space="preserve"> reflects the fact that information and consultations through core REDD+ institutions will also be carried out simultaneously, under FCPF funding, and smooth</w:t>
      </w:r>
      <w:r w:rsidR="0017296F">
        <w:rPr>
          <w:rFonts w:ascii="Calibri" w:hAnsi="Calibri"/>
          <w:sz w:val="22"/>
        </w:rPr>
        <w:t>ly fit into the overall process.</w:t>
      </w:r>
    </w:p>
    <w:p w14:paraId="75435A6B"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p>
    <w:p w14:paraId="75435A6C" w14:textId="77777777" w:rsidR="00886A50" w:rsidRDefault="0017296F"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- 1.4</w:t>
      </w:r>
      <w:r w:rsidR="00886A50">
        <w:rPr>
          <w:rFonts w:ascii="Calibri" w:hAnsi="Calibri"/>
          <w:sz w:val="22"/>
        </w:rPr>
        <w:t xml:space="preserve"> – The national REDD+ strategy is fully embedded in, and directly contributes to the national development planning and budgeting processes</w:t>
      </w:r>
      <w:r w:rsidR="0052589E">
        <w:rPr>
          <w:rFonts w:ascii="Calibri" w:hAnsi="Calibri"/>
          <w:sz w:val="22"/>
        </w:rPr>
        <w:t>.</w:t>
      </w:r>
    </w:p>
    <w:p w14:paraId="75435A6D" w14:textId="77777777" w:rsidR="0052589E" w:rsidRDefault="0052589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In order to mainstream REDD+ into national development processes, beyond inviting other sectors and partners to participate in the REDD+ readiness and national strategy design, Uganda will also work on providing concrete solutions to other development planning and budgeting processes so to constructively convey REDD+ perspectives.</w:t>
      </w:r>
    </w:p>
    <w:p w14:paraId="75435A6E" w14:textId="77777777" w:rsidR="0052589E" w:rsidRDefault="0052589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The first major value that REDD+ process can add to these processes is qualitative, through time, participation, review</w:t>
      </w:r>
      <w:r w:rsidR="0017296F">
        <w:rPr>
          <w:rFonts w:ascii="Calibri" w:hAnsi="Calibri"/>
          <w:sz w:val="22"/>
        </w:rPr>
        <w:t>, information and</w:t>
      </w:r>
      <w:r>
        <w:rPr>
          <w:rFonts w:ascii="Calibri" w:hAnsi="Calibri"/>
          <w:sz w:val="22"/>
        </w:rPr>
        <w:t xml:space="preserve"> advice. The REDD+ Secretariat will identify the relevant work streams and key leader institutions, for instance when it comes to design</w:t>
      </w:r>
      <w:r w:rsidR="0017296F">
        <w:rPr>
          <w:rFonts w:ascii="Calibri" w:hAnsi="Calibri"/>
          <w:sz w:val="22"/>
        </w:rPr>
        <w:t>ing</w:t>
      </w:r>
      <w:r>
        <w:rPr>
          <w:rFonts w:ascii="Calibri" w:hAnsi="Calibri"/>
          <w:sz w:val="22"/>
        </w:rPr>
        <w:t xml:space="preserve"> and monitor</w:t>
      </w:r>
      <w:r w:rsidR="0017296F">
        <w:rPr>
          <w:rFonts w:ascii="Calibri" w:hAnsi="Calibri"/>
          <w:sz w:val="22"/>
        </w:rPr>
        <w:t>ing</w:t>
      </w:r>
      <w:r>
        <w:rPr>
          <w:rFonts w:ascii="Calibri" w:hAnsi="Calibri"/>
          <w:sz w:val="22"/>
        </w:rPr>
        <w:t xml:space="preserve"> the 2015-2019 National Development Plan, the annual budgeting process, key reforms agenda and large international agreements in relevant sectors, closely-related instruments and processes like FLEGT, multiple channels of climate finance etc. Then the national REDD+ Focal Point and chief technical advisor will offer to take part and provide inputs to the works.</w:t>
      </w:r>
    </w:p>
    <w:p w14:paraId="75435A6F" w14:textId="77777777" w:rsidR="0052589E" w:rsidRDefault="0052589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The participation in such broader processes will start as early as 2015, in a timely manner for instance related to the NDP. The REDD+ contribution will gain substance progressively as studies and dialogue progress on the front of the national REDD+ strategy.</w:t>
      </w:r>
    </w:p>
    <w:p w14:paraId="75435A70" w14:textId="77777777" w:rsidR="00011FE5" w:rsidRDefault="0052589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Beyond participation, </w:t>
      </w:r>
      <w:r w:rsidR="00011FE5">
        <w:rPr>
          <w:rFonts w:ascii="Calibri" w:hAnsi="Calibri"/>
          <w:sz w:val="22"/>
        </w:rPr>
        <w:t xml:space="preserve">REDD+ Secretariat will support national planning services with formulating a credible cross-sectorial scenario to pave a practical way towards 2040 national ambitions. The UN-REDD Targeted Support will organize a cross-CSO workshop to organize and consolidate the CSO scenario for reaching 2040’s targets. This first exercise will serve as a basis for engaging the dialogue, through a series of workshops, with other stakeholders and the government so to confront perspectives and build a credible and consensual narrative and underlying trade-offs to achieve the 2040 vision, including forest preservation and massive reforestation target.  </w:t>
      </w:r>
    </w:p>
    <w:p w14:paraId="75435A71" w14:textId="77777777" w:rsidR="0052589E" w:rsidRDefault="00011FE5"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At last, it was also highlighted that </w:t>
      </w:r>
      <w:r w:rsidR="0052589E">
        <w:rPr>
          <w:rFonts w:ascii="Calibri" w:hAnsi="Calibri"/>
          <w:sz w:val="22"/>
        </w:rPr>
        <w:t xml:space="preserve">the REDD+ process </w:t>
      </w:r>
      <w:r>
        <w:rPr>
          <w:rFonts w:ascii="Calibri" w:hAnsi="Calibri"/>
          <w:sz w:val="22"/>
        </w:rPr>
        <w:t>could</w:t>
      </w:r>
      <w:r w:rsidR="0052589E">
        <w:rPr>
          <w:rFonts w:ascii="Calibri" w:hAnsi="Calibri"/>
          <w:sz w:val="22"/>
        </w:rPr>
        <w:t xml:space="preserve"> also </w:t>
      </w:r>
      <w:r>
        <w:rPr>
          <w:rFonts w:ascii="Calibri" w:hAnsi="Calibri"/>
          <w:sz w:val="22"/>
        </w:rPr>
        <w:t>ideally contribute</w:t>
      </w:r>
      <w:r w:rsidR="0052589E">
        <w:rPr>
          <w:rFonts w:ascii="Calibri" w:hAnsi="Calibri"/>
          <w:sz w:val="22"/>
        </w:rPr>
        <w:t xml:space="preserve"> to th</w:t>
      </w:r>
      <w:r>
        <w:rPr>
          <w:rFonts w:ascii="Calibri" w:hAnsi="Calibri"/>
          <w:sz w:val="22"/>
        </w:rPr>
        <w:t>e NDP process and institutions by supporting the design of</w:t>
      </w:r>
      <w:r w:rsidR="0052589E">
        <w:rPr>
          <w:rFonts w:ascii="Calibri" w:hAnsi="Calibri"/>
          <w:sz w:val="22"/>
        </w:rPr>
        <w:t xml:space="preserve"> a modeling instrument that captures variables and driving forces across the economic, social, environmental and governance spheres and facilitates the understanding and visualization of multiple impacts and benefits of various policy and investments options. This valuable instrument </w:t>
      </w:r>
      <w:r>
        <w:rPr>
          <w:rFonts w:ascii="Calibri" w:hAnsi="Calibri"/>
          <w:sz w:val="22"/>
        </w:rPr>
        <w:t>would</w:t>
      </w:r>
      <w:r w:rsidR="0052589E">
        <w:rPr>
          <w:rFonts w:ascii="Calibri" w:hAnsi="Calibri"/>
          <w:sz w:val="22"/>
        </w:rPr>
        <w:t xml:space="preserve"> support middle to long terms policy decisions and ensure that the environment and forest dimensions are realistically represented and valuated.</w:t>
      </w:r>
      <w:r>
        <w:rPr>
          <w:rFonts w:ascii="Calibri" w:hAnsi="Calibri"/>
          <w:sz w:val="22"/>
        </w:rPr>
        <w:t xml:space="preserve"> Based on the rate of implementation and updated opportunity assessment by mid-2015, the design of such a modeling instrument could be supported by additional targeted support.</w:t>
      </w:r>
    </w:p>
    <w:p w14:paraId="75435A72"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p>
    <w:p w14:paraId="75435A73" w14:textId="77777777" w:rsidR="00886A50" w:rsidRDefault="0017296F"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- 1.5</w:t>
      </w:r>
      <w:r w:rsidR="00886A50">
        <w:rPr>
          <w:rFonts w:ascii="Calibri" w:hAnsi="Calibri"/>
          <w:sz w:val="22"/>
        </w:rPr>
        <w:t xml:space="preserve"> – The national REDD+ strategy enjoys strong international recognition and </w:t>
      </w:r>
      <w:r w:rsidR="00665E16">
        <w:rPr>
          <w:rFonts w:ascii="Calibri" w:hAnsi="Calibri"/>
          <w:sz w:val="22"/>
        </w:rPr>
        <w:t>mobiliz</w:t>
      </w:r>
      <w:r w:rsidR="00886A50">
        <w:rPr>
          <w:rFonts w:ascii="Calibri" w:hAnsi="Calibri"/>
          <w:sz w:val="22"/>
        </w:rPr>
        <w:t>es support for the investment phase</w:t>
      </w:r>
      <w:r w:rsidR="0052589E">
        <w:rPr>
          <w:rFonts w:ascii="Calibri" w:hAnsi="Calibri"/>
          <w:sz w:val="22"/>
        </w:rPr>
        <w:t>.</w:t>
      </w:r>
    </w:p>
    <w:p w14:paraId="75435A74" w14:textId="77777777" w:rsidR="004325A2" w:rsidRDefault="00C8312F"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A policy dialogue will be engaged between the GoU and international partners to share information, build common understanding, strengthen trust, and agree on a set of shared political and financial commitments so to enable Uganda to engaging into the investment phase under the UNFCCC mechanism at scale.</w:t>
      </w:r>
    </w:p>
    <w:p w14:paraId="75435A75" w14:textId="77777777" w:rsidR="004F76B9" w:rsidRDefault="00C8312F"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In 2016, once the GoU has enough substance in terms of strategic policy options, shared understanding and harmonized discourse, the dialogue will be progressively engaged with international partners. A series of meetings will be organized to inform, discuss, and negotiate the terms of a partnership to secure the political and financial conditions to implement the national REDD+ strategy from 2017 on.</w:t>
      </w:r>
      <w:r w:rsidR="004F76B9">
        <w:rPr>
          <w:rFonts w:ascii="Calibri" w:hAnsi="Calibri"/>
          <w:sz w:val="22"/>
        </w:rPr>
        <w:t xml:space="preserve"> These meetings include technical and political meetings, at country level with Ambassadors and heads of cooperation or at the international level through Ugandans’ Embassies abroad, including at international community centers like Geneva or New York. We can also dissociate two different stages, with a first round of information sharing and consultations, and a second round of practical negotiations. </w:t>
      </w:r>
      <w:r w:rsidR="006A0AA2">
        <w:rPr>
          <w:rFonts w:ascii="Calibri" w:hAnsi="Calibri"/>
          <w:sz w:val="22"/>
        </w:rPr>
        <w:t>By then, the UN-REDD Programme could assist technically the REDD+ Secretariat to produce a promotional movie on national REDD+ process and strategy, to be funded by other partners.</w:t>
      </w:r>
    </w:p>
    <w:p w14:paraId="75435A76" w14:textId="77777777" w:rsidR="00CD695E" w:rsidRDefault="004F76B9"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lastRenderedPageBreak/>
        <w:t>The process would culminate with a roundtable of donor countries, with financial partners committing to support investments and result-based payments for REDD+ against national policy reforms and commitments.</w:t>
      </w:r>
    </w:p>
    <w:p w14:paraId="75435A77" w14:textId="77777777" w:rsidR="00F41824" w:rsidRDefault="00F41824"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17296F">
        <w:rPr>
          <w:rFonts w:ascii="Calibri" w:hAnsi="Calibri"/>
          <w:b/>
          <w:sz w:val="22"/>
          <w:u w:val="single"/>
        </w:rPr>
        <w:t>Outcome 2 (led by FAO):</w:t>
      </w:r>
    </w:p>
    <w:p w14:paraId="75435A78"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The work that will be supported by FAO will be geared towards strengthening the National Forest Monitoring Systems (NFMS), ensuring that its missing components are well covered to allow Uganda to monitor, report and verify REDD+ activities.  In effect, Uganda is already receiving different support streams to enhance its NFMS, including support from the FCPF (readiness grant), the Austrian Cooperation as well as Targeted Support from FAO under the UN-REDD Programme. The National Programme will therefore fill in the gaps identified during the various UN-REDD scoping missions leading to the preparation of this document. </w:t>
      </w:r>
    </w:p>
    <w:p w14:paraId="75435A79"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The FCPF’s readiness grant already provides a good amount of support to Uganda for the development of its national forest reference emission level (FREL), including funds for undertaking a historical assessment of land cover change through remote-sensing, field work to assess carbon stocks, data analysis and trainings. </w:t>
      </w:r>
      <w:r w:rsidR="00C3463F">
        <w:rPr>
          <w:rFonts w:ascii="Calibri" w:hAnsi="Calibri"/>
          <w:sz w:val="22"/>
        </w:rPr>
        <w:t xml:space="preserve">Trainings foreseen under the FCPF component includes trainings to government and CSOs/IPOs representatives, on NFMS as well as Reference Levels. </w:t>
      </w:r>
      <w:r>
        <w:rPr>
          <w:rFonts w:ascii="Calibri" w:hAnsi="Calibri"/>
          <w:sz w:val="22"/>
        </w:rPr>
        <w:t>One the other hand, the Austria Cooperation grant will provide support on different elements of the NFMS</w:t>
      </w:r>
      <w:r w:rsidR="00C3463F">
        <w:rPr>
          <w:rFonts w:ascii="Calibri" w:hAnsi="Calibri"/>
          <w:sz w:val="22"/>
        </w:rPr>
        <w:t>, which remained to be determined based on gaps not covered by the FCPF and NP work plans</w:t>
      </w:r>
      <w:r>
        <w:rPr>
          <w:rFonts w:ascii="Calibri" w:hAnsi="Calibri"/>
          <w:sz w:val="22"/>
        </w:rPr>
        <w:t xml:space="preserve">. </w:t>
      </w:r>
    </w:p>
    <w:p w14:paraId="75435A7A" w14:textId="77777777" w:rsidR="00CD695E" w:rsidRDefault="00C3463F"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T</w:t>
      </w:r>
      <w:r w:rsidR="00CD695E">
        <w:rPr>
          <w:rFonts w:ascii="Calibri" w:hAnsi="Calibri"/>
          <w:sz w:val="22"/>
        </w:rPr>
        <w:t xml:space="preserve">he NP financed by the UN-REDD Programme will primarily focused on completing or strengthening key elements of its NFMS while building capacities of key government partners along the way. The areas of technical interventions are divided into 5 outputs as described below. To ensure that technical capacities are reinforced are ensure proper coordination among these various NFMS-related outputs, the NP will secure the recruitment of international MRV expertise to support the daily work of the National REDD+ Coordination and the National Forest Authority (NFA).   </w:t>
      </w:r>
    </w:p>
    <w:p w14:paraId="75435A7B"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b/>
          <w:sz w:val="22"/>
        </w:rPr>
      </w:pPr>
    </w:p>
    <w:p w14:paraId="75435A7C" w14:textId="77777777" w:rsidR="00CD695E" w:rsidRP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CD695E">
        <w:rPr>
          <w:rFonts w:ascii="Calibri" w:hAnsi="Calibri"/>
          <w:sz w:val="22"/>
        </w:rPr>
        <w:t>- Output 2.1 - Field data and relevant supplementary information for the development of emission factors are collected and analysed</w:t>
      </w:r>
    </w:p>
    <w:p w14:paraId="75435A7D"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This output will be geared towards collecting and analyzing relevant supplementary ground data, notably for the development of REDD+ activity Emission Factors (EFs) and safeguards information, as well as relevant information for Uganda’s national forest monitoring system. As described above, the FCPF grant will also provide support to Uganda for the development of national forest reference emission levels and therefore the activities reflected within this output are meant to supplement information not already obtained via the FCPF activities. </w:t>
      </w:r>
    </w:p>
    <w:p w14:paraId="75435A7E"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This activity will allow for greater analysis of field data, both from the previous forest inventories and from that collected under the FREL component of the FCPF grant. Essential to this output is reinforcing existing capacity of the NFA staff to be able to carry out forest inventories with limited supervision in order to provide data needed for the generation of FRELs.</w:t>
      </w:r>
    </w:p>
    <w:p w14:paraId="75435A7F"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Specific foreseen activities related to this output include reinforcing, through refresher trainings, the technical capacities of the NFA to collect data from permanent field plots. There are individuals currently in place at NFA that already are proficient at forest inventory data collection. The point of the activity, therefore, will be to refresh/update their knowledge and skill</w:t>
      </w:r>
      <w:r w:rsidR="00C3463F">
        <w:rPr>
          <w:rFonts w:ascii="Calibri" w:hAnsi="Calibri"/>
          <w:sz w:val="22"/>
        </w:rPr>
        <w:t xml:space="preserve"> </w:t>
      </w:r>
      <w:r>
        <w:rPr>
          <w:rFonts w:ascii="Calibri" w:hAnsi="Calibri"/>
          <w:sz w:val="22"/>
        </w:rPr>
        <w:t xml:space="preserve">set and to grow the numbers of technicians capable of conducting forest inventory work. </w:t>
      </w:r>
    </w:p>
    <w:p w14:paraId="75435A80"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A second component of this output concerns the management and analysis of the data generated during the field work in order to further strengthen emission factor estimates produced under the FCPF grant. Capacity building activities will focus on training staff in data entry and harmonization with existing databases (from presumably the 2008 biomass inventory) as well as training staff in analyzing and publishing the analyzed data.</w:t>
      </w:r>
    </w:p>
    <w:p w14:paraId="75435A81"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lastRenderedPageBreak/>
        <w:t xml:space="preserve">To support the implementation of this output, international expertise will be mobilized to backstop this activity and advise national REDD+ coordination and NFA experts. </w:t>
      </w:r>
    </w:p>
    <w:p w14:paraId="75435A82" w14:textId="77777777" w:rsidR="00CD695E" w:rsidRP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CD695E">
        <w:rPr>
          <w:rFonts w:ascii="Calibri" w:hAnsi="Calibri"/>
          <w:sz w:val="22"/>
        </w:rPr>
        <w:t>- Output 2. 2 - NFA capacities to systematically monitor forest and land cover/use change (REDD+ activity data) are strengthened</w:t>
      </w:r>
    </w:p>
    <w:p w14:paraId="75435A83"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In order to achieve the core MRV function of the NFMS, there is a need for NFA to strengthen the Mapping and Inventory Centre (MIC) for operational forest and land use monitoring, by upgrading the equipment, training the staff and building up the MRV expertise through coordination and technical guidance. </w:t>
      </w:r>
    </w:p>
    <w:p w14:paraId="75435A84"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The activity will focus on reinforcing the technical capacities of the MIC to create national forest cover, forest cover change, land use and land use change products.   Uganda has a relatively long history of using remote sensing in the field of forestry, with regular assessments carried out since the early 1990’s. The MIC has some obsolete equipment (workstation, server and plotter) that need be partially upgraded and/or replaced.  </w:t>
      </w:r>
    </w:p>
    <w:p w14:paraId="75435A85"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The staffs in place are already skilled and competent in GIS and Remote Sensing but need capacity building in particular regarding the use of Free and Open Source Software’s that could help the MIC be independent of commercial licenses.</w:t>
      </w:r>
    </w:p>
    <w:p w14:paraId="75435A86"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Capacity building activities will focus on automatic change detection, accuracy assessments and national remotely sensed forest cover and land use maps validation with the final aim of designing a comprehensive remote sensing based methodology for Forest and Forest change detection, tailored to the national context.</w:t>
      </w:r>
    </w:p>
    <w:p w14:paraId="75435A87"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Eventually, the MIC should be in a position to be able to process data from the National Biomass Study plot surveys, along with proxy data obtained from publicly available remote sensing imagery (very high, medium and low resolution imagery) and in the cloud resources.  Additionally, applications of remote sensing could be tested regarding the monitoring of REDD+ activities (essentially deforestation and degradation), fire detection etc. </w:t>
      </w:r>
    </w:p>
    <w:p w14:paraId="75435A88"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To support the implementation and coordination of NFMS and MRV related activities, international expertise will be mobilized to support the various work streams and advice the national REDD+ coordination and NFA experts. More precisely, an International MRV coordinated will be recruited by FAO on a part-time basis to advice Government on MRV issues, coordinate the different support streams on NFMS, MRV and FRLs (including donor/partner coordination) monitor progress and budget, ensure effective delivery of activities and liaise regularly with FAO backstopping experts. In addition, international consultants will be brought in to provide ad-hoc support on key technical areas of the NP, most notably on remote-sensing (RS), field inventory data analysis, database management and GHG-I. It is notably foreseen that an international RS consultant could be recruited for about 16 months to strengthen the monitoring unit and ensure the sustainability of capacity building efforts.  </w:t>
      </w:r>
    </w:p>
    <w:p w14:paraId="75435A89"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p>
    <w:p w14:paraId="75435A8A" w14:textId="77777777" w:rsidR="00CD695E" w:rsidRP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 </w:t>
      </w:r>
      <w:r w:rsidRPr="00CD695E">
        <w:rPr>
          <w:rFonts w:ascii="Calibri" w:hAnsi="Calibri"/>
          <w:sz w:val="22"/>
        </w:rPr>
        <w:t xml:space="preserve">Output 2.3 </w:t>
      </w:r>
      <w:r>
        <w:rPr>
          <w:rFonts w:ascii="Calibri" w:hAnsi="Calibri"/>
          <w:sz w:val="22"/>
        </w:rPr>
        <w:t xml:space="preserve">- </w:t>
      </w:r>
      <w:r w:rsidRPr="00CD695E">
        <w:rPr>
          <w:rFonts w:ascii="Calibri" w:hAnsi="Calibri"/>
          <w:sz w:val="22"/>
        </w:rPr>
        <w:t>NFA has the capacities and tools to store, update and disseminate REDD+ information</w:t>
      </w:r>
    </w:p>
    <w:p w14:paraId="75435A8B"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In order to achieve the essential Transparency requirement of REDD+ under the UNFCCC, the national program will focus on assisting NFA to develop a national database and information system on Forests that can be used for data storage, update and dissemination. Dissemination of information is crucial to ensure the legitimacy of the national monitoring system and to allow access to information to support the various policies related to forest and other natural resource management. </w:t>
      </w:r>
    </w:p>
    <w:p w14:paraId="75435A8C"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Capacities will be strengthened to analyse, update and manage the forestry resource information for planning and sustainable management of the forestry resources under REDD+ MRV.  The choice of the format of the database will be guided through FAO expertise, building up on previous experience acquired in other countries.</w:t>
      </w:r>
    </w:p>
    <w:p w14:paraId="75435A8D" w14:textId="77777777" w:rsidR="00CD695E" w:rsidRPr="00B01F3F"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color w:val="FF0000"/>
          <w:sz w:val="22"/>
        </w:rPr>
      </w:pPr>
      <w:r>
        <w:rPr>
          <w:rFonts w:ascii="Calibri" w:hAnsi="Calibri"/>
          <w:sz w:val="22"/>
        </w:rPr>
        <w:t>The program will also help NFA setup a forest and land use monitoring web-portal to be linked with the database. The end function of the portal will be to display NFI information and LC/LU maps in an interactive way and enable public users and/or national stakeholders to access, download, comment and validate data.</w:t>
      </w:r>
      <w:r w:rsidR="0024659D">
        <w:rPr>
          <w:rFonts w:ascii="Calibri" w:hAnsi="Calibri"/>
          <w:sz w:val="22"/>
        </w:rPr>
        <w:t xml:space="preserve"> </w:t>
      </w:r>
      <w:r w:rsidR="0024659D" w:rsidRPr="00B01F3F">
        <w:rPr>
          <w:rFonts w:ascii="Calibri" w:hAnsi="Calibri"/>
          <w:sz w:val="22"/>
        </w:rPr>
        <w:t xml:space="preserve">This will ensure that </w:t>
      </w:r>
      <w:r w:rsidR="0024659D" w:rsidRPr="00B01F3F">
        <w:rPr>
          <w:rFonts w:ascii="Calibri" w:hAnsi="Calibri"/>
          <w:sz w:val="22"/>
        </w:rPr>
        <w:lastRenderedPageBreak/>
        <w:t>stakeholders, notably CSOs and IPOs, are well and regularly informed on progress made on the National Forest Monitoring Systems. Most notably, it will ensure transparent and updated communication of forest resource information.</w:t>
      </w:r>
    </w:p>
    <w:p w14:paraId="75435A8E"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Also, this output will support the production a number of reports, publications, communication and out-reach material on NFMS and MRV for dissemination. Preparation and information sharing in forms of printed and digital material will be delivered for decision makers,</w:t>
      </w:r>
      <w:r w:rsidR="0024659D">
        <w:rPr>
          <w:rFonts w:ascii="Calibri" w:hAnsi="Calibri"/>
          <w:sz w:val="22"/>
        </w:rPr>
        <w:t xml:space="preserve"> CSO and IPO representatives, private sector actors,</w:t>
      </w:r>
      <w:r>
        <w:rPr>
          <w:rFonts w:ascii="Calibri" w:hAnsi="Calibri"/>
          <w:sz w:val="22"/>
        </w:rPr>
        <w:t xml:space="preserve"> institutes, schools, and for</w:t>
      </w:r>
      <w:r w:rsidR="0024659D">
        <w:rPr>
          <w:rFonts w:ascii="Calibri" w:hAnsi="Calibri"/>
          <w:sz w:val="22"/>
        </w:rPr>
        <w:t xml:space="preserve"> other</w:t>
      </w:r>
      <w:r>
        <w:rPr>
          <w:rFonts w:ascii="Calibri" w:hAnsi="Calibri"/>
          <w:sz w:val="22"/>
        </w:rPr>
        <w:t xml:space="preserve"> key stakeholders.</w:t>
      </w:r>
    </w:p>
    <w:p w14:paraId="75435A8F"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p>
    <w:p w14:paraId="75435A90" w14:textId="77777777" w:rsidR="00CD695E" w:rsidRP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Output 2.4 -</w:t>
      </w:r>
      <w:r w:rsidRPr="00CD695E">
        <w:rPr>
          <w:rFonts w:ascii="Calibri" w:hAnsi="Calibri"/>
          <w:sz w:val="22"/>
        </w:rPr>
        <w:t xml:space="preserve"> Government of Uganda has the capacities to report on its GHG emissions from the forestry sector and a draft GHG-I report</w:t>
      </w:r>
    </w:p>
    <w:p w14:paraId="75435A91"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This activity will involve two basic trainings, in a learning-by-doing approach, on GHG inventories for the AFOLU-LULUCF sector. Training and support will ensure that the Government of Uganda develops the required skills to develop its GHG-I based on relevant IPCC guidance, collecting, aggregating and analysing data stemming from different sources. Different tools will be shown and looked out to ensure consistency with past inventory reports and coherence with other tools/methods used for the other sectors of the national GHG-I reporting system. </w:t>
      </w:r>
    </w:p>
    <w:p w14:paraId="75435A92"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In addition, the NP will secure support to produce a draft GHG-I for the AFOLU/LULUCF sector that meets relevant IPCC guidance/guidelines and UNFCCC requirements. FAO will support the Government of Uganda in selecting the relevant reporting years, key categories, methodological approach, data collection plan, QA/QC approach, as well as the reporting software and format. Finally, a draft report will be prepared, ready for inclusion in the relevant UNFCCC reporting channel (National Communication or Biennial Update Report), accompanied by an improvement plan.   </w:t>
      </w:r>
    </w:p>
    <w:p w14:paraId="75435A93" w14:textId="77777777" w:rsidR="00CD695E" w:rsidRP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p>
    <w:p w14:paraId="75435A94" w14:textId="77777777" w:rsidR="00F41824" w:rsidRPr="0017296F" w:rsidRDefault="00F41824" w:rsidP="00CD695E">
      <w:pPr>
        <w:pBdr>
          <w:top w:val="single" w:sz="4" w:space="1" w:color="auto"/>
          <w:left w:val="single" w:sz="4" w:space="4" w:color="auto"/>
          <w:bottom w:val="single" w:sz="4" w:space="1" w:color="auto"/>
          <w:right w:val="single" w:sz="4" w:space="4" w:color="auto"/>
        </w:pBdr>
        <w:shd w:val="clear" w:color="auto" w:fill="EEECE1"/>
        <w:rPr>
          <w:rFonts w:ascii="Calibri" w:hAnsi="Calibri"/>
          <w:b/>
          <w:sz w:val="22"/>
          <w:u w:val="single"/>
        </w:rPr>
      </w:pPr>
      <w:r w:rsidRPr="0017296F">
        <w:rPr>
          <w:rFonts w:ascii="Calibri" w:hAnsi="Calibri"/>
          <w:b/>
          <w:sz w:val="22"/>
          <w:u w:val="single"/>
        </w:rPr>
        <w:t>Outcome 3 (led by UNEP):</w:t>
      </w:r>
    </w:p>
    <w:p w14:paraId="75435A95" w14:textId="77777777" w:rsidR="00CD695E" w:rsidRPr="00BB6C60"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BB6C60">
        <w:rPr>
          <w:rFonts w:ascii="Calibri" w:hAnsi="Calibri"/>
          <w:sz w:val="22"/>
        </w:rPr>
        <w:t>Preparing and facilitating the subnational implementation of the REDD+ national strategy is one of the key outcomes to be delivered by the UN REDD Programme. This component was identified as critical during the scoping mission and recognizes that although REDD+ investments will be largely incentivized through the achievement of national-level reductions in deforestation and forest degradation, the implementation of REDD+ programmes will largely occur at subnational and local levels. Building on the considerable work streams currently underway by the Government of Uganda mainly through support from FCPF and the Austrian Cooperation, the UN REDD Programme efforts at subnational level to facilitate the implementation of the REDD+ national strategy will be constructed around three main outputs.</w:t>
      </w:r>
    </w:p>
    <w:p w14:paraId="75435A96" w14:textId="77777777" w:rsidR="00CD695E" w:rsidRPr="00BB6C60"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p>
    <w:p w14:paraId="75435A97" w14:textId="77777777" w:rsidR="00CD695E" w:rsidRPr="00BB6C60"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 </w:t>
      </w:r>
      <w:r w:rsidRPr="00BB6C60">
        <w:rPr>
          <w:rFonts w:ascii="Calibri" w:hAnsi="Calibri"/>
          <w:sz w:val="22"/>
        </w:rPr>
        <w:t xml:space="preserve">3.1. </w:t>
      </w:r>
      <w:r>
        <w:rPr>
          <w:rFonts w:ascii="Calibri" w:hAnsi="Calibri"/>
          <w:sz w:val="22"/>
        </w:rPr>
        <w:t xml:space="preserve">- </w:t>
      </w:r>
      <w:r w:rsidRPr="00BB6C60">
        <w:rPr>
          <w:rFonts w:ascii="Calibri" w:hAnsi="Calibri"/>
          <w:sz w:val="22"/>
        </w:rPr>
        <w:t xml:space="preserve">Understanding of land use systems, rightful access to and the </w:t>
      </w:r>
      <w:r w:rsidR="0061784C" w:rsidRPr="00BB6C60">
        <w:rPr>
          <w:rFonts w:ascii="Calibri" w:hAnsi="Calibri"/>
          <w:sz w:val="22"/>
        </w:rPr>
        <w:t>spatial</w:t>
      </w:r>
      <w:r w:rsidRPr="00BB6C60">
        <w:rPr>
          <w:rFonts w:ascii="Calibri" w:hAnsi="Calibri"/>
          <w:sz w:val="22"/>
        </w:rPr>
        <w:t xml:space="preserve">-temporal resource use patterns are enhanced drawing on lessons learned from selected representative landscapes. </w:t>
      </w:r>
    </w:p>
    <w:p w14:paraId="75435A98"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BB6C60">
        <w:rPr>
          <w:rFonts w:ascii="Calibri" w:hAnsi="Calibri"/>
          <w:sz w:val="22"/>
        </w:rPr>
        <w:t>Uganda national landscape is a mosaic of complex land use systems that need careful attention for the country to take up the challenges and opportunities that come with REDD+ investments. Working across multiple landscapes</w:t>
      </w:r>
      <w:r w:rsidR="00205085">
        <w:rPr>
          <w:rFonts w:ascii="Calibri" w:hAnsi="Calibri"/>
          <w:sz w:val="22"/>
        </w:rPr>
        <w:t xml:space="preserve"> </w:t>
      </w:r>
      <w:r w:rsidRPr="00BB6C60">
        <w:rPr>
          <w:rFonts w:ascii="Calibri" w:hAnsi="Calibri"/>
          <w:sz w:val="22"/>
        </w:rPr>
        <w:t xml:space="preserve">during the timeframe of the national programme and </w:t>
      </w:r>
      <w:r>
        <w:rPr>
          <w:rFonts w:ascii="Calibri" w:hAnsi="Calibri"/>
          <w:sz w:val="22"/>
        </w:rPr>
        <w:t xml:space="preserve">the </w:t>
      </w:r>
      <w:r w:rsidRPr="00BB6C60">
        <w:rPr>
          <w:rFonts w:ascii="Calibri" w:hAnsi="Calibri"/>
          <w:sz w:val="22"/>
        </w:rPr>
        <w:t xml:space="preserve">resource available will simply be unrealistic and developing, reviewing and validating criteria to be used in selecting representative landscapes </w:t>
      </w:r>
      <w:r w:rsidR="00205085">
        <w:rPr>
          <w:rFonts w:ascii="Calibri" w:hAnsi="Calibri"/>
          <w:sz w:val="22"/>
        </w:rPr>
        <w:t xml:space="preserve">building on the knowledge of relevant stakeholders including CSO/IPO </w:t>
      </w:r>
      <w:r w:rsidRPr="00BB6C60">
        <w:rPr>
          <w:rFonts w:ascii="Calibri" w:hAnsi="Calibri"/>
          <w:sz w:val="22"/>
        </w:rPr>
        <w:t>that will allow the relevant lessons to be captured and fed into the national process is crucial. This will lead to the definition of the different land use categories</w:t>
      </w:r>
      <w:r>
        <w:rPr>
          <w:rFonts w:ascii="Calibri" w:hAnsi="Calibri"/>
          <w:sz w:val="22"/>
        </w:rPr>
        <w:t xml:space="preserve"> and</w:t>
      </w:r>
      <w:r w:rsidRPr="00BB6C60">
        <w:rPr>
          <w:rFonts w:ascii="Calibri" w:hAnsi="Calibri"/>
          <w:sz w:val="22"/>
        </w:rPr>
        <w:t xml:space="preserve"> the identification of the key stakeholders involved in the management</w:t>
      </w:r>
      <w:r>
        <w:rPr>
          <w:rFonts w:ascii="Calibri" w:hAnsi="Calibri"/>
          <w:sz w:val="22"/>
        </w:rPr>
        <w:t xml:space="preserve">. Understanding </w:t>
      </w:r>
      <w:r w:rsidRPr="00BB6C60">
        <w:rPr>
          <w:rFonts w:ascii="Calibri" w:hAnsi="Calibri"/>
          <w:sz w:val="22"/>
        </w:rPr>
        <w:t xml:space="preserve">the driving forces behind </w:t>
      </w:r>
      <w:r>
        <w:rPr>
          <w:rFonts w:ascii="Calibri" w:hAnsi="Calibri"/>
          <w:sz w:val="22"/>
        </w:rPr>
        <w:t xml:space="preserve">the </w:t>
      </w:r>
      <w:r w:rsidRPr="00BB6C60">
        <w:rPr>
          <w:rFonts w:ascii="Calibri" w:hAnsi="Calibri"/>
          <w:sz w:val="22"/>
        </w:rPr>
        <w:t>behavio</w:t>
      </w:r>
      <w:r>
        <w:rPr>
          <w:rFonts w:ascii="Calibri" w:hAnsi="Calibri"/>
          <w:sz w:val="22"/>
        </w:rPr>
        <w:t>u</w:t>
      </w:r>
      <w:r w:rsidRPr="00BB6C60">
        <w:rPr>
          <w:rFonts w:ascii="Calibri" w:hAnsi="Calibri"/>
          <w:sz w:val="22"/>
        </w:rPr>
        <w:t>r</w:t>
      </w:r>
      <w:r>
        <w:rPr>
          <w:rFonts w:ascii="Calibri" w:hAnsi="Calibri"/>
          <w:sz w:val="22"/>
        </w:rPr>
        <w:t xml:space="preserve"> of the key landscape stakeholders in this complex social, political, economic and institutional context will help build the REDD+ national strategy on sound ecological principles and adaptive to changing needs and </w:t>
      </w:r>
      <w:r>
        <w:rPr>
          <w:rFonts w:ascii="Calibri" w:hAnsi="Calibri"/>
          <w:sz w:val="22"/>
        </w:rPr>
        <w:lastRenderedPageBreak/>
        <w:t>circumstances. Predicting future trends from current baselines will be captured through an</w:t>
      </w:r>
      <w:r w:rsidRPr="00BB6C60">
        <w:rPr>
          <w:rFonts w:ascii="Calibri" w:hAnsi="Calibri"/>
          <w:sz w:val="22"/>
        </w:rPr>
        <w:t xml:space="preserve"> historical perspective into the current land use practices</w:t>
      </w:r>
      <w:r>
        <w:rPr>
          <w:rFonts w:ascii="Calibri" w:hAnsi="Calibri"/>
          <w:sz w:val="22"/>
        </w:rPr>
        <w:t xml:space="preserve">, drawing on the existing documentation and local indigenous knowledge. </w:t>
      </w:r>
    </w:p>
    <w:p w14:paraId="75435A99"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p>
    <w:p w14:paraId="75435A9A" w14:textId="77777777" w:rsidR="00CD695E" w:rsidRP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Theme="minorHAnsi" w:hAnsiTheme="minorHAnsi"/>
          <w:sz w:val="22"/>
          <w:szCs w:val="22"/>
        </w:rPr>
      </w:pPr>
      <w:r w:rsidRPr="00BB6C60">
        <w:rPr>
          <w:rFonts w:asciiTheme="minorHAnsi" w:hAnsiTheme="minorHAnsi"/>
          <w:sz w:val="22"/>
          <w:szCs w:val="22"/>
        </w:rPr>
        <w:t>One of the most interesting key work streams in this section will focus on the economic costs and benefits analysis of alternative land use options at selected representative landscapes. Uganda is clearly grappling with a high deforestation rate and the government’s plan to reverse the rate of deforestation and forest degradation and restore the natural vegetation cover to at least 24% of its land surface is highly ambitious. For a country with competing uses of forested lands, the analysis of what constitutes the “best” use of these forested lands from a local, national and global perspective should be of major interest for the country’s REDD+ readiness efforts. But while the methodology for estimating the total economic values of forest land is now well established and a number of studies including those undertaken in the framework of the UN REDD Programme elsewhere</w:t>
      </w:r>
      <w:r>
        <w:rPr>
          <w:rFonts w:asciiTheme="minorHAnsi" w:hAnsiTheme="minorHAnsi"/>
          <w:sz w:val="22"/>
          <w:szCs w:val="22"/>
        </w:rPr>
        <w:t xml:space="preserve"> exist</w:t>
      </w:r>
      <w:r w:rsidRPr="00BB6C60">
        <w:rPr>
          <w:rFonts w:asciiTheme="minorHAnsi" w:hAnsiTheme="minorHAnsi"/>
          <w:sz w:val="22"/>
          <w:szCs w:val="22"/>
        </w:rPr>
        <w:t>, the availability of relevant data is a critical constraint in this type of investigation</w:t>
      </w:r>
      <w:r w:rsidR="00205085">
        <w:rPr>
          <w:rFonts w:asciiTheme="minorHAnsi" w:hAnsiTheme="minorHAnsi"/>
          <w:sz w:val="22"/>
          <w:szCs w:val="22"/>
        </w:rPr>
        <w:t xml:space="preserve"> and will invite for the direct involvement of relevant CSO</w:t>
      </w:r>
      <w:r w:rsidR="00B01F3F">
        <w:rPr>
          <w:rFonts w:asciiTheme="minorHAnsi" w:hAnsiTheme="minorHAnsi"/>
          <w:sz w:val="22"/>
          <w:szCs w:val="22"/>
        </w:rPr>
        <w:t>s</w:t>
      </w:r>
      <w:r w:rsidR="00205085">
        <w:rPr>
          <w:rFonts w:asciiTheme="minorHAnsi" w:hAnsiTheme="minorHAnsi"/>
          <w:sz w:val="22"/>
          <w:szCs w:val="22"/>
        </w:rPr>
        <w:t xml:space="preserve"> and IPO</w:t>
      </w:r>
      <w:r w:rsidR="00B01F3F">
        <w:rPr>
          <w:rFonts w:asciiTheme="minorHAnsi" w:hAnsiTheme="minorHAnsi"/>
          <w:sz w:val="22"/>
          <w:szCs w:val="22"/>
        </w:rPr>
        <w:t>s</w:t>
      </w:r>
      <w:r w:rsidR="00205085">
        <w:rPr>
          <w:rFonts w:asciiTheme="minorHAnsi" w:hAnsiTheme="minorHAnsi"/>
          <w:sz w:val="22"/>
          <w:szCs w:val="22"/>
        </w:rPr>
        <w:t xml:space="preserve"> in data collection, hence building their capacities indirectly</w:t>
      </w:r>
      <w:r w:rsidRPr="00BB6C60">
        <w:rPr>
          <w:rFonts w:asciiTheme="minorHAnsi" w:hAnsiTheme="minorHAnsi"/>
          <w:sz w:val="22"/>
          <w:szCs w:val="22"/>
        </w:rPr>
        <w:t>. This work stream will focus on gathering or generating the data needed from specific representative landscapes, allowing a wide range of economic values from alternative land uses to be quantified. But the economic value does not tell us how particular stakeholders will see various use options. Part of the answer to this will lie in looking at “who gets what” in financial terms from the total net returns to each land use. Comparing this wi</w:t>
      </w:r>
      <w:r>
        <w:rPr>
          <w:rFonts w:asciiTheme="minorHAnsi" w:hAnsiTheme="minorHAnsi"/>
          <w:sz w:val="22"/>
          <w:szCs w:val="22"/>
        </w:rPr>
        <w:t>th</w:t>
      </w:r>
      <w:r w:rsidRPr="00BB6C60">
        <w:rPr>
          <w:rFonts w:asciiTheme="minorHAnsi" w:hAnsiTheme="minorHAnsi"/>
          <w:sz w:val="22"/>
          <w:szCs w:val="22"/>
        </w:rPr>
        <w:t xml:space="preserve"> the potential economic returns will indicate the cost of changing the incentive to convert forest land</w:t>
      </w:r>
      <w:r>
        <w:rPr>
          <w:rFonts w:asciiTheme="minorHAnsi" w:hAnsiTheme="minorHAnsi"/>
          <w:sz w:val="22"/>
          <w:szCs w:val="22"/>
        </w:rPr>
        <w:t>.</w:t>
      </w:r>
    </w:p>
    <w:p w14:paraId="75435A9B"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133089">
        <w:rPr>
          <w:rFonts w:ascii="Calibri" w:hAnsi="Calibri"/>
          <w:sz w:val="22"/>
        </w:rPr>
        <w:t>Contextualis</w:t>
      </w:r>
      <w:r>
        <w:rPr>
          <w:rFonts w:ascii="Calibri" w:hAnsi="Calibri"/>
          <w:sz w:val="22"/>
        </w:rPr>
        <w:t>ing</w:t>
      </w:r>
      <w:r w:rsidRPr="00133089">
        <w:rPr>
          <w:rFonts w:ascii="Calibri" w:hAnsi="Calibri"/>
          <w:sz w:val="22"/>
        </w:rPr>
        <w:t xml:space="preserve"> existing and prospective legal and regulatory framework to landscape management and REDD+ with special emphasis on community and private forestry</w:t>
      </w:r>
      <w:r>
        <w:rPr>
          <w:rFonts w:ascii="Calibri" w:hAnsi="Calibri"/>
          <w:sz w:val="22"/>
        </w:rPr>
        <w:t xml:space="preserve"> will be another challenge. This work stream will specifically scrutinize individual and collective rights and obligations regarding any REDD+ investment and associated returns. Existing community access to and benefit sharing mechanisms will be scrutinized with the view of recommending possible adaptive changes that will incentivized effective and meaningful participation in the implementation of the REDD+ national strategy. A potentially blurred area that invites for closer scrutiny will be the complex interrelationships that usually </w:t>
      </w:r>
      <w:r w:rsidR="00FE5439">
        <w:rPr>
          <w:rFonts w:ascii="Calibri" w:hAnsi="Calibri"/>
          <w:sz w:val="22"/>
        </w:rPr>
        <w:t xml:space="preserve">exist </w:t>
      </w:r>
      <w:r>
        <w:rPr>
          <w:rFonts w:ascii="Calibri" w:hAnsi="Calibri"/>
          <w:sz w:val="22"/>
        </w:rPr>
        <w:t xml:space="preserve">between individual or community customary rights and the existing state laws and regulations. Identifying possible areas where these two sets of regulatory mechanisms converge or depart in relation to subnational REDD+ activities will be of immediate interests in informing national level policy discourse. This work stream will be complemented by a detailed review of existing subnational state or community structures </w:t>
      </w:r>
      <w:r w:rsidR="00FE5439">
        <w:rPr>
          <w:rFonts w:ascii="Calibri" w:hAnsi="Calibri"/>
          <w:sz w:val="22"/>
        </w:rPr>
        <w:t>including C</w:t>
      </w:r>
      <w:r w:rsidR="00B01F3F">
        <w:rPr>
          <w:rFonts w:ascii="Calibri" w:hAnsi="Calibri"/>
          <w:sz w:val="22"/>
        </w:rPr>
        <w:t>S</w:t>
      </w:r>
      <w:r w:rsidR="00FE5439">
        <w:rPr>
          <w:rFonts w:ascii="Calibri" w:hAnsi="Calibri"/>
          <w:sz w:val="22"/>
        </w:rPr>
        <w:t>O/IPO</w:t>
      </w:r>
      <w:r w:rsidR="00B01F3F">
        <w:rPr>
          <w:rFonts w:ascii="Calibri" w:hAnsi="Calibri"/>
          <w:sz w:val="22"/>
        </w:rPr>
        <w:t>s</w:t>
      </w:r>
      <w:r w:rsidR="00FE5439">
        <w:rPr>
          <w:rFonts w:ascii="Calibri" w:hAnsi="Calibri"/>
          <w:sz w:val="22"/>
        </w:rPr>
        <w:t xml:space="preserve"> </w:t>
      </w:r>
      <w:r>
        <w:rPr>
          <w:rFonts w:ascii="Calibri" w:hAnsi="Calibri"/>
          <w:sz w:val="22"/>
        </w:rPr>
        <w:t>that will support or not the effective implementation of the REDD+ national strategy.</w:t>
      </w:r>
    </w:p>
    <w:p w14:paraId="75435A9C"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p>
    <w:p w14:paraId="75435A9D"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- 3.2. - Engaging subnational stakeholders effectively in the implementation of the national REDD+ strategy</w:t>
      </w:r>
    </w:p>
    <w:p w14:paraId="75435A9E"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This stream of work will focus on scrutinizing the current and potential stakeholders likely to be involved in REDD+ activities at subnational level. It will draw on the broader list of national primary and secondary REDD+ stakeholders and will focus on samples carefully chosen at representative landscapes. An interesting component of this effort will entail analysing the attitudes of stakeholders at subnational level towards the potential changes and clarifying the consequences. It will also aim to enhance cooperation and assuring the successful outcomes of the REDD+ process.</w:t>
      </w:r>
    </w:p>
    <w:p w14:paraId="75435A9F"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Ascertaining the current understanding of the REDD+ process on the onset of the subnational stakeholder analysis </w:t>
      </w:r>
      <w:r w:rsidR="00FE5439">
        <w:rPr>
          <w:rFonts w:ascii="Calibri" w:hAnsi="Calibri"/>
          <w:sz w:val="22"/>
        </w:rPr>
        <w:t>including the aspirations, power, potential support and influence of CSO/IPO</w:t>
      </w:r>
      <w:r w:rsidR="00B01F3F">
        <w:rPr>
          <w:rFonts w:ascii="Calibri" w:hAnsi="Calibri"/>
          <w:sz w:val="22"/>
        </w:rPr>
        <w:t>s</w:t>
      </w:r>
      <w:r w:rsidR="00FE5439">
        <w:rPr>
          <w:rFonts w:ascii="Calibri" w:hAnsi="Calibri"/>
          <w:sz w:val="22"/>
        </w:rPr>
        <w:t xml:space="preserve"> </w:t>
      </w:r>
      <w:r>
        <w:rPr>
          <w:rFonts w:ascii="Calibri" w:hAnsi="Calibri"/>
          <w:sz w:val="22"/>
        </w:rPr>
        <w:t xml:space="preserve">will be critical and will allow </w:t>
      </w:r>
      <w:r w:rsidR="00FE5439">
        <w:rPr>
          <w:rFonts w:ascii="Calibri" w:hAnsi="Calibri"/>
          <w:sz w:val="22"/>
        </w:rPr>
        <w:t>understanding</w:t>
      </w:r>
      <w:r>
        <w:rPr>
          <w:rFonts w:ascii="Calibri" w:hAnsi="Calibri"/>
          <w:sz w:val="22"/>
        </w:rPr>
        <w:t xml:space="preserve"> the motivation or reticence of key stakeholders. Drawing on the outcomes of the stakeholder analysis, it will be possible to establish the preliminary basis for the full and transparent consultations to ensure that the expectations are well captured and managed, the fears identified and potentially alleviated as the process unfolds and the ultimate goal of the process achieved. The development of a communication and awareness raising strategy will obviously improve the understanding of the REDD+ process allowing the identification of targeted capacity building needs both for the direct stakeholders and those </w:t>
      </w:r>
      <w:r>
        <w:rPr>
          <w:rFonts w:ascii="Calibri" w:hAnsi="Calibri"/>
          <w:sz w:val="22"/>
        </w:rPr>
        <w:lastRenderedPageBreak/>
        <w:t xml:space="preserve">subnational state or community based structures </w:t>
      </w:r>
      <w:r w:rsidR="00FE5439">
        <w:rPr>
          <w:rFonts w:ascii="Calibri" w:hAnsi="Calibri"/>
          <w:sz w:val="22"/>
        </w:rPr>
        <w:t>including CSO/IPO</w:t>
      </w:r>
      <w:r w:rsidR="00B01F3F">
        <w:rPr>
          <w:rFonts w:ascii="Calibri" w:hAnsi="Calibri"/>
          <w:sz w:val="22"/>
        </w:rPr>
        <w:t>s</w:t>
      </w:r>
      <w:r w:rsidR="00FE5439">
        <w:rPr>
          <w:rFonts w:ascii="Calibri" w:hAnsi="Calibri"/>
          <w:sz w:val="22"/>
        </w:rPr>
        <w:t xml:space="preserve"> </w:t>
      </w:r>
      <w:r>
        <w:rPr>
          <w:rFonts w:ascii="Calibri" w:hAnsi="Calibri"/>
          <w:sz w:val="22"/>
        </w:rPr>
        <w:t xml:space="preserve">likely to be directly or indirectly involved in REDD+ activities in the short, medium to long term. </w:t>
      </w:r>
    </w:p>
    <w:p w14:paraId="75435AA0"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p>
    <w:p w14:paraId="75435AA1"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- 3.3. -  Developing a strategy for the implementation of the REDD+ national strategy</w:t>
      </w:r>
      <w:r>
        <w:rPr>
          <w:rFonts w:ascii="Calibri" w:hAnsi="Calibri"/>
          <w:sz w:val="22"/>
        </w:rPr>
        <w:tab/>
      </w:r>
    </w:p>
    <w:p w14:paraId="75435AA2"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The analytical works outlined in section 3.1 and 3.2 will lead to the formulation of a stream of specific recommendations related to the typology of land uses, the drivers of the different land use options, the adequacy or not of the current legal and regulatory framework in relation to subnational REDD+ activities, the main stakeholders and motivation, the current understanding of the REDD+ process, the capacity building needs of stakeholders</w:t>
      </w:r>
      <w:r w:rsidR="00FE5439">
        <w:rPr>
          <w:rFonts w:ascii="Calibri" w:hAnsi="Calibri"/>
          <w:sz w:val="22"/>
        </w:rPr>
        <w:t xml:space="preserve"> including those of relevant CSO/IPO</w:t>
      </w:r>
      <w:r w:rsidR="00B01F3F">
        <w:rPr>
          <w:rFonts w:ascii="Calibri" w:hAnsi="Calibri"/>
          <w:sz w:val="22"/>
        </w:rPr>
        <w:t>s</w:t>
      </w:r>
      <w:r>
        <w:rPr>
          <w:rFonts w:ascii="Calibri" w:hAnsi="Calibri"/>
          <w:sz w:val="22"/>
        </w:rPr>
        <w:t>, etc. These recommendations will be discussed and validated at national level to ensure conformity with the elements of the REDD+ national strategy. The subnational strategy for the implementation of the REDD+ national strategy will then be drafted, reviewed, finalized and endorsed by all concerned, allowing the process to move forwards.</w:t>
      </w:r>
    </w:p>
    <w:p w14:paraId="75435AA3" w14:textId="77777777" w:rsidR="00CD695E" w:rsidRDefault="00CD695E"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p>
    <w:p w14:paraId="75435AA4" w14:textId="77777777" w:rsidR="00F41824" w:rsidRDefault="00886A50" w:rsidP="00CD695E">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Importantly, beyond</w:t>
      </w:r>
      <w:r w:rsidR="00F41824">
        <w:rPr>
          <w:rFonts w:ascii="Calibri" w:hAnsi="Calibri"/>
          <w:sz w:val="22"/>
        </w:rPr>
        <w:t xml:space="preserve"> specific UN agency leadership over each outcome, a collegial spirit of collaboration will </w:t>
      </w:r>
      <w:r>
        <w:rPr>
          <w:rFonts w:ascii="Calibri" w:hAnsi="Calibri"/>
          <w:sz w:val="22"/>
        </w:rPr>
        <w:t>drive</w:t>
      </w:r>
      <w:r w:rsidR="00F41824">
        <w:rPr>
          <w:rFonts w:ascii="Calibri" w:hAnsi="Calibri"/>
          <w:sz w:val="22"/>
        </w:rPr>
        <w:t xml:space="preserve"> the implementation of activities. Some agencies can contribute with some outputs to overall outcome led by another agency. Also, technical inputs and review are expected f</w:t>
      </w:r>
      <w:r>
        <w:rPr>
          <w:rFonts w:ascii="Calibri" w:hAnsi="Calibri"/>
          <w:sz w:val="22"/>
        </w:rPr>
        <w:t>rom</w:t>
      </w:r>
      <w:r w:rsidR="00F41824">
        <w:rPr>
          <w:rFonts w:ascii="Calibri" w:hAnsi="Calibri"/>
          <w:sz w:val="22"/>
        </w:rPr>
        <w:t xml:space="preserve"> all agencies on all outcomes and major outputs to ensure consistency across REDD+ final policies and instruments.</w:t>
      </w:r>
    </w:p>
    <w:p w14:paraId="75435AA5" w14:textId="77777777" w:rsidR="00F41824" w:rsidRPr="00F41824" w:rsidRDefault="00F41824" w:rsidP="00571886">
      <w:pPr>
        <w:pBdr>
          <w:top w:val="single" w:sz="4" w:space="1" w:color="auto"/>
          <w:left w:val="single" w:sz="4" w:space="4" w:color="auto"/>
          <w:bottom w:val="single" w:sz="4" w:space="1" w:color="auto"/>
          <w:right w:val="single" w:sz="4" w:space="4" w:color="auto"/>
        </w:pBdr>
        <w:shd w:val="clear" w:color="auto" w:fill="EEECE1"/>
        <w:rPr>
          <w:rFonts w:ascii="Calibri" w:hAnsi="Calibri"/>
        </w:rPr>
        <w:sectPr w:rsidR="00F41824" w:rsidRPr="00F41824" w:rsidSect="00C63E42">
          <w:pgSz w:w="12240" w:h="15840" w:code="1"/>
          <w:pgMar w:top="1260" w:right="990" w:bottom="810" w:left="1080" w:header="720" w:footer="615" w:gutter="0"/>
          <w:cols w:space="720"/>
          <w:noEndnote/>
          <w:docGrid w:linePitch="326"/>
        </w:sectPr>
      </w:pPr>
    </w:p>
    <w:p w14:paraId="75435AA6" w14:textId="77777777" w:rsidR="009515A9" w:rsidRPr="00B47E8E" w:rsidRDefault="00B7530F" w:rsidP="00EE4E6F">
      <w:pPr>
        <w:pStyle w:val="NormalWeb"/>
        <w:keepNext/>
        <w:spacing w:before="0" w:beforeAutospacing="0" w:after="0" w:afterAutospacing="0"/>
        <w:ind w:right="720"/>
        <w:rPr>
          <w:rFonts w:asciiTheme="minorHAnsi" w:hAnsiTheme="minorHAnsi" w:cstheme="minorHAnsi"/>
          <w:b/>
          <w:sz w:val="22"/>
          <w:szCs w:val="22"/>
          <w:lang w:val="en-GB"/>
        </w:rPr>
      </w:pPr>
      <w:r w:rsidRPr="00B47E8E">
        <w:rPr>
          <w:rFonts w:asciiTheme="minorHAnsi" w:hAnsiTheme="minorHAnsi" w:cstheme="minorHAnsi"/>
          <w:b/>
          <w:sz w:val="22"/>
          <w:szCs w:val="22"/>
          <w:lang w:val="en-GB"/>
        </w:rPr>
        <w:lastRenderedPageBreak/>
        <w:t>Table 1.</w:t>
      </w:r>
      <w:r w:rsidR="008A01B8" w:rsidRPr="00B47E8E">
        <w:rPr>
          <w:rFonts w:asciiTheme="minorHAnsi" w:hAnsiTheme="minorHAnsi" w:cstheme="minorHAnsi"/>
          <w:b/>
          <w:sz w:val="22"/>
          <w:szCs w:val="22"/>
          <w:lang w:val="en-GB"/>
        </w:rPr>
        <w:t xml:space="preserve"> National Programme </w:t>
      </w:r>
      <w:r w:rsidR="00935953" w:rsidRPr="00B47E8E">
        <w:rPr>
          <w:rFonts w:asciiTheme="minorHAnsi" w:hAnsiTheme="minorHAnsi" w:cstheme="minorHAnsi"/>
          <w:b/>
          <w:sz w:val="22"/>
          <w:szCs w:val="22"/>
          <w:lang w:val="en-GB"/>
        </w:rPr>
        <w:t xml:space="preserve">Results </w:t>
      </w:r>
      <w:r w:rsidR="009D78B5" w:rsidRPr="00B47E8E">
        <w:rPr>
          <w:rFonts w:asciiTheme="minorHAnsi" w:hAnsiTheme="minorHAnsi" w:cstheme="minorHAnsi"/>
          <w:b/>
          <w:sz w:val="22"/>
          <w:szCs w:val="22"/>
          <w:lang w:val="en-GB"/>
        </w:rPr>
        <w:t>F</w:t>
      </w:r>
      <w:r w:rsidR="009515A9" w:rsidRPr="00B47E8E">
        <w:rPr>
          <w:rFonts w:asciiTheme="minorHAnsi" w:hAnsiTheme="minorHAnsi" w:cstheme="minorHAnsi"/>
          <w:b/>
          <w:sz w:val="22"/>
          <w:szCs w:val="22"/>
          <w:lang w:val="en-GB"/>
        </w:rPr>
        <w:t>ramework</w:t>
      </w:r>
    </w:p>
    <w:p w14:paraId="75435AA7" w14:textId="77777777" w:rsidR="00DA2BD8" w:rsidRDefault="00DA2BD8">
      <w:pPr>
        <w:rPr>
          <w:rFonts w:ascii="Calibri" w:hAnsi="Calibri"/>
          <w:sz w:val="8"/>
          <w:szCs w:val="8"/>
        </w:rPr>
      </w:pPr>
    </w:p>
    <w:tbl>
      <w:tblPr>
        <w:tblW w:w="9938" w:type="dxa"/>
        <w:tblInd w:w="55" w:type="dxa"/>
        <w:tblLayout w:type="fixed"/>
        <w:tblCellMar>
          <w:left w:w="70" w:type="dxa"/>
          <w:right w:w="70" w:type="dxa"/>
        </w:tblCellMar>
        <w:tblLook w:val="04A0" w:firstRow="1" w:lastRow="0" w:firstColumn="1" w:lastColumn="0" w:noHBand="0" w:noVBand="1"/>
      </w:tblPr>
      <w:tblGrid>
        <w:gridCol w:w="2142"/>
        <w:gridCol w:w="1806"/>
        <w:gridCol w:w="1701"/>
        <w:gridCol w:w="1626"/>
        <w:gridCol w:w="1387"/>
        <w:gridCol w:w="1276"/>
      </w:tblGrid>
      <w:tr w:rsidR="00CE6C41" w:rsidRPr="00CE6C41" w14:paraId="75435AAE" w14:textId="77777777" w:rsidTr="00CE6C41">
        <w:trPr>
          <w:trHeight w:val="870"/>
        </w:trPr>
        <w:tc>
          <w:tcPr>
            <w:tcW w:w="2142" w:type="dxa"/>
            <w:tcBorders>
              <w:top w:val="single" w:sz="8" w:space="0" w:color="auto"/>
              <w:left w:val="single" w:sz="8" w:space="0" w:color="auto"/>
              <w:bottom w:val="single" w:sz="8" w:space="0" w:color="auto"/>
              <w:right w:val="dotted" w:sz="4" w:space="0" w:color="auto"/>
            </w:tcBorders>
            <w:shd w:val="clear" w:color="000000" w:fill="C0C0C0"/>
            <w:vAlign w:val="center"/>
            <w:hideMark/>
          </w:tcPr>
          <w:p w14:paraId="75435AA8" w14:textId="77777777" w:rsidR="00CE6C41" w:rsidRPr="00CE6C41" w:rsidRDefault="00CE6C41" w:rsidP="00CE6C41">
            <w:pPr>
              <w:spacing w:before="0"/>
              <w:jc w:val="center"/>
              <w:rPr>
                <w:rFonts w:ascii="Calibri" w:hAnsi="Calibri" w:cs="Calibri"/>
                <w:b/>
                <w:bCs/>
                <w:color w:val="000000"/>
                <w:szCs w:val="20"/>
                <w:lang w:val="en-US" w:eastAsia="fr-FR"/>
              </w:rPr>
            </w:pPr>
            <w:r w:rsidRPr="00CE6C41">
              <w:rPr>
                <w:rFonts w:ascii="Calibri" w:hAnsi="Calibri" w:cs="Calibri"/>
                <w:b/>
                <w:bCs/>
                <w:color w:val="000000"/>
                <w:szCs w:val="20"/>
                <w:lang w:val="en-US" w:eastAsia="fr-FR"/>
              </w:rPr>
              <w:t xml:space="preserve">National Programme outcomes, outputs and activities </w:t>
            </w:r>
          </w:p>
        </w:tc>
        <w:tc>
          <w:tcPr>
            <w:tcW w:w="1806" w:type="dxa"/>
            <w:tcBorders>
              <w:top w:val="single" w:sz="8" w:space="0" w:color="auto"/>
              <w:left w:val="nil"/>
              <w:bottom w:val="single" w:sz="8" w:space="0" w:color="auto"/>
              <w:right w:val="dotted" w:sz="4" w:space="0" w:color="auto"/>
            </w:tcBorders>
            <w:shd w:val="clear" w:color="000000" w:fill="C0C0C0"/>
            <w:vAlign w:val="center"/>
            <w:hideMark/>
          </w:tcPr>
          <w:p w14:paraId="75435AA9" w14:textId="77777777" w:rsidR="00CE6C41" w:rsidRPr="00CE6C41" w:rsidRDefault="00CE6C41" w:rsidP="00CE6C41">
            <w:pPr>
              <w:spacing w:before="0"/>
              <w:jc w:val="center"/>
              <w:rPr>
                <w:rFonts w:ascii="Calibri" w:hAnsi="Calibri" w:cs="Calibri"/>
                <w:b/>
                <w:bCs/>
                <w:color w:val="000000"/>
                <w:szCs w:val="20"/>
                <w:lang w:val="en-US" w:eastAsia="fr-FR"/>
              </w:rPr>
            </w:pPr>
            <w:r w:rsidRPr="00CE6C41">
              <w:rPr>
                <w:rFonts w:ascii="Calibri" w:hAnsi="Calibri" w:cs="Calibri"/>
                <w:b/>
                <w:bCs/>
                <w:color w:val="000000"/>
                <w:szCs w:val="20"/>
                <w:lang w:val="en-US" w:eastAsia="fr-FR"/>
              </w:rPr>
              <w:t>Indicators (for outcomes and outputs)</w:t>
            </w:r>
          </w:p>
        </w:tc>
        <w:tc>
          <w:tcPr>
            <w:tcW w:w="1701" w:type="dxa"/>
            <w:tcBorders>
              <w:top w:val="single" w:sz="8" w:space="0" w:color="auto"/>
              <w:left w:val="nil"/>
              <w:bottom w:val="single" w:sz="8" w:space="0" w:color="auto"/>
              <w:right w:val="dotted" w:sz="4" w:space="0" w:color="auto"/>
            </w:tcBorders>
            <w:shd w:val="clear" w:color="000000" w:fill="C0C0C0"/>
            <w:vAlign w:val="center"/>
            <w:hideMark/>
          </w:tcPr>
          <w:p w14:paraId="75435AAA" w14:textId="77777777" w:rsidR="00CE6C41" w:rsidRPr="00CE6C41" w:rsidRDefault="00CE6C41" w:rsidP="00CE6C41">
            <w:pPr>
              <w:spacing w:before="0"/>
              <w:jc w:val="center"/>
              <w:rPr>
                <w:rFonts w:ascii="Calibri" w:hAnsi="Calibri" w:cs="Calibri"/>
                <w:b/>
                <w:bCs/>
                <w:color w:val="000000"/>
                <w:szCs w:val="20"/>
                <w:lang w:val="en-US" w:eastAsia="fr-FR"/>
              </w:rPr>
            </w:pPr>
            <w:r w:rsidRPr="00CE6C41">
              <w:rPr>
                <w:rFonts w:ascii="Calibri" w:hAnsi="Calibri" w:cs="Calibri"/>
                <w:b/>
                <w:bCs/>
                <w:color w:val="000000"/>
                <w:szCs w:val="20"/>
                <w:lang w:val="en-US" w:eastAsia="fr-FR"/>
              </w:rPr>
              <w:t>Baseline (for outcomes and outputs)</w:t>
            </w:r>
          </w:p>
        </w:tc>
        <w:tc>
          <w:tcPr>
            <w:tcW w:w="1626" w:type="dxa"/>
            <w:tcBorders>
              <w:top w:val="single" w:sz="8" w:space="0" w:color="auto"/>
              <w:left w:val="nil"/>
              <w:bottom w:val="single" w:sz="8" w:space="0" w:color="auto"/>
              <w:right w:val="dotted" w:sz="4" w:space="0" w:color="auto"/>
            </w:tcBorders>
            <w:shd w:val="clear" w:color="000000" w:fill="C0C0C0"/>
            <w:vAlign w:val="center"/>
            <w:hideMark/>
          </w:tcPr>
          <w:p w14:paraId="75435AAB" w14:textId="77777777" w:rsidR="00CE6C41" w:rsidRPr="00CE6C41" w:rsidRDefault="00CE6C41" w:rsidP="00CE6C41">
            <w:pPr>
              <w:spacing w:before="0"/>
              <w:jc w:val="center"/>
              <w:rPr>
                <w:rFonts w:ascii="Calibri" w:hAnsi="Calibri" w:cs="Calibri"/>
                <w:b/>
                <w:bCs/>
                <w:color w:val="000000"/>
                <w:szCs w:val="20"/>
                <w:lang w:val="en-US" w:eastAsia="fr-FR"/>
              </w:rPr>
            </w:pPr>
            <w:r w:rsidRPr="00CE6C41">
              <w:rPr>
                <w:rFonts w:ascii="Calibri" w:hAnsi="Calibri" w:cs="Calibri"/>
                <w:b/>
                <w:bCs/>
                <w:color w:val="000000"/>
                <w:szCs w:val="20"/>
                <w:lang w:val="en-US" w:eastAsia="fr-FR"/>
              </w:rPr>
              <w:t>Target (for outcomes and outputs)</w:t>
            </w:r>
          </w:p>
        </w:tc>
        <w:tc>
          <w:tcPr>
            <w:tcW w:w="1387" w:type="dxa"/>
            <w:tcBorders>
              <w:top w:val="single" w:sz="8" w:space="0" w:color="auto"/>
              <w:left w:val="nil"/>
              <w:bottom w:val="single" w:sz="8" w:space="0" w:color="auto"/>
              <w:right w:val="dotted" w:sz="4" w:space="0" w:color="auto"/>
            </w:tcBorders>
            <w:shd w:val="clear" w:color="000000" w:fill="C0C0C0"/>
            <w:vAlign w:val="center"/>
            <w:hideMark/>
          </w:tcPr>
          <w:p w14:paraId="75435AAC" w14:textId="77777777" w:rsidR="00CE6C41" w:rsidRPr="00CE6C41" w:rsidRDefault="00CE6C41" w:rsidP="00CE6C41">
            <w:pPr>
              <w:spacing w:before="0"/>
              <w:jc w:val="center"/>
              <w:rPr>
                <w:rFonts w:ascii="Calibri" w:hAnsi="Calibri" w:cs="Calibri"/>
                <w:b/>
                <w:bCs/>
                <w:color w:val="000000"/>
                <w:szCs w:val="20"/>
                <w:lang w:val="fr-FR" w:eastAsia="fr-FR"/>
              </w:rPr>
            </w:pPr>
            <w:r w:rsidRPr="00CE6C41">
              <w:rPr>
                <w:rFonts w:ascii="Calibri" w:hAnsi="Calibri" w:cs="Calibri"/>
                <w:b/>
                <w:bCs/>
                <w:color w:val="000000"/>
                <w:szCs w:val="20"/>
                <w:lang w:val="fr-FR" w:eastAsia="fr-FR"/>
              </w:rPr>
              <w:t>Means of Verification</w:t>
            </w:r>
          </w:p>
        </w:tc>
        <w:tc>
          <w:tcPr>
            <w:tcW w:w="1276" w:type="dxa"/>
            <w:tcBorders>
              <w:top w:val="single" w:sz="8" w:space="0" w:color="auto"/>
              <w:left w:val="nil"/>
              <w:bottom w:val="single" w:sz="8" w:space="0" w:color="auto"/>
              <w:right w:val="single" w:sz="8" w:space="0" w:color="auto"/>
            </w:tcBorders>
            <w:shd w:val="clear" w:color="000000" w:fill="C0C0C0"/>
            <w:vAlign w:val="center"/>
            <w:hideMark/>
          </w:tcPr>
          <w:p w14:paraId="75435AAD" w14:textId="77777777" w:rsidR="00CE6C41" w:rsidRPr="00CE6C41" w:rsidRDefault="00CE6C41" w:rsidP="00CE6C41">
            <w:pPr>
              <w:spacing w:before="0"/>
              <w:jc w:val="center"/>
              <w:rPr>
                <w:rFonts w:ascii="Calibri" w:hAnsi="Calibri" w:cs="Calibri"/>
                <w:b/>
                <w:bCs/>
                <w:color w:val="000000"/>
                <w:szCs w:val="20"/>
                <w:lang w:val="fr-FR" w:eastAsia="fr-FR"/>
              </w:rPr>
            </w:pPr>
            <w:r w:rsidRPr="00CE6C41">
              <w:rPr>
                <w:rFonts w:ascii="Calibri" w:hAnsi="Calibri" w:cs="Calibri"/>
                <w:b/>
                <w:bCs/>
                <w:color w:val="000000"/>
                <w:szCs w:val="20"/>
                <w:lang w:val="fr-FR" w:eastAsia="fr-FR"/>
              </w:rPr>
              <w:t>Participating UN organization</w:t>
            </w:r>
          </w:p>
        </w:tc>
      </w:tr>
      <w:tr w:rsidR="00CE6C41" w:rsidRPr="00CE6C41" w14:paraId="75435AB5" w14:textId="77777777" w:rsidTr="00CE6C41">
        <w:trPr>
          <w:trHeight w:val="150"/>
        </w:trPr>
        <w:tc>
          <w:tcPr>
            <w:tcW w:w="2142" w:type="dxa"/>
            <w:tcBorders>
              <w:top w:val="nil"/>
              <w:left w:val="nil"/>
              <w:bottom w:val="nil"/>
              <w:right w:val="nil"/>
            </w:tcBorders>
            <w:shd w:val="clear" w:color="auto" w:fill="auto"/>
            <w:noWrap/>
            <w:vAlign w:val="bottom"/>
            <w:hideMark/>
          </w:tcPr>
          <w:p w14:paraId="75435AAF" w14:textId="77777777" w:rsidR="00CE6C41" w:rsidRPr="00CE6C41" w:rsidRDefault="00CE6C41" w:rsidP="00CE6C41">
            <w:pPr>
              <w:spacing w:before="0"/>
              <w:jc w:val="left"/>
              <w:rPr>
                <w:rFonts w:ascii="Calibri" w:hAnsi="Calibri" w:cs="Calibri"/>
                <w:color w:val="000000"/>
                <w:szCs w:val="20"/>
                <w:lang w:val="fr-FR" w:eastAsia="fr-FR"/>
              </w:rPr>
            </w:pPr>
          </w:p>
        </w:tc>
        <w:tc>
          <w:tcPr>
            <w:tcW w:w="1806" w:type="dxa"/>
            <w:tcBorders>
              <w:top w:val="nil"/>
              <w:left w:val="nil"/>
              <w:bottom w:val="nil"/>
              <w:right w:val="nil"/>
            </w:tcBorders>
            <w:shd w:val="clear" w:color="auto" w:fill="auto"/>
            <w:noWrap/>
            <w:vAlign w:val="bottom"/>
            <w:hideMark/>
          </w:tcPr>
          <w:p w14:paraId="75435AB0" w14:textId="77777777" w:rsidR="00CE6C41" w:rsidRPr="00CE6C41" w:rsidRDefault="00CE6C41" w:rsidP="00CE6C41">
            <w:pPr>
              <w:spacing w:before="0"/>
              <w:jc w:val="left"/>
              <w:rPr>
                <w:rFonts w:ascii="Calibri" w:hAnsi="Calibri" w:cs="Calibri"/>
                <w:color w:val="000000"/>
                <w:szCs w:val="20"/>
                <w:lang w:val="fr-FR" w:eastAsia="fr-FR"/>
              </w:rPr>
            </w:pPr>
          </w:p>
        </w:tc>
        <w:tc>
          <w:tcPr>
            <w:tcW w:w="1701" w:type="dxa"/>
            <w:tcBorders>
              <w:top w:val="nil"/>
              <w:left w:val="nil"/>
              <w:bottom w:val="nil"/>
              <w:right w:val="nil"/>
            </w:tcBorders>
            <w:shd w:val="clear" w:color="auto" w:fill="auto"/>
            <w:noWrap/>
            <w:vAlign w:val="bottom"/>
            <w:hideMark/>
          </w:tcPr>
          <w:p w14:paraId="75435AB1" w14:textId="77777777" w:rsidR="00CE6C41" w:rsidRPr="00CE6C41" w:rsidRDefault="00CE6C41" w:rsidP="00CE6C41">
            <w:pPr>
              <w:spacing w:before="0"/>
              <w:jc w:val="left"/>
              <w:rPr>
                <w:rFonts w:ascii="Calibri" w:hAnsi="Calibri" w:cs="Calibri"/>
                <w:color w:val="000000"/>
                <w:szCs w:val="20"/>
                <w:lang w:val="fr-FR" w:eastAsia="fr-FR"/>
              </w:rPr>
            </w:pPr>
          </w:p>
        </w:tc>
        <w:tc>
          <w:tcPr>
            <w:tcW w:w="1626" w:type="dxa"/>
            <w:tcBorders>
              <w:top w:val="nil"/>
              <w:left w:val="nil"/>
              <w:bottom w:val="nil"/>
              <w:right w:val="nil"/>
            </w:tcBorders>
            <w:shd w:val="clear" w:color="auto" w:fill="auto"/>
            <w:noWrap/>
            <w:vAlign w:val="bottom"/>
            <w:hideMark/>
          </w:tcPr>
          <w:p w14:paraId="75435AB2" w14:textId="77777777" w:rsidR="00CE6C41" w:rsidRPr="00CE6C41" w:rsidRDefault="00CE6C41" w:rsidP="00CE6C41">
            <w:pPr>
              <w:spacing w:before="0"/>
              <w:jc w:val="left"/>
              <w:rPr>
                <w:rFonts w:ascii="Calibri" w:hAnsi="Calibri" w:cs="Calibri"/>
                <w:color w:val="000000"/>
                <w:szCs w:val="20"/>
                <w:lang w:val="fr-FR" w:eastAsia="fr-FR"/>
              </w:rPr>
            </w:pPr>
          </w:p>
        </w:tc>
        <w:tc>
          <w:tcPr>
            <w:tcW w:w="1387" w:type="dxa"/>
            <w:tcBorders>
              <w:top w:val="nil"/>
              <w:left w:val="nil"/>
              <w:bottom w:val="nil"/>
              <w:right w:val="nil"/>
            </w:tcBorders>
            <w:shd w:val="clear" w:color="auto" w:fill="auto"/>
            <w:noWrap/>
            <w:vAlign w:val="bottom"/>
            <w:hideMark/>
          </w:tcPr>
          <w:p w14:paraId="75435AB3" w14:textId="77777777" w:rsidR="00CE6C41" w:rsidRPr="00CE6C41" w:rsidRDefault="00CE6C41" w:rsidP="00CE6C41">
            <w:pPr>
              <w:spacing w:before="0"/>
              <w:jc w:val="left"/>
              <w:rPr>
                <w:rFonts w:ascii="Calibri" w:hAnsi="Calibri" w:cs="Calibri"/>
                <w:color w:val="000000"/>
                <w:szCs w:val="20"/>
                <w:lang w:val="fr-FR" w:eastAsia="fr-FR"/>
              </w:rPr>
            </w:pPr>
          </w:p>
        </w:tc>
        <w:tc>
          <w:tcPr>
            <w:tcW w:w="1276" w:type="dxa"/>
            <w:tcBorders>
              <w:top w:val="nil"/>
              <w:left w:val="nil"/>
              <w:bottom w:val="nil"/>
              <w:right w:val="nil"/>
            </w:tcBorders>
            <w:shd w:val="clear" w:color="auto" w:fill="auto"/>
            <w:noWrap/>
            <w:vAlign w:val="bottom"/>
            <w:hideMark/>
          </w:tcPr>
          <w:p w14:paraId="75435AB4" w14:textId="77777777" w:rsidR="00CE6C41" w:rsidRPr="00CE6C41" w:rsidRDefault="00CE6C41" w:rsidP="00CE6C41">
            <w:pPr>
              <w:spacing w:before="0"/>
              <w:jc w:val="left"/>
              <w:rPr>
                <w:rFonts w:ascii="Calibri" w:hAnsi="Calibri" w:cs="Calibri"/>
                <w:color w:val="000000"/>
                <w:szCs w:val="20"/>
                <w:lang w:val="fr-FR" w:eastAsia="fr-FR"/>
              </w:rPr>
            </w:pPr>
          </w:p>
        </w:tc>
      </w:tr>
      <w:tr w:rsidR="00CE6C41" w:rsidRPr="00CE6C41" w14:paraId="75435AB7" w14:textId="77777777" w:rsidTr="00CE6C41">
        <w:trPr>
          <w:trHeight w:val="540"/>
        </w:trPr>
        <w:tc>
          <w:tcPr>
            <w:tcW w:w="9938" w:type="dxa"/>
            <w:gridSpan w:val="6"/>
            <w:tcBorders>
              <w:top w:val="single" w:sz="8" w:space="0" w:color="auto"/>
              <w:left w:val="single" w:sz="8" w:space="0" w:color="auto"/>
              <w:bottom w:val="nil"/>
              <w:right w:val="single" w:sz="8" w:space="0" w:color="000000"/>
            </w:tcBorders>
            <w:shd w:val="clear" w:color="000000" w:fill="8DB4E2"/>
            <w:hideMark/>
          </w:tcPr>
          <w:p w14:paraId="75435AB6" w14:textId="77777777" w:rsidR="00CE6C41" w:rsidRPr="00CE6C41" w:rsidRDefault="00CE6C41" w:rsidP="00CE6C41">
            <w:pPr>
              <w:spacing w:before="0"/>
              <w:jc w:val="left"/>
              <w:rPr>
                <w:rFonts w:ascii="Calibri" w:hAnsi="Calibri" w:cs="Calibri"/>
                <w:b/>
                <w:bCs/>
                <w:color w:val="000000"/>
                <w:szCs w:val="20"/>
                <w:lang w:val="en-US" w:eastAsia="fr-FR"/>
              </w:rPr>
            </w:pPr>
            <w:r w:rsidRPr="00CE6C41">
              <w:rPr>
                <w:rFonts w:ascii="Calibri" w:hAnsi="Calibri" w:cs="Calibri"/>
                <w:b/>
                <w:bCs/>
                <w:color w:val="000000"/>
                <w:szCs w:val="20"/>
                <w:lang w:val="en-US" w:eastAsia="fr-FR"/>
              </w:rPr>
              <w:t xml:space="preserve">Outcome 1: A transformational national REDD+ strategy is designed through substantial multi-sectorial technical and policy dialogue, including robust policy options and measures, mainstreamed and anchored in national development vision, planning and framework. </w:t>
            </w:r>
          </w:p>
        </w:tc>
      </w:tr>
      <w:tr w:rsidR="00CE6C41" w:rsidRPr="00CE6C41" w14:paraId="75435ABE" w14:textId="77777777" w:rsidTr="00CE6C41">
        <w:trPr>
          <w:trHeight w:val="2550"/>
        </w:trPr>
        <w:tc>
          <w:tcPr>
            <w:tcW w:w="2142" w:type="dxa"/>
            <w:tcBorders>
              <w:top w:val="nil"/>
              <w:left w:val="single" w:sz="8" w:space="0" w:color="auto"/>
              <w:bottom w:val="nil"/>
              <w:right w:val="dotted" w:sz="4" w:space="0" w:color="auto"/>
            </w:tcBorders>
            <w:shd w:val="clear" w:color="auto" w:fill="auto"/>
            <w:hideMark/>
          </w:tcPr>
          <w:p w14:paraId="75435AB8"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b/>
                <w:bCs/>
                <w:color w:val="000000"/>
                <w:szCs w:val="20"/>
                <w:lang w:val="en-US" w:eastAsia="fr-FR"/>
              </w:rPr>
              <w:t>Output 1.1:</w:t>
            </w:r>
            <w:r w:rsidRPr="00CE6C41">
              <w:rPr>
                <w:rFonts w:ascii="Calibri" w:hAnsi="Calibri" w:cs="Calibri"/>
                <w:color w:val="000000"/>
                <w:szCs w:val="20"/>
                <w:lang w:val="en-US" w:eastAsia="fr-FR"/>
              </w:rPr>
              <w:t xml:space="preserve"> The strategy design process is run in a timely manner, respectful to REDD+ readiness principles, with robust technical backstopping and in smooth coordination with all other components of REDD+ readiness</w:t>
            </w:r>
          </w:p>
        </w:tc>
        <w:tc>
          <w:tcPr>
            <w:tcW w:w="1806" w:type="dxa"/>
            <w:tcBorders>
              <w:top w:val="nil"/>
              <w:left w:val="nil"/>
              <w:bottom w:val="nil"/>
              <w:right w:val="dotted" w:sz="4" w:space="0" w:color="auto"/>
            </w:tcBorders>
            <w:shd w:val="clear" w:color="auto" w:fill="auto"/>
            <w:hideMark/>
          </w:tcPr>
          <w:p w14:paraId="75435AB9"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I.1.1.1: Capacity of REDD+ Secretariat to effectively coordinate work and financial streams, and deliver on time</w:t>
            </w:r>
          </w:p>
        </w:tc>
        <w:tc>
          <w:tcPr>
            <w:tcW w:w="1701" w:type="dxa"/>
            <w:tcBorders>
              <w:top w:val="nil"/>
              <w:left w:val="nil"/>
              <w:bottom w:val="nil"/>
              <w:right w:val="dotted" w:sz="4" w:space="0" w:color="auto"/>
            </w:tcBorders>
            <w:shd w:val="clear" w:color="auto" w:fill="auto"/>
            <w:hideMark/>
          </w:tcPr>
          <w:p w14:paraId="75435ABA"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First year of FCPF implementation progress report rates the process "not yet demonstrating progress".</w:t>
            </w:r>
          </w:p>
        </w:tc>
        <w:tc>
          <w:tcPr>
            <w:tcW w:w="1626" w:type="dxa"/>
            <w:tcBorders>
              <w:top w:val="nil"/>
              <w:left w:val="nil"/>
              <w:bottom w:val="nil"/>
              <w:right w:val="dotted" w:sz="4" w:space="0" w:color="auto"/>
            </w:tcBorders>
            <w:shd w:val="clear" w:color="auto" w:fill="auto"/>
            <w:hideMark/>
          </w:tcPr>
          <w:p w14:paraId="75435ABB"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T.1.1.1: The 3 UNDP-supported staff is in place by mid-2015</w:t>
            </w:r>
            <w:r w:rsidRPr="00CE6C41">
              <w:rPr>
                <w:rFonts w:ascii="Calibri" w:hAnsi="Calibri" w:cs="Calibri"/>
                <w:color w:val="000000"/>
                <w:szCs w:val="20"/>
                <w:lang w:val="en-US" w:eastAsia="fr-FR"/>
              </w:rPr>
              <w:br/>
              <w:t>T.1.1.2: Targets from output 1.2 to 1.5 are met</w:t>
            </w:r>
          </w:p>
        </w:tc>
        <w:tc>
          <w:tcPr>
            <w:tcW w:w="1387" w:type="dxa"/>
            <w:tcBorders>
              <w:top w:val="nil"/>
              <w:left w:val="nil"/>
              <w:bottom w:val="nil"/>
              <w:right w:val="dotted" w:sz="4" w:space="0" w:color="auto"/>
            </w:tcBorders>
            <w:shd w:val="clear" w:color="auto" w:fill="auto"/>
            <w:hideMark/>
          </w:tcPr>
          <w:p w14:paraId="75435ABC"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T.1.1.1: Recruitment contracts</w:t>
            </w:r>
            <w:r w:rsidRPr="00CE6C41">
              <w:rPr>
                <w:rFonts w:ascii="Calibri" w:hAnsi="Calibri" w:cs="Calibri"/>
                <w:color w:val="000000"/>
                <w:szCs w:val="20"/>
                <w:lang w:val="en-US" w:eastAsia="fr-FR"/>
              </w:rPr>
              <w:br/>
              <w:t>T.1.1.2: According to each target</w:t>
            </w:r>
          </w:p>
        </w:tc>
        <w:tc>
          <w:tcPr>
            <w:tcW w:w="1276" w:type="dxa"/>
            <w:tcBorders>
              <w:top w:val="nil"/>
              <w:left w:val="nil"/>
              <w:bottom w:val="nil"/>
              <w:right w:val="single" w:sz="8" w:space="0" w:color="auto"/>
            </w:tcBorders>
            <w:shd w:val="clear" w:color="auto" w:fill="auto"/>
            <w:hideMark/>
          </w:tcPr>
          <w:p w14:paraId="75435ABD" w14:textId="77777777" w:rsidR="00CE6C41" w:rsidRPr="00CE6C41" w:rsidRDefault="00CE6C41" w:rsidP="00CE6C41">
            <w:pPr>
              <w:spacing w:before="0"/>
              <w:jc w:val="left"/>
              <w:rPr>
                <w:rFonts w:ascii="Calibri" w:hAnsi="Calibri" w:cs="Calibri"/>
                <w:color w:val="000000"/>
                <w:szCs w:val="20"/>
                <w:lang w:val="fr-FR" w:eastAsia="fr-FR"/>
              </w:rPr>
            </w:pPr>
            <w:r w:rsidRPr="00CE6C41">
              <w:rPr>
                <w:rFonts w:ascii="Calibri" w:hAnsi="Calibri" w:cs="Calibri"/>
                <w:color w:val="000000"/>
                <w:szCs w:val="20"/>
                <w:lang w:val="fr-FR" w:eastAsia="fr-FR"/>
              </w:rPr>
              <w:t>UNDP</w:t>
            </w:r>
          </w:p>
        </w:tc>
      </w:tr>
      <w:tr w:rsidR="00CE6C41" w:rsidRPr="00CE6C41" w14:paraId="75435AC0" w14:textId="77777777" w:rsidTr="00CE6C41">
        <w:trPr>
          <w:trHeight w:val="1080"/>
        </w:trPr>
        <w:tc>
          <w:tcPr>
            <w:tcW w:w="9938" w:type="dxa"/>
            <w:gridSpan w:val="6"/>
            <w:tcBorders>
              <w:top w:val="nil"/>
              <w:left w:val="single" w:sz="8" w:space="0" w:color="auto"/>
              <w:bottom w:val="nil"/>
              <w:right w:val="single" w:sz="8" w:space="0" w:color="000000"/>
            </w:tcBorders>
            <w:shd w:val="clear" w:color="000000" w:fill="F2F2F2"/>
            <w:hideMark/>
          </w:tcPr>
          <w:p w14:paraId="75435ABF"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b/>
                <w:bCs/>
                <w:color w:val="000000"/>
                <w:szCs w:val="20"/>
                <w:lang w:val="en-US" w:eastAsia="fr-FR"/>
              </w:rPr>
              <w:t>Indicative activities:</w:t>
            </w:r>
            <w:r w:rsidRPr="00CE6C41">
              <w:rPr>
                <w:rFonts w:ascii="Calibri" w:hAnsi="Calibri" w:cs="Calibri"/>
                <w:color w:val="000000"/>
                <w:szCs w:val="20"/>
                <w:lang w:val="en-US" w:eastAsia="fr-FR"/>
              </w:rPr>
              <w:br/>
              <w:t>- Hire a Chief Technical Advisor, a national technical officer for management and strategy design process and an administrative and finance assistant</w:t>
            </w:r>
            <w:r w:rsidRPr="00CE6C41">
              <w:rPr>
                <w:rFonts w:ascii="Calibri" w:hAnsi="Calibri" w:cs="Calibri"/>
                <w:color w:val="000000"/>
                <w:szCs w:val="20"/>
                <w:lang w:val="en-US" w:eastAsia="fr-FR"/>
              </w:rPr>
              <w:br/>
              <w:t>- Provide adequate workstation and means</w:t>
            </w:r>
            <w:r w:rsidRPr="00CE6C41">
              <w:rPr>
                <w:rFonts w:ascii="Calibri" w:hAnsi="Calibri" w:cs="Calibri"/>
                <w:color w:val="000000"/>
                <w:szCs w:val="20"/>
                <w:lang w:val="en-US" w:eastAsia="fr-FR"/>
              </w:rPr>
              <w:br/>
              <w:t>- Facilitate meetings and dialogue within REDD+ institutions</w:t>
            </w:r>
          </w:p>
        </w:tc>
      </w:tr>
      <w:tr w:rsidR="00CE6C41" w:rsidRPr="00CE6C41" w14:paraId="75435AC7" w14:textId="77777777" w:rsidTr="00CE6C41">
        <w:trPr>
          <w:trHeight w:val="1785"/>
        </w:trPr>
        <w:tc>
          <w:tcPr>
            <w:tcW w:w="2142" w:type="dxa"/>
            <w:tcBorders>
              <w:top w:val="nil"/>
              <w:left w:val="single" w:sz="8" w:space="0" w:color="auto"/>
              <w:bottom w:val="nil"/>
              <w:right w:val="dotted" w:sz="4" w:space="0" w:color="auto"/>
            </w:tcBorders>
            <w:shd w:val="clear" w:color="auto" w:fill="auto"/>
            <w:hideMark/>
          </w:tcPr>
          <w:p w14:paraId="75435AC1"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b/>
                <w:bCs/>
                <w:color w:val="000000"/>
                <w:szCs w:val="20"/>
                <w:lang w:val="en-US" w:eastAsia="fr-FR"/>
              </w:rPr>
              <w:t>Output 1.2:</w:t>
            </w:r>
            <w:r w:rsidRPr="00CE6C41">
              <w:rPr>
                <w:rFonts w:ascii="Calibri" w:hAnsi="Calibri" w:cs="Calibri"/>
                <w:color w:val="000000"/>
                <w:szCs w:val="20"/>
                <w:lang w:val="en-US" w:eastAsia="fr-FR"/>
              </w:rPr>
              <w:t xml:space="preserve"> The analytical inputs to the national strategy are robust and comprehensive</w:t>
            </w:r>
          </w:p>
        </w:tc>
        <w:tc>
          <w:tcPr>
            <w:tcW w:w="1806" w:type="dxa"/>
            <w:tcBorders>
              <w:top w:val="nil"/>
              <w:left w:val="nil"/>
              <w:bottom w:val="nil"/>
              <w:right w:val="dotted" w:sz="4" w:space="0" w:color="auto"/>
            </w:tcBorders>
            <w:shd w:val="clear" w:color="auto" w:fill="auto"/>
            <w:hideMark/>
          </w:tcPr>
          <w:p w14:paraId="75435AC2"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I.1.2.1: Time to deliver the 3 studies</w:t>
            </w:r>
            <w:r w:rsidRPr="00CE6C41">
              <w:rPr>
                <w:rFonts w:ascii="Calibri" w:hAnsi="Calibri" w:cs="Calibri"/>
                <w:color w:val="000000"/>
                <w:szCs w:val="20"/>
                <w:lang w:val="en-US" w:eastAsia="fr-FR"/>
              </w:rPr>
              <w:br/>
              <w:t>I.1.2.2: Satisfaction of stakeholders for the studies</w:t>
            </w:r>
          </w:p>
        </w:tc>
        <w:tc>
          <w:tcPr>
            <w:tcW w:w="1701" w:type="dxa"/>
            <w:tcBorders>
              <w:top w:val="nil"/>
              <w:left w:val="nil"/>
              <w:bottom w:val="nil"/>
              <w:right w:val="dotted" w:sz="4" w:space="0" w:color="auto"/>
            </w:tcBorders>
            <w:shd w:val="clear" w:color="auto" w:fill="auto"/>
            <w:hideMark/>
          </w:tcPr>
          <w:p w14:paraId="75435AC3" w14:textId="77777777" w:rsidR="00CE6C41" w:rsidRPr="00CE6C41" w:rsidRDefault="00CE6C41" w:rsidP="00CE6C41">
            <w:pPr>
              <w:spacing w:before="0"/>
              <w:jc w:val="left"/>
              <w:rPr>
                <w:rFonts w:ascii="Calibri" w:hAnsi="Calibri" w:cs="Calibri"/>
                <w:color w:val="000000"/>
                <w:szCs w:val="20"/>
                <w:lang w:val="fr-FR" w:eastAsia="fr-FR"/>
              </w:rPr>
            </w:pPr>
            <w:r w:rsidRPr="00CE6C41">
              <w:rPr>
                <w:rFonts w:ascii="Calibri" w:hAnsi="Calibri" w:cs="Calibri"/>
                <w:color w:val="000000"/>
                <w:szCs w:val="20"/>
                <w:lang w:val="fr-FR" w:eastAsia="fr-FR"/>
              </w:rPr>
              <w:t>Studies are not available.</w:t>
            </w:r>
          </w:p>
        </w:tc>
        <w:tc>
          <w:tcPr>
            <w:tcW w:w="1626" w:type="dxa"/>
            <w:tcBorders>
              <w:top w:val="nil"/>
              <w:left w:val="nil"/>
              <w:bottom w:val="nil"/>
              <w:right w:val="dotted" w:sz="4" w:space="0" w:color="auto"/>
            </w:tcBorders>
            <w:shd w:val="clear" w:color="auto" w:fill="auto"/>
            <w:hideMark/>
          </w:tcPr>
          <w:p w14:paraId="75435AC4"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T.1.2.1: The 3  studies are completed by the end of 2015</w:t>
            </w:r>
            <w:r w:rsidRPr="00CE6C41">
              <w:rPr>
                <w:rFonts w:ascii="Calibri" w:hAnsi="Calibri" w:cs="Calibri"/>
                <w:color w:val="000000"/>
                <w:szCs w:val="20"/>
                <w:lang w:val="en-US" w:eastAsia="fr-FR"/>
              </w:rPr>
              <w:br/>
              <w:t>T.1.2.2: The studies are ranked "satisfactory" or beyond by 85% of stakeholders</w:t>
            </w:r>
          </w:p>
        </w:tc>
        <w:tc>
          <w:tcPr>
            <w:tcW w:w="1387" w:type="dxa"/>
            <w:tcBorders>
              <w:top w:val="nil"/>
              <w:left w:val="nil"/>
              <w:bottom w:val="nil"/>
              <w:right w:val="dotted" w:sz="4" w:space="0" w:color="auto"/>
            </w:tcBorders>
            <w:shd w:val="clear" w:color="auto" w:fill="auto"/>
            <w:hideMark/>
          </w:tcPr>
          <w:p w14:paraId="75435AC5"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T.1.2.1: Dates on validation workshop reports</w:t>
            </w:r>
            <w:r w:rsidRPr="00CE6C41">
              <w:rPr>
                <w:rFonts w:ascii="Calibri" w:hAnsi="Calibri" w:cs="Calibri"/>
                <w:color w:val="000000"/>
                <w:szCs w:val="20"/>
                <w:lang w:val="en-US" w:eastAsia="fr-FR"/>
              </w:rPr>
              <w:br/>
              <w:t>T.1.2.2: Summary of satisfaction poll as run during the validation workshop and annexed to the report</w:t>
            </w:r>
          </w:p>
        </w:tc>
        <w:tc>
          <w:tcPr>
            <w:tcW w:w="1276" w:type="dxa"/>
            <w:tcBorders>
              <w:top w:val="nil"/>
              <w:left w:val="nil"/>
              <w:bottom w:val="nil"/>
              <w:right w:val="single" w:sz="8" w:space="0" w:color="auto"/>
            </w:tcBorders>
            <w:shd w:val="clear" w:color="auto" w:fill="auto"/>
            <w:hideMark/>
          </w:tcPr>
          <w:p w14:paraId="75435AC6" w14:textId="77777777" w:rsidR="00CE6C41" w:rsidRPr="00CE6C41" w:rsidRDefault="00CE6C41" w:rsidP="00CE6C41">
            <w:pPr>
              <w:spacing w:before="0"/>
              <w:jc w:val="left"/>
              <w:rPr>
                <w:rFonts w:ascii="Calibri" w:hAnsi="Calibri" w:cs="Calibri"/>
                <w:color w:val="000000"/>
                <w:szCs w:val="20"/>
                <w:lang w:val="fr-FR" w:eastAsia="fr-FR"/>
              </w:rPr>
            </w:pPr>
            <w:r w:rsidRPr="00CE6C41">
              <w:rPr>
                <w:rFonts w:ascii="Calibri" w:hAnsi="Calibri" w:cs="Calibri"/>
                <w:color w:val="000000"/>
                <w:szCs w:val="20"/>
                <w:lang w:val="fr-FR" w:eastAsia="fr-FR"/>
              </w:rPr>
              <w:t xml:space="preserve">UNDP </w:t>
            </w:r>
          </w:p>
        </w:tc>
      </w:tr>
      <w:tr w:rsidR="00CE6C41" w:rsidRPr="00CE6C41" w14:paraId="75435AC9" w14:textId="77777777" w:rsidTr="00CE6C41">
        <w:trPr>
          <w:trHeight w:val="1080"/>
        </w:trPr>
        <w:tc>
          <w:tcPr>
            <w:tcW w:w="9938" w:type="dxa"/>
            <w:gridSpan w:val="6"/>
            <w:tcBorders>
              <w:top w:val="nil"/>
              <w:left w:val="single" w:sz="8" w:space="0" w:color="auto"/>
              <w:bottom w:val="nil"/>
              <w:right w:val="single" w:sz="8" w:space="0" w:color="000000"/>
            </w:tcBorders>
            <w:shd w:val="clear" w:color="000000" w:fill="F2F2F2"/>
            <w:hideMark/>
          </w:tcPr>
          <w:p w14:paraId="75435AC8"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b/>
                <w:bCs/>
                <w:color w:val="000000"/>
                <w:szCs w:val="20"/>
                <w:lang w:val="en-US" w:eastAsia="fr-FR"/>
              </w:rPr>
              <w:t>Indicative activities:</w:t>
            </w:r>
            <w:r w:rsidRPr="00CE6C41">
              <w:rPr>
                <w:rFonts w:ascii="Calibri" w:hAnsi="Calibri" w:cs="Calibri"/>
                <w:color w:val="000000"/>
                <w:szCs w:val="20"/>
                <w:lang w:val="en-US" w:eastAsia="fr-FR"/>
              </w:rPr>
              <w:br/>
              <w:t>- Analyse the reforestation potential, SWOT and strategy</w:t>
            </w:r>
            <w:r w:rsidRPr="00CE6C41">
              <w:rPr>
                <w:rFonts w:ascii="Calibri" w:hAnsi="Calibri" w:cs="Calibri"/>
                <w:color w:val="000000"/>
                <w:szCs w:val="20"/>
                <w:lang w:val="en-US" w:eastAsia="fr-FR"/>
              </w:rPr>
              <w:br/>
              <w:t>- Analyse structural and macro-economic challenges and options for forests</w:t>
            </w:r>
            <w:r w:rsidRPr="00CE6C41">
              <w:rPr>
                <w:rFonts w:ascii="Calibri" w:hAnsi="Calibri" w:cs="Calibri"/>
                <w:color w:val="000000"/>
                <w:szCs w:val="20"/>
                <w:lang w:val="en-US" w:eastAsia="fr-FR"/>
              </w:rPr>
              <w:br/>
              <w:t>- Analyse community-based approaches to REDD+ implementation</w:t>
            </w:r>
          </w:p>
        </w:tc>
      </w:tr>
      <w:tr w:rsidR="00CE6C41" w:rsidRPr="00CE6C41" w14:paraId="75435AD0" w14:textId="77777777" w:rsidTr="00CE6C41">
        <w:trPr>
          <w:trHeight w:val="3570"/>
        </w:trPr>
        <w:tc>
          <w:tcPr>
            <w:tcW w:w="2142" w:type="dxa"/>
            <w:tcBorders>
              <w:top w:val="nil"/>
              <w:left w:val="single" w:sz="8" w:space="0" w:color="auto"/>
              <w:bottom w:val="nil"/>
              <w:right w:val="dotted" w:sz="4" w:space="0" w:color="auto"/>
            </w:tcBorders>
            <w:shd w:val="clear" w:color="auto" w:fill="auto"/>
            <w:hideMark/>
          </w:tcPr>
          <w:p w14:paraId="75435ACA"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b/>
                <w:bCs/>
                <w:color w:val="000000"/>
                <w:szCs w:val="20"/>
                <w:lang w:val="en-US" w:eastAsia="fr-FR"/>
              </w:rPr>
              <w:lastRenderedPageBreak/>
              <w:t>Output 1.3:</w:t>
            </w:r>
            <w:r w:rsidRPr="00CE6C41">
              <w:rPr>
                <w:rFonts w:ascii="Calibri" w:hAnsi="Calibri" w:cs="Calibri"/>
                <w:color w:val="000000"/>
                <w:szCs w:val="20"/>
                <w:lang w:val="en-US" w:eastAsia="fr-FR"/>
              </w:rPr>
              <w:t xml:space="preserve"> The policy dimension of the strategy is strengthened through policy-level and cross-sectorial dialogue and assessment of options</w:t>
            </w:r>
          </w:p>
        </w:tc>
        <w:tc>
          <w:tcPr>
            <w:tcW w:w="1806" w:type="dxa"/>
            <w:tcBorders>
              <w:top w:val="nil"/>
              <w:left w:val="nil"/>
              <w:bottom w:val="nil"/>
              <w:right w:val="dotted" w:sz="4" w:space="0" w:color="auto"/>
            </w:tcBorders>
            <w:shd w:val="clear" w:color="auto" w:fill="auto"/>
            <w:hideMark/>
          </w:tcPr>
          <w:p w14:paraId="75435ACB"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I.1.3.1: Number of participants to the policy-level dialogue</w:t>
            </w:r>
            <w:r w:rsidRPr="00CE6C41">
              <w:rPr>
                <w:rFonts w:ascii="Calibri" w:hAnsi="Calibri" w:cs="Calibri"/>
                <w:color w:val="000000"/>
                <w:szCs w:val="20"/>
                <w:lang w:val="en-US" w:eastAsia="fr-FR"/>
              </w:rPr>
              <w:br/>
              <w:t>I.1.3.2: Number of policy-level meetings</w:t>
            </w:r>
            <w:r w:rsidRPr="00CE6C41">
              <w:rPr>
                <w:rFonts w:ascii="Calibri" w:hAnsi="Calibri" w:cs="Calibri"/>
                <w:color w:val="000000"/>
                <w:szCs w:val="20"/>
                <w:lang w:val="en-US" w:eastAsia="fr-FR"/>
              </w:rPr>
              <w:br/>
              <w:t>I.1.3.3: Satisfaction of participants to the policy-level dialogue on the process</w:t>
            </w:r>
            <w:r w:rsidRPr="00CE6C41">
              <w:rPr>
                <w:rFonts w:ascii="Calibri" w:hAnsi="Calibri" w:cs="Calibri"/>
                <w:color w:val="000000"/>
                <w:szCs w:val="20"/>
                <w:lang w:val="en-US" w:eastAsia="fr-FR"/>
              </w:rPr>
              <w:br/>
              <w:t>I.1.3.4: Satisfaction of stakeholders on the national REDD+ strategy</w:t>
            </w:r>
          </w:p>
        </w:tc>
        <w:tc>
          <w:tcPr>
            <w:tcW w:w="1701" w:type="dxa"/>
            <w:tcBorders>
              <w:top w:val="nil"/>
              <w:left w:val="nil"/>
              <w:bottom w:val="nil"/>
              <w:right w:val="dotted" w:sz="4" w:space="0" w:color="auto"/>
            </w:tcBorders>
            <w:shd w:val="clear" w:color="auto" w:fill="auto"/>
            <w:hideMark/>
          </w:tcPr>
          <w:p w14:paraId="75435ACC"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There is no draft consolidated material on REDD+ vision and options, and national strategy.</w:t>
            </w:r>
            <w:r w:rsidRPr="00CE6C41">
              <w:rPr>
                <w:rFonts w:ascii="Calibri" w:hAnsi="Calibri" w:cs="Calibri"/>
                <w:color w:val="000000"/>
                <w:szCs w:val="20"/>
                <w:lang w:val="en-US" w:eastAsia="fr-FR"/>
              </w:rPr>
              <w:br/>
              <w:t>There is little policy-level implication on REDD+ readiness process, notably from a pluri-sectorial perspective</w:t>
            </w:r>
            <w:r w:rsidRPr="00CE6C41">
              <w:rPr>
                <w:rFonts w:ascii="Calibri" w:hAnsi="Calibri" w:cs="Calibri"/>
                <w:color w:val="000000"/>
                <w:szCs w:val="20"/>
                <w:lang w:val="en-US" w:eastAsia="fr-FR"/>
              </w:rPr>
              <w:br/>
              <w:t xml:space="preserve"> </w:t>
            </w:r>
          </w:p>
        </w:tc>
        <w:tc>
          <w:tcPr>
            <w:tcW w:w="1626" w:type="dxa"/>
            <w:tcBorders>
              <w:top w:val="nil"/>
              <w:left w:val="nil"/>
              <w:bottom w:val="nil"/>
              <w:right w:val="dotted" w:sz="4" w:space="0" w:color="auto"/>
            </w:tcBorders>
            <w:shd w:val="clear" w:color="auto" w:fill="auto"/>
            <w:hideMark/>
          </w:tcPr>
          <w:p w14:paraId="75435ACD"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T.1.3.1: 100 nationals have participated to the policy-level dialogue</w:t>
            </w:r>
            <w:r w:rsidRPr="00CE6C41">
              <w:rPr>
                <w:rFonts w:ascii="Calibri" w:hAnsi="Calibri" w:cs="Calibri"/>
                <w:color w:val="000000"/>
                <w:szCs w:val="20"/>
                <w:lang w:val="en-US" w:eastAsia="fr-FR"/>
              </w:rPr>
              <w:br/>
              <w:t>T.1.3.2: 25 policy-level meetings and events have been held</w:t>
            </w:r>
            <w:r w:rsidRPr="00CE6C41">
              <w:rPr>
                <w:rFonts w:ascii="Calibri" w:hAnsi="Calibri" w:cs="Calibri"/>
                <w:color w:val="000000"/>
                <w:szCs w:val="20"/>
                <w:lang w:val="en-US" w:eastAsia="fr-FR"/>
              </w:rPr>
              <w:br/>
              <w:t>T.1.3.3: The policy-level dialogue process is ranked "satisfactory" by 80% of participants</w:t>
            </w:r>
            <w:r w:rsidRPr="00CE6C41">
              <w:rPr>
                <w:rFonts w:ascii="Calibri" w:hAnsi="Calibri" w:cs="Calibri"/>
                <w:color w:val="000000"/>
                <w:szCs w:val="20"/>
                <w:lang w:val="en-US" w:eastAsia="fr-FR"/>
              </w:rPr>
              <w:br/>
              <w:t>T.1.3.4: The REDD+ strategy is ranked "satisfactory" by 85% of stakeholders</w:t>
            </w:r>
          </w:p>
        </w:tc>
        <w:tc>
          <w:tcPr>
            <w:tcW w:w="1387" w:type="dxa"/>
            <w:tcBorders>
              <w:top w:val="nil"/>
              <w:left w:val="nil"/>
              <w:bottom w:val="nil"/>
              <w:right w:val="dotted" w:sz="4" w:space="0" w:color="auto"/>
            </w:tcBorders>
            <w:shd w:val="clear" w:color="auto" w:fill="auto"/>
            <w:hideMark/>
          </w:tcPr>
          <w:p w14:paraId="75435ACE"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T.1.3.1: Lists of participants to policy-level events</w:t>
            </w:r>
            <w:r w:rsidRPr="00CE6C41">
              <w:rPr>
                <w:rFonts w:ascii="Calibri" w:hAnsi="Calibri" w:cs="Calibri"/>
                <w:color w:val="000000"/>
                <w:szCs w:val="20"/>
                <w:lang w:val="en-US" w:eastAsia="fr-FR"/>
              </w:rPr>
              <w:br/>
              <w:t>T.1.3.2: Policy-level events reports</w:t>
            </w:r>
            <w:r w:rsidRPr="00CE6C41">
              <w:rPr>
                <w:rFonts w:ascii="Calibri" w:hAnsi="Calibri" w:cs="Calibri"/>
                <w:color w:val="000000"/>
                <w:szCs w:val="20"/>
                <w:lang w:val="en-US" w:eastAsia="fr-FR"/>
              </w:rPr>
              <w:br/>
              <w:t>T.1.3.3: Summary of polls run at each policy-level event and annexed to reports</w:t>
            </w:r>
            <w:r w:rsidRPr="00CE6C41">
              <w:rPr>
                <w:rFonts w:ascii="Calibri" w:hAnsi="Calibri" w:cs="Calibri"/>
                <w:color w:val="000000"/>
                <w:szCs w:val="20"/>
                <w:lang w:val="en-US" w:eastAsia="fr-FR"/>
              </w:rPr>
              <w:br/>
              <w:t>T.1.3.4: Summary of the poll run during the validation workshop and annexed to the report</w:t>
            </w:r>
          </w:p>
        </w:tc>
        <w:tc>
          <w:tcPr>
            <w:tcW w:w="1276" w:type="dxa"/>
            <w:tcBorders>
              <w:top w:val="nil"/>
              <w:left w:val="nil"/>
              <w:bottom w:val="nil"/>
              <w:right w:val="single" w:sz="8" w:space="0" w:color="auto"/>
            </w:tcBorders>
            <w:shd w:val="clear" w:color="auto" w:fill="auto"/>
            <w:hideMark/>
          </w:tcPr>
          <w:p w14:paraId="75435ACF" w14:textId="77777777" w:rsidR="00CE6C41" w:rsidRPr="00CE6C41" w:rsidRDefault="00CE6C41" w:rsidP="00CE6C41">
            <w:pPr>
              <w:spacing w:before="0"/>
              <w:jc w:val="left"/>
              <w:rPr>
                <w:rFonts w:ascii="Calibri" w:hAnsi="Calibri" w:cs="Calibri"/>
                <w:color w:val="000000"/>
                <w:szCs w:val="20"/>
                <w:lang w:val="fr-FR" w:eastAsia="fr-FR"/>
              </w:rPr>
            </w:pPr>
            <w:r w:rsidRPr="00CE6C41">
              <w:rPr>
                <w:rFonts w:ascii="Calibri" w:hAnsi="Calibri" w:cs="Calibri"/>
                <w:color w:val="000000"/>
                <w:szCs w:val="20"/>
                <w:lang w:val="fr-FR" w:eastAsia="fr-FR"/>
              </w:rPr>
              <w:t>UNDP</w:t>
            </w:r>
          </w:p>
        </w:tc>
      </w:tr>
      <w:tr w:rsidR="00CE6C41" w:rsidRPr="00CE6C41" w14:paraId="75435AD2" w14:textId="77777777" w:rsidTr="00CE6C41">
        <w:trPr>
          <w:trHeight w:val="1335"/>
        </w:trPr>
        <w:tc>
          <w:tcPr>
            <w:tcW w:w="9938" w:type="dxa"/>
            <w:gridSpan w:val="6"/>
            <w:tcBorders>
              <w:top w:val="nil"/>
              <w:left w:val="single" w:sz="8" w:space="0" w:color="auto"/>
              <w:bottom w:val="nil"/>
              <w:right w:val="single" w:sz="8" w:space="0" w:color="000000"/>
            </w:tcBorders>
            <w:shd w:val="clear" w:color="000000" w:fill="F2F2F2"/>
            <w:hideMark/>
          </w:tcPr>
          <w:p w14:paraId="75435AD1"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b/>
                <w:bCs/>
                <w:color w:val="000000"/>
                <w:szCs w:val="20"/>
                <w:lang w:val="en-US" w:eastAsia="fr-FR"/>
              </w:rPr>
              <w:t>Indicative activities:</w:t>
            </w:r>
            <w:r w:rsidRPr="00CE6C41">
              <w:rPr>
                <w:rFonts w:ascii="Calibri" w:hAnsi="Calibri" w:cs="Calibri"/>
                <w:color w:val="000000"/>
                <w:szCs w:val="20"/>
                <w:lang w:val="en-US" w:eastAsia="fr-FR"/>
              </w:rPr>
              <w:br/>
              <w:t>- Facilitate the work of the task force to review options, formulate the vision and options paper, to consolidate feedbacks, to formulate the draft and the final REDD+ national strategy</w:t>
            </w:r>
            <w:r w:rsidRPr="00CE6C41">
              <w:rPr>
                <w:rFonts w:ascii="Calibri" w:hAnsi="Calibri" w:cs="Calibri"/>
                <w:color w:val="000000"/>
                <w:szCs w:val="20"/>
                <w:lang w:val="en-US" w:eastAsia="fr-FR"/>
              </w:rPr>
              <w:br/>
              <w:t>- Organise a series of meetings on the vision and options papers with Government, including at political level, Parliament and opinion leaders</w:t>
            </w:r>
            <w:r w:rsidRPr="00CE6C41">
              <w:rPr>
                <w:rFonts w:ascii="Calibri" w:hAnsi="Calibri" w:cs="Calibri"/>
                <w:color w:val="000000"/>
                <w:szCs w:val="20"/>
                <w:lang w:val="en-US" w:eastAsia="fr-FR"/>
              </w:rPr>
              <w:br/>
              <w:t>- Organise a series of meetings on the draft national REDD+ strategy with Government, including at political level, Parliament and opinion leaders</w:t>
            </w:r>
          </w:p>
        </w:tc>
      </w:tr>
      <w:tr w:rsidR="00CE6C41" w:rsidRPr="00CE6C41" w14:paraId="75435AD9" w14:textId="77777777" w:rsidTr="00CE6C41">
        <w:trPr>
          <w:trHeight w:val="3060"/>
        </w:trPr>
        <w:tc>
          <w:tcPr>
            <w:tcW w:w="2142" w:type="dxa"/>
            <w:tcBorders>
              <w:top w:val="nil"/>
              <w:left w:val="single" w:sz="8" w:space="0" w:color="auto"/>
              <w:bottom w:val="nil"/>
              <w:right w:val="dotted" w:sz="4" w:space="0" w:color="auto"/>
            </w:tcBorders>
            <w:shd w:val="clear" w:color="auto" w:fill="auto"/>
            <w:hideMark/>
          </w:tcPr>
          <w:p w14:paraId="75435AD3"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b/>
                <w:bCs/>
                <w:color w:val="000000"/>
                <w:szCs w:val="20"/>
                <w:lang w:val="en-US" w:eastAsia="fr-FR"/>
              </w:rPr>
              <w:t xml:space="preserve">Output 1.4: </w:t>
            </w:r>
            <w:r w:rsidRPr="00CE6C41">
              <w:rPr>
                <w:rFonts w:ascii="Calibri" w:hAnsi="Calibri" w:cs="Calibri"/>
                <w:color w:val="000000"/>
                <w:szCs w:val="20"/>
                <w:lang w:val="en-US" w:eastAsia="fr-FR"/>
              </w:rPr>
              <w:t>The national REDD+ strategy is fully embedded in, and directly contributes to the national development planning and budgeting processes</w:t>
            </w:r>
          </w:p>
        </w:tc>
        <w:tc>
          <w:tcPr>
            <w:tcW w:w="1806" w:type="dxa"/>
            <w:tcBorders>
              <w:top w:val="nil"/>
              <w:left w:val="nil"/>
              <w:bottom w:val="nil"/>
              <w:right w:val="dotted" w:sz="4" w:space="0" w:color="auto"/>
            </w:tcBorders>
            <w:shd w:val="clear" w:color="auto" w:fill="auto"/>
            <w:hideMark/>
          </w:tcPr>
          <w:p w14:paraId="75435AD4"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I.1.4.1: Level of understanding and appropriation of REDD+ strategy by planning experts</w:t>
            </w:r>
          </w:p>
        </w:tc>
        <w:tc>
          <w:tcPr>
            <w:tcW w:w="1701" w:type="dxa"/>
            <w:tcBorders>
              <w:top w:val="nil"/>
              <w:left w:val="nil"/>
              <w:bottom w:val="nil"/>
              <w:right w:val="dotted" w:sz="4" w:space="0" w:color="auto"/>
            </w:tcBorders>
            <w:shd w:val="clear" w:color="auto" w:fill="auto"/>
            <w:hideMark/>
          </w:tcPr>
          <w:p w14:paraId="75435AD5"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Forests and REDD+ are poorly and mainly cosmeticly reflected in national planning and budgeting processes</w:t>
            </w:r>
          </w:p>
        </w:tc>
        <w:tc>
          <w:tcPr>
            <w:tcW w:w="1626" w:type="dxa"/>
            <w:tcBorders>
              <w:top w:val="nil"/>
              <w:left w:val="nil"/>
              <w:bottom w:val="nil"/>
              <w:right w:val="dotted" w:sz="4" w:space="0" w:color="auto"/>
            </w:tcBorders>
            <w:shd w:val="clear" w:color="auto" w:fill="auto"/>
            <w:hideMark/>
          </w:tcPr>
          <w:p w14:paraId="75435AD6"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T.1.4.1: The integrated scenario towards 2040 is formulated by the end of 2015</w:t>
            </w:r>
            <w:r w:rsidRPr="00CE6C41">
              <w:rPr>
                <w:rFonts w:ascii="Calibri" w:hAnsi="Calibri" w:cs="Calibri"/>
                <w:color w:val="000000"/>
                <w:szCs w:val="20"/>
                <w:lang w:val="en-US" w:eastAsia="fr-FR"/>
              </w:rPr>
              <w:br/>
              <w:t>T.1.4.2: Planning experts participate to 4 joint events with REDD+</w:t>
            </w:r>
            <w:r w:rsidRPr="00CE6C41">
              <w:rPr>
                <w:rFonts w:ascii="Calibri" w:hAnsi="Calibri" w:cs="Calibri"/>
                <w:color w:val="000000"/>
                <w:szCs w:val="20"/>
                <w:lang w:val="en-US" w:eastAsia="fr-FR"/>
              </w:rPr>
              <w:br/>
              <w:t>T.1.4.3: The contribution from REDD-supported scenario is ranked "useful" by 80% of planning experts</w:t>
            </w:r>
          </w:p>
        </w:tc>
        <w:tc>
          <w:tcPr>
            <w:tcW w:w="1387" w:type="dxa"/>
            <w:tcBorders>
              <w:top w:val="nil"/>
              <w:left w:val="nil"/>
              <w:bottom w:val="nil"/>
              <w:right w:val="dotted" w:sz="4" w:space="0" w:color="auto"/>
            </w:tcBorders>
            <w:shd w:val="clear" w:color="auto" w:fill="auto"/>
            <w:hideMark/>
          </w:tcPr>
          <w:p w14:paraId="75435AD7"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T.1.4.1: Date of publication workshop report</w:t>
            </w:r>
            <w:r w:rsidRPr="00CE6C41">
              <w:rPr>
                <w:rFonts w:ascii="Calibri" w:hAnsi="Calibri" w:cs="Calibri"/>
                <w:color w:val="000000"/>
                <w:szCs w:val="20"/>
                <w:lang w:val="en-US" w:eastAsia="fr-FR"/>
              </w:rPr>
              <w:br/>
              <w:t>T.1.4.2: Lists of participants annexed to reports</w:t>
            </w:r>
            <w:r w:rsidRPr="00CE6C41">
              <w:rPr>
                <w:rFonts w:ascii="Calibri" w:hAnsi="Calibri" w:cs="Calibri"/>
                <w:color w:val="000000"/>
                <w:szCs w:val="20"/>
                <w:lang w:val="en-US" w:eastAsia="fr-FR"/>
              </w:rPr>
              <w:br/>
              <w:t>T.1.4.3: Summary of polls run during the final workshop of the output, and annexed to the report</w:t>
            </w:r>
          </w:p>
        </w:tc>
        <w:tc>
          <w:tcPr>
            <w:tcW w:w="1276" w:type="dxa"/>
            <w:tcBorders>
              <w:top w:val="nil"/>
              <w:left w:val="nil"/>
              <w:bottom w:val="nil"/>
              <w:right w:val="single" w:sz="8" w:space="0" w:color="auto"/>
            </w:tcBorders>
            <w:shd w:val="clear" w:color="auto" w:fill="auto"/>
            <w:hideMark/>
          </w:tcPr>
          <w:p w14:paraId="75435AD8" w14:textId="77777777" w:rsidR="00CE6C41" w:rsidRPr="00CE6C41" w:rsidRDefault="00CE6C41" w:rsidP="00CE6C41">
            <w:pPr>
              <w:spacing w:before="0"/>
              <w:jc w:val="left"/>
              <w:rPr>
                <w:rFonts w:ascii="Calibri" w:hAnsi="Calibri" w:cs="Calibri"/>
                <w:color w:val="000000"/>
                <w:szCs w:val="20"/>
                <w:lang w:val="fr-FR" w:eastAsia="fr-FR"/>
              </w:rPr>
            </w:pPr>
            <w:r w:rsidRPr="00CE6C41">
              <w:rPr>
                <w:rFonts w:ascii="Calibri" w:hAnsi="Calibri" w:cs="Calibri"/>
                <w:color w:val="000000"/>
                <w:szCs w:val="20"/>
                <w:lang w:val="fr-FR" w:eastAsia="fr-FR"/>
              </w:rPr>
              <w:t>UNDP</w:t>
            </w:r>
          </w:p>
        </w:tc>
      </w:tr>
      <w:tr w:rsidR="00CE6C41" w:rsidRPr="00CE6C41" w14:paraId="75435ADB" w14:textId="77777777" w:rsidTr="00CE6C41">
        <w:trPr>
          <w:trHeight w:val="825"/>
        </w:trPr>
        <w:tc>
          <w:tcPr>
            <w:tcW w:w="9938" w:type="dxa"/>
            <w:gridSpan w:val="6"/>
            <w:tcBorders>
              <w:top w:val="nil"/>
              <w:left w:val="single" w:sz="8" w:space="0" w:color="auto"/>
              <w:bottom w:val="nil"/>
              <w:right w:val="single" w:sz="8" w:space="0" w:color="000000"/>
            </w:tcBorders>
            <w:shd w:val="clear" w:color="000000" w:fill="F2F2F2"/>
            <w:hideMark/>
          </w:tcPr>
          <w:p w14:paraId="75435ADA"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b/>
                <w:bCs/>
                <w:color w:val="000000"/>
                <w:szCs w:val="20"/>
                <w:lang w:val="en-US" w:eastAsia="fr-FR"/>
              </w:rPr>
              <w:t>Indicative activities:</w:t>
            </w:r>
            <w:r w:rsidRPr="00CE6C41">
              <w:rPr>
                <w:rFonts w:ascii="Calibri" w:hAnsi="Calibri" w:cs="Calibri"/>
                <w:color w:val="000000"/>
                <w:szCs w:val="20"/>
                <w:lang w:val="en-US" w:eastAsia="fr-FR"/>
              </w:rPr>
              <w:br/>
              <w:t>- Identify and support broader holistic planning and budgeting exercises</w:t>
            </w:r>
            <w:r w:rsidRPr="00CE6C41">
              <w:rPr>
                <w:rFonts w:ascii="Calibri" w:hAnsi="Calibri" w:cs="Calibri"/>
                <w:color w:val="000000"/>
                <w:szCs w:val="20"/>
                <w:lang w:val="en-US" w:eastAsia="fr-FR"/>
              </w:rPr>
              <w:br/>
              <w:t>- Formulate integrated scenario to achieve 2040 vision</w:t>
            </w:r>
          </w:p>
        </w:tc>
      </w:tr>
      <w:tr w:rsidR="00CE6C41" w:rsidRPr="00CE6C41" w14:paraId="75435AE2" w14:textId="77777777" w:rsidTr="00CE6C41">
        <w:trPr>
          <w:trHeight w:val="3570"/>
        </w:trPr>
        <w:tc>
          <w:tcPr>
            <w:tcW w:w="2142" w:type="dxa"/>
            <w:tcBorders>
              <w:top w:val="nil"/>
              <w:left w:val="single" w:sz="8" w:space="0" w:color="auto"/>
              <w:bottom w:val="nil"/>
              <w:right w:val="dotted" w:sz="4" w:space="0" w:color="auto"/>
            </w:tcBorders>
            <w:shd w:val="clear" w:color="auto" w:fill="auto"/>
            <w:hideMark/>
          </w:tcPr>
          <w:p w14:paraId="75435ADC"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b/>
                <w:bCs/>
                <w:color w:val="000000"/>
                <w:szCs w:val="20"/>
                <w:lang w:val="en-US" w:eastAsia="fr-FR"/>
              </w:rPr>
              <w:lastRenderedPageBreak/>
              <w:t>Output 1.5:</w:t>
            </w:r>
            <w:r w:rsidRPr="00CE6C41">
              <w:rPr>
                <w:rFonts w:ascii="Calibri" w:hAnsi="Calibri" w:cs="Calibri"/>
                <w:color w:val="000000"/>
                <w:szCs w:val="20"/>
                <w:lang w:val="en-US" w:eastAsia="fr-FR"/>
              </w:rPr>
              <w:t xml:space="preserve"> The national REDD+ strategy enjoys strong international recognition and mobilizes support for the investment phase</w:t>
            </w:r>
          </w:p>
        </w:tc>
        <w:tc>
          <w:tcPr>
            <w:tcW w:w="1806" w:type="dxa"/>
            <w:tcBorders>
              <w:top w:val="nil"/>
              <w:left w:val="nil"/>
              <w:bottom w:val="nil"/>
              <w:right w:val="dotted" w:sz="4" w:space="0" w:color="auto"/>
            </w:tcBorders>
            <w:shd w:val="clear" w:color="auto" w:fill="auto"/>
            <w:hideMark/>
          </w:tcPr>
          <w:p w14:paraId="75435ADD"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I.1.5.1: Number of international policy dialogue events</w:t>
            </w:r>
            <w:r w:rsidRPr="00CE6C41">
              <w:rPr>
                <w:rFonts w:ascii="Calibri" w:hAnsi="Calibri" w:cs="Calibri"/>
                <w:color w:val="000000"/>
                <w:szCs w:val="20"/>
                <w:lang w:val="en-US" w:eastAsia="fr-FR"/>
              </w:rPr>
              <w:br/>
              <w:t>I.1.5.2: Satisfaction of stakeholders on policy commitments from GoU</w:t>
            </w:r>
            <w:r w:rsidRPr="00CE6C41">
              <w:rPr>
                <w:rFonts w:ascii="Calibri" w:hAnsi="Calibri" w:cs="Calibri"/>
                <w:color w:val="000000"/>
                <w:szCs w:val="20"/>
                <w:lang w:val="en-US" w:eastAsia="fr-FR"/>
              </w:rPr>
              <w:br/>
              <w:t>I.1.5.3: Satisfaction of stakeholders on financial commitments to the implementation of the strategy</w:t>
            </w:r>
          </w:p>
        </w:tc>
        <w:tc>
          <w:tcPr>
            <w:tcW w:w="1701" w:type="dxa"/>
            <w:tcBorders>
              <w:top w:val="nil"/>
              <w:left w:val="nil"/>
              <w:bottom w:val="nil"/>
              <w:right w:val="dotted" w:sz="4" w:space="0" w:color="auto"/>
            </w:tcBorders>
            <w:shd w:val="clear" w:color="auto" w:fill="auto"/>
            <w:hideMark/>
          </w:tcPr>
          <w:p w14:paraId="75435ADE"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There is no available and committed funding for REDD+ implementation in Uganda</w:t>
            </w:r>
          </w:p>
        </w:tc>
        <w:tc>
          <w:tcPr>
            <w:tcW w:w="1626" w:type="dxa"/>
            <w:tcBorders>
              <w:top w:val="nil"/>
              <w:left w:val="nil"/>
              <w:bottom w:val="nil"/>
              <w:right w:val="dotted" w:sz="4" w:space="0" w:color="auto"/>
            </w:tcBorders>
            <w:shd w:val="clear" w:color="auto" w:fill="auto"/>
            <w:hideMark/>
          </w:tcPr>
          <w:p w14:paraId="75435ADF"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T.1.5.1: 3 international policy dialogue events and 15 bilateral meetings have been held</w:t>
            </w:r>
            <w:r w:rsidRPr="00CE6C41">
              <w:rPr>
                <w:rFonts w:ascii="Calibri" w:hAnsi="Calibri" w:cs="Calibri"/>
                <w:color w:val="000000"/>
                <w:szCs w:val="20"/>
                <w:lang w:val="en-US" w:eastAsia="fr-FR"/>
              </w:rPr>
              <w:br/>
              <w:t>T.1.5.2: Policy commitments from GoU are ranked "satisfactory" by 80% of stakeholders</w:t>
            </w:r>
            <w:r w:rsidRPr="00CE6C41">
              <w:rPr>
                <w:rFonts w:ascii="Calibri" w:hAnsi="Calibri" w:cs="Calibri"/>
                <w:color w:val="000000"/>
                <w:szCs w:val="20"/>
                <w:lang w:val="en-US" w:eastAsia="fr-FR"/>
              </w:rPr>
              <w:br/>
              <w:t>T.1.5.3: Financial commitments to the implementation of the strategy are ranked "satisfactory" by 80%  of stakeholders</w:t>
            </w:r>
          </w:p>
        </w:tc>
        <w:tc>
          <w:tcPr>
            <w:tcW w:w="1387" w:type="dxa"/>
            <w:tcBorders>
              <w:top w:val="nil"/>
              <w:left w:val="nil"/>
              <w:bottom w:val="nil"/>
              <w:right w:val="dotted" w:sz="4" w:space="0" w:color="auto"/>
            </w:tcBorders>
            <w:shd w:val="clear" w:color="auto" w:fill="auto"/>
            <w:hideMark/>
          </w:tcPr>
          <w:p w14:paraId="75435AE0"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T.1.5.1: Events and bilateral meetings reports</w:t>
            </w:r>
            <w:r w:rsidRPr="00CE6C41">
              <w:rPr>
                <w:rFonts w:ascii="Calibri" w:hAnsi="Calibri" w:cs="Calibri"/>
                <w:color w:val="000000"/>
                <w:szCs w:val="20"/>
                <w:lang w:val="en-US" w:eastAsia="fr-FR"/>
              </w:rPr>
              <w:br/>
              <w:t>T.1.5.2: Summary of the poll run during  the public debriefing from the roundtable</w:t>
            </w:r>
          </w:p>
        </w:tc>
        <w:tc>
          <w:tcPr>
            <w:tcW w:w="1276" w:type="dxa"/>
            <w:tcBorders>
              <w:top w:val="nil"/>
              <w:left w:val="nil"/>
              <w:bottom w:val="nil"/>
              <w:right w:val="single" w:sz="8" w:space="0" w:color="auto"/>
            </w:tcBorders>
            <w:shd w:val="clear" w:color="auto" w:fill="auto"/>
            <w:hideMark/>
          </w:tcPr>
          <w:p w14:paraId="75435AE1" w14:textId="77777777" w:rsidR="00CE6C41" w:rsidRPr="00CE6C41" w:rsidRDefault="00CE6C41" w:rsidP="00CE6C41">
            <w:pPr>
              <w:spacing w:before="0"/>
              <w:jc w:val="left"/>
              <w:rPr>
                <w:rFonts w:ascii="Calibri" w:hAnsi="Calibri" w:cs="Calibri"/>
                <w:color w:val="000000"/>
                <w:szCs w:val="20"/>
                <w:lang w:val="fr-FR" w:eastAsia="fr-FR"/>
              </w:rPr>
            </w:pPr>
            <w:r w:rsidRPr="00CE6C41">
              <w:rPr>
                <w:rFonts w:ascii="Calibri" w:hAnsi="Calibri" w:cs="Calibri"/>
                <w:color w:val="000000"/>
                <w:szCs w:val="20"/>
                <w:lang w:val="fr-FR" w:eastAsia="fr-FR"/>
              </w:rPr>
              <w:t>UNDP</w:t>
            </w:r>
          </w:p>
        </w:tc>
      </w:tr>
      <w:tr w:rsidR="00CE6C41" w:rsidRPr="00CE6C41" w14:paraId="75435AE4" w14:textId="77777777" w:rsidTr="00CE6C41">
        <w:trPr>
          <w:trHeight w:val="2370"/>
        </w:trPr>
        <w:tc>
          <w:tcPr>
            <w:tcW w:w="9938" w:type="dxa"/>
            <w:gridSpan w:val="6"/>
            <w:tcBorders>
              <w:top w:val="nil"/>
              <w:left w:val="single" w:sz="8" w:space="0" w:color="auto"/>
              <w:bottom w:val="single" w:sz="8" w:space="0" w:color="auto"/>
              <w:right w:val="single" w:sz="8" w:space="0" w:color="000000"/>
            </w:tcBorders>
            <w:shd w:val="clear" w:color="000000" w:fill="F2F2F2"/>
            <w:hideMark/>
          </w:tcPr>
          <w:p w14:paraId="75435AE3"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b/>
                <w:bCs/>
                <w:color w:val="000000"/>
                <w:szCs w:val="20"/>
                <w:lang w:val="en-US" w:eastAsia="fr-FR"/>
              </w:rPr>
              <w:t>Indicative activities:</w:t>
            </w:r>
            <w:r w:rsidRPr="00CE6C41">
              <w:rPr>
                <w:rFonts w:ascii="Calibri" w:hAnsi="Calibri" w:cs="Calibri"/>
                <w:color w:val="000000"/>
                <w:szCs w:val="20"/>
                <w:lang w:val="en-US" w:eastAsia="fr-FR"/>
              </w:rPr>
              <w:br/>
              <w:t>- Invite international partners to participate in regular REDD+ events</w:t>
            </w:r>
            <w:r w:rsidRPr="00CE6C41">
              <w:rPr>
                <w:rFonts w:ascii="Calibri" w:hAnsi="Calibri" w:cs="Calibri"/>
                <w:color w:val="000000"/>
                <w:szCs w:val="20"/>
                <w:lang w:val="en-US" w:eastAsia="fr-FR"/>
              </w:rPr>
              <w:br/>
              <w:t>- Hire a high level diplomatic mediator</w:t>
            </w:r>
            <w:r w:rsidRPr="00CE6C41">
              <w:rPr>
                <w:rFonts w:ascii="Calibri" w:hAnsi="Calibri" w:cs="Calibri"/>
                <w:color w:val="000000"/>
                <w:szCs w:val="20"/>
                <w:lang w:val="en-US" w:eastAsia="fr-FR"/>
              </w:rPr>
              <w:br/>
              <w:t>- Organise a series of meetings on REDD+ options and strategy roadmap for donors in Uganda and aside international climate negotiations</w:t>
            </w:r>
            <w:r w:rsidRPr="00CE6C41">
              <w:rPr>
                <w:rFonts w:ascii="Calibri" w:hAnsi="Calibri" w:cs="Calibri"/>
                <w:color w:val="000000"/>
                <w:szCs w:val="20"/>
                <w:lang w:val="en-US" w:eastAsia="fr-FR"/>
              </w:rPr>
              <w:br/>
              <w:t>- Discuss and assess the areas of interests, constraints, expectations and opportunities related to major partners through bilateral discussions</w:t>
            </w:r>
            <w:r w:rsidRPr="00CE6C41">
              <w:rPr>
                <w:rFonts w:ascii="Calibri" w:hAnsi="Calibri" w:cs="Calibri"/>
                <w:color w:val="000000"/>
                <w:szCs w:val="20"/>
                <w:lang w:val="en-US" w:eastAsia="fr-FR"/>
              </w:rPr>
              <w:br/>
              <w:t>- Draft a negotiation paper with proposals to, and expectations from donors based on the draft national strategy</w:t>
            </w:r>
            <w:r w:rsidRPr="00CE6C41">
              <w:rPr>
                <w:rFonts w:ascii="Calibri" w:hAnsi="Calibri" w:cs="Calibri"/>
                <w:color w:val="000000"/>
                <w:szCs w:val="20"/>
                <w:lang w:val="en-US" w:eastAsia="fr-FR"/>
              </w:rPr>
              <w:br/>
              <w:t>- Organise meetings to consult and negotiate support from donors</w:t>
            </w:r>
            <w:r w:rsidRPr="00CE6C41">
              <w:rPr>
                <w:rFonts w:ascii="Calibri" w:hAnsi="Calibri" w:cs="Calibri"/>
                <w:color w:val="000000"/>
                <w:szCs w:val="20"/>
                <w:lang w:val="en-US" w:eastAsia="fr-FR"/>
              </w:rPr>
              <w:br/>
              <w:t>- Produce a promotional movie on national REDD+ process and strategy</w:t>
            </w:r>
            <w:r w:rsidRPr="00CE6C41">
              <w:rPr>
                <w:rFonts w:ascii="Calibri" w:hAnsi="Calibri" w:cs="Calibri"/>
                <w:color w:val="000000"/>
                <w:szCs w:val="20"/>
                <w:lang w:val="en-US" w:eastAsia="fr-FR"/>
              </w:rPr>
              <w:br/>
              <w:t>- Organise a roundtable of REDD+ partners and reception as a side event of UNFCCC COP22</w:t>
            </w:r>
          </w:p>
        </w:tc>
      </w:tr>
      <w:tr w:rsidR="00CE6C41" w:rsidRPr="00CE6C41" w14:paraId="75435AE6" w14:textId="77777777" w:rsidTr="00CE6C41">
        <w:trPr>
          <w:trHeight w:val="480"/>
        </w:trPr>
        <w:tc>
          <w:tcPr>
            <w:tcW w:w="9938" w:type="dxa"/>
            <w:gridSpan w:val="6"/>
            <w:tcBorders>
              <w:top w:val="single" w:sz="8" w:space="0" w:color="auto"/>
              <w:left w:val="single" w:sz="8" w:space="0" w:color="auto"/>
              <w:bottom w:val="single" w:sz="8" w:space="0" w:color="auto"/>
              <w:right w:val="single" w:sz="8" w:space="0" w:color="000000"/>
            </w:tcBorders>
            <w:shd w:val="clear" w:color="000000" w:fill="8DB4E2"/>
            <w:hideMark/>
          </w:tcPr>
          <w:p w14:paraId="75435AE5" w14:textId="77777777" w:rsidR="00CE6C41" w:rsidRPr="00CE6C41" w:rsidRDefault="00CE6C41" w:rsidP="00CE6C41">
            <w:pPr>
              <w:spacing w:before="0"/>
              <w:jc w:val="left"/>
              <w:rPr>
                <w:rFonts w:ascii="Calibri" w:hAnsi="Calibri" w:cs="Calibri"/>
                <w:b/>
                <w:bCs/>
                <w:color w:val="000000"/>
                <w:szCs w:val="20"/>
                <w:lang w:val="en-US" w:eastAsia="fr-FR"/>
              </w:rPr>
            </w:pPr>
            <w:r w:rsidRPr="00CE6C41">
              <w:rPr>
                <w:rFonts w:ascii="Calibri" w:hAnsi="Calibri" w:cs="Calibri"/>
                <w:b/>
                <w:bCs/>
                <w:color w:val="000000"/>
                <w:szCs w:val="20"/>
                <w:lang w:val="en-US" w:eastAsia="fr-FR"/>
              </w:rPr>
              <w:t xml:space="preserve">Outcome 2 : Key elements of the NFMS are developed and related national capacities are strengthened </w:t>
            </w:r>
          </w:p>
        </w:tc>
      </w:tr>
      <w:tr w:rsidR="00CE6C41" w:rsidRPr="00CE6C41" w14:paraId="75435AED" w14:textId="77777777" w:rsidTr="00CE6C41">
        <w:trPr>
          <w:trHeight w:val="1963"/>
        </w:trPr>
        <w:tc>
          <w:tcPr>
            <w:tcW w:w="2142" w:type="dxa"/>
            <w:tcBorders>
              <w:top w:val="nil"/>
              <w:left w:val="single" w:sz="8" w:space="0" w:color="auto"/>
              <w:bottom w:val="nil"/>
              <w:right w:val="dotted" w:sz="4" w:space="0" w:color="auto"/>
            </w:tcBorders>
            <w:shd w:val="clear" w:color="auto" w:fill="auto"/>
            <w:hideMark/>
          </w:tcPr>
          <w:p w14:paraId="75435AE7"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b/>
                <w:bCs/>
                <w:color w:val="000000"/>
                <w:szCs w:val="20"/>
                <w:lang w:val="en-US" w:eastAsia="fr-FR"/>
              </w:rPr>
              <w:t xml:space="preserve">Output 2.1:  </w:t>
            </w:r>
            <w:r w:rsidRPr="00CE6C41">
              <w:rPr>
                <w:rFonts w:ascii="Calibri" w:hAnsi="Calibri" w:cs="Calibri"/>
                <w:color w:val="000000"/>
                <w:szCs w:val="20"/>
                <w:lang w:val="en-US" w:eastAsia="fr-FR"/>
              </w:rPr>
              <w:t xml:space="preserve">  Field data and relevant supplementary information for the development of emission factors are collected and analysed </w:t>
            </w:r>
          </w:p>
        </w:tc>
        <w:tc>
          <w:tcPr>
            <w:tcW w:w="1806" w:type="dxa"/>
            <w:tcBorders>
              <w:top w:val="nil"/>
              <w:left w:val="nil"/>
              <w:bottom w:val="nil"/>
              <w:right w:val="dotted" w:sz="4" w:space="0" w:color="auto"/>
            </w:tcBorders>
            <w:shd w:val="clear" w:color="auto" w:fill="auto"/>
            <w:hideMark/>
          </w:tcPr>
          <w:p w14:paraId="75435AE8"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 xml:space="preserve">I 2.1.1 Carbon estimates for key land classes developed, including national Emission Factors with uncertainty analysis </w:t>
            </w:r>
            <w:r w:rsidRPr="00CE6C41">
              <w:rPr>
                <w:rFonts w:ascii="Calibri" w:hAnsi="Calibri" w:cs="Calibri"/>
                <w:color w:val="000000"/>
                <w:szCs w:val="20"/>
                <w:lang w:val="en-US" w:eastAsia="fr-FR"/>
              </w:rPr>
              <w:br/>
              <w:t>I 2.1.2: Data entry, processing, analysis and reporting</w:t>
            </w:r>
            <w:r w:rsidRPr="00CE6C41">
              <w:rPr>
                <w:rFonts w:ascii="Calibri" w:hAnsi="Calibri" w:cs="Calibri"/>
                <w:color w:val="000000"/>
                <w:szCs w:val="20"/>
                <w:lang w:val="en-US" w:eastAsia="fr-FR"/>
              </w:rPr>
              <w:br/>
              <w:t>I 2.1.3 Number of university students and lectures trained</w:t>
            </w:r>
          </w:p>
        </w:tc>
        <w:tc>
          <w:tcPr>
            <w:tcW w:w="1701" w:type="dxa"/>
            <w:tcBorders>
              <w:top w:val="nil"/>
              <w:left w:val="nil"/>
              <w:bottom w:val="nil"/>
              <w:right w:val="dotted" w:sz="4" w:space="0" w:color="auto"/>
            </w:tcBorders>
            <w:shd w:val="clear" w:color="auto" w:fill="auto"/>
            <w:hideMark/>
          </w:tcPr>
          <w:p w14:paraId="75435AE9"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B. 2.1.1 No official carbon estimates available for key land classes</w:t>
            </w:r>
            <w:r w:rsidRPr="00CE6C41">
              <w:rPr>
                <w:rFonts w:ascii="Calibri" w:hAnsi="Calibri" w:cs="Calibri"/>
                <w:color w:val="000000"/>
                <w:szCs w:val="20"/>
                <w:lang w:val="en-US" w:eastAsia="fr-FR"/>
              </w:rPr>
              <w:br/>
              <w:t>B. 2.1.2  No official carbon estimates available for key land classes</w:t>
            </w:r>
            <w:r w:rsidRPr="00CE6C41">
              <w:rPr>
                <w:rFonts w:ascii="Calibri" w:hAnsi="Calibri" w:cs="Calibri"/>
                <w:color w:val="000000"/>
                <w:szCs w:val="20"/>
                <w:lang w:val="en-US" w:eastAsia="fr-FR"/>
              </w:rPr>
              <w:br/>
              <w:t>B. 2.1.3 Few trained University lecturers and students trained on forest carbon inventories and data analysis</w:t>
            </w:r>
          </w:p>
        </w:tc>
        <w:tc>
          <w:tcPr>
            <w:tcW w:w="1626" w:type="dxa"/>
            <w:tcBorders>
              <w:top w:val="nil"/>
              <w:left w:val="nil"/>
              <w:bottom w:val="nil"/>
              <w:right w:val="dotted" w:sz="4" w:space="0" w:color="auto"/>
            </w:tcBorders>
            <w:shd w:val="clear" w:color="auto" w:fill="auto"/>
            <w:hideMark/>
          </w:tcPr>
          <w:p w14:paraId="75435AEA" w14:textId="77777777" w:rsidR="00CE6C41" w:rsidRPr="00CE6C41" w:rsidRDefault="00CE6C41" w:rsidP="00CE6C41">
            <w:pPr>
              <w:spacing w:before="0"/>
              <w:jc w:val="left"/>
              <w:rPr>
                <w:rFonts w:ascii="Calibri" w:hAnsi="Calibri" w:cs="Calibri"/>
                <w:color w:val="000000"/>
                <w:szCs w:val="20"/>
                <w:lang w:val="fr-FR" w:eastAsia="fr-FR"/>
              </w:rPr>
            </w:pPr>
            <w:r w:rsidRPr="00CE6C41">
              <w:rPr>
                <w:rFonts w:ascii="Calibri" w:hAnsi="Calibri" w:cs="Calibri"/>
                <w:color w:val="000000"/>
                <w:szCs w:val="20"/>
                <w:lang w:val="en-US" w:eastAsia="fr-FR"/>
              </w:rPr>
              <w:t xml:space="preserve">T. 2.1.1 At least one carbon estimate and emission factor for each key classe (at least forest vs. non forest) including uncertainty analysis </w:t>
            </w:r>
            <w:r w:rsidRPr="00CE6C41">
              <w:rPr>
                <w:rFonts w:ascii="Calibri" w:hAnsi="Calibri" w:cs="Calibri"/>
                <w:color w:val="000000"/>
                <w:szCs w:val="20"/>
                <w:lang w:val="en-US" w:eastAsia="fr-FR"/>
              </w:rPr>
              <w:br/>
              <w:t>T 2.1.2 One functional database and 10 trained staff in data entry and processing</w:t>
            </w:r>
            <w:r w:rsidRPr="00CE6C41">
              <w:rPr>
                <w:rFonts w:ascii="Calibri" w:hAnsi="Calibri" w:cs="Calibri"/>
                <w:color w:val="000000"/>
                <w:szCs w:val="20"/>
                <w:lang w:val="en-US" w:eastAsia="fr-FR"/>
              </w:rPr>
              <w:br/>
              <w:t xml:space="preserve">T 2.1.3. </w:t>
            </w:r>
            <w:r w:rsidRPr="00CE6C41">
              <w:rPr>
                <w:rFonts w:ascii="Calibri" w:hAnsi="Calibri" w:cs="Calibri"/>
                <w:color w:val="000000"/>
                <w:szCs w:val="20"/>
                <w:lang w:val="fr-FR" w:eastAsia="fr-FR"/>
              </w:rPr>
              <w:t xml:space="preserve">At least 30 students and instructors </w:t>
            </w:r>
            <w:r w:rsidRPr="00CE6C41">
              <w:rPr>
                <w:rFonts w:ascii="Calibri" w:hAnsi="Calibri" w:cs="Calibri"/>
                <w:color w:val="000000"/>
                <w:szCs w:val="20"/>
                <w:lang w:val="fr-FR" w:eastAsia="fr-FR"/>
              </w:rPr>
              <w:lastRenderedPageBreak/>
              <w:t>trained</w:t>
            </w:r>
          </w:p>
        </w:tc>
        <w:tc>
          <w:tcPr>
            <w:tcW w:w="1387" w:type="dxa"/>
            <w:tcBorders>
              <w:top w:val="nil"/>
              <w:left w:val="nil"/>
              <w:bottom w:val="nil"/>
              <w:right w:val="dotted" w:sz="4" w:space="0" w:color="auto"/>
            </w:tcBorders>
            <w:shd w:val="clear" w:color="auto" w:fill="auto"/>
            <w:hideMark/>
          </w:tcPr>
          <w:p w14:paraId="75435AEB"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lastRenderedPageBreak/>
              <w:t>T. 2.1.1 carbon estimates and emission factors ar available in an electronic/paper publication, as well as on the web portal (Output 3)</w:t>
            </w:r>
            <w:r w:rsidRPr="00CE6C41">
              <w:rPr>
                <w:rFonts w:ascii="Calibri" w:hAnsi="Calibri" w:cs="Calibri"/>
                <w:color w:val="000000"/>
                <w:szCs w:val="20"/>
                <w:lang w:val="en-US" w:eastAsia="fr-FR"/>
              </w:rPr>
              <w:br/>
              <w:t xml:space="preserve">T. 2.1.2 carbon estimates and emission factors ar available in an electronic/paper publication, as well as on the web portal </w:t>
            </w:r>
            <w:r w:rsidRPr="00CE6C41">
              <w:rPr>
                <w:rFonts w:ascii="Calibri" w:hAnsi="Calibri" w:cs="Calibri"/>
                <w:color w:val="000000"/>
                <w:szCs w:val="20"/>
                <w:lang w:val="en-US" w:eastAsia="fr-FR"/>
              </w:rPr>
              <w:lastRenderedPageBreak/>
              <w:t>(Output 3)</w:t>
            </w:r>
            <w:r w:rsidRPr="00CE6C41">
              <w:rPr>
                <w:rFonts w:ascii="Calibri" w:hAnsi="Calibri" w:cs="Calibri"/>
                <w:color w:val="000000"/>
                <w:szCs w:val="20"/>
                <w:lang w:val="en-US" w:eastAsia="fr-FR"/>
              </w:rPr>
              <w:br/>
              <w:t>T 2.1.3 Training report, attendance list and training material</w:t>
            </w:r>
          </w:p>
        </w:tc>
        <w:tc>
          <w:tcPr>
            <w:tcW w:w="1276" w:type="dxa"/>
            <w:tcBorders>
              <w:top w:val="nil"/>
              <w:left w:val="nil"/>
              <w:bottom w:val="nil"/>
              <w:right w:val="single" w:sz="8" w:space="0" w:color="auto"/>
            </w:tcBorders>
            <w:shd w:val="clear" w:color="auto" w:fill="auto"/>
            <w:hideMark/>
          </w:tcPr>
          <w:p w14:paraId="75435AEC" w14:textId="77777777" w:rsidR="00CE6C41" w:rsidRPr="00CE6C41" w:rsidRDefault="00CE6C41" w:rsidP="00CE6C41">
            <w:pPr>
              <w:spacing w:before="0"/>
              <w:jc w:val="left"/>
              <w:rPr>
                <w:rFonts w:ascii="Calibri" w:hAnsi="Calibri" w:cs="Calibri"/>
                <w:color w:val="000000"/>
                <w:szCs w:val="20"/>
                <w:lang w:val="fr-FR" w:eastAsia="fr-FR"/>
              </w:rPr>
            </w:pPr>
            <w:r w:rsidRPr="00CE6C41">
              <w:rPr>
                <w:rFonts w:ascii="Calibri" w:hAnsi="Calibri" w:cs="Calibri"/>
                <w:color w:val="000000"/>
                <w:szCs w:val="20"/>
                <w:lang w:val="fr-FR" w:eastAsia="fr-FR"/>
              </w:rPr>
              <w:lastRenderedPageBreak/>
              <w:t>FAO</w:t>
            </w:r>
          </w:p>
        </w:tc>
      </w:tr>
      <w:tr w:rsidR="00CE6C41" w:rsidRPr="00CE6C41" w14:paraId="75435AEF" w14:textId="77777777" w:rsidTr="00CE6C41">
        <w:trPr>
          <w:trHeight w:val="1095"/>
        </w:trPr>
        <w:tc>
          <w:tcPr>
            <w:tcW w:w="9938" w:type="dxa"/>
            <w:gridSpan w:val="6"/>
            <w:tcBorders>
              <w:top w:val="single" w:sz="8" w:space="0" w:color="auto"/>
              <w:left w:val="single" w:sz="8" w:space="0" w:color="auto"/>
              <w:bottom w:val="single" w:sz="8" w:space="0" w:color="auto"/>
              <w:right w:val="single" w:sz="8" w:space="0" w:color="000000"/>
            </w:tcBorders>
            <w:shd w:val="clear" w:color="000000" w:fill="F2F2F2"/>
            <w:hideMark/>
          </w:tcPr>
          <w:p w14:paraId="75435AEE" w14:textId="77777777" w:rsidR="00CE6C41" w:rsidRPr="00CE6C41" w:rsidRDefault="00CE6C41" w:rsidP="00CE6C41">
            <w:pPr>
              <w:spacing w:before="0"/>
              <w:jc w:val="left"/>
              <w:rPr>
                <w:rFonts w:ascii="Calibri" w:hAnsi="Calibri" w:cs="Calibri"/>
                <w:b/>
                <w:bCs/>
                <w:color w:val="000000"/>
                <w:szCs w:val="20"/>
                <w:lang w:val="en-US" w:eastAsia="fr-FR"/>
              </w:rPr>
            </w:pPr>
            <w:r w:rsidRPr="00CE6C41">
              <w:rPr>
                <w:rFonts w:ascii="Calibri" w:hAnsi="Calibri" w:cs="Calibri"/>
                <w:b/>
                <w:bCs/>
                <w:color w:val="000000"/>
                <w:szCs w:val="20"/>
                <w:lang w:val="en-US" w:eastAsia="fr-FR"/>
              </w:rPr>
              <w:lastRenderedPageBreak/>
              <w:t>Indicative activities:</w:t>
            </w:r>
            <w:r w:rsidRPr="00CE6C41">
              <w:rPr>
                <w:rFonts w:ascii="Calibri" w:hAnsi="Calibri" w:cs="Calibri"/>
                <w:b/>
                <w:bCs/>
                <w:color w:val="000000"/>
                <w:szCs w:val="20"/>
                <w:lang w:val="en-US" w:eastAsia="fr-FR"/>
              </w:rPr>
              <w:br/>
              <w:t xml:space="preserve">* </w:t>
            </w:r>
            <w:r w:rsidRPr="00CE6C41">
              <w:rPr>
                <w:rFonts w:ascii="Calibri" w:hAnsi="Calibri" w:cs="Calibri"/>
                <w:color w:val="000000"/>
                <w:szCs w:val="20"/>
                <w:lang w:val="en-US" w:eastAsia="fr-FR"/>
              </w:rPr>
              <w:t>Planning and implementation of field measurements in permanent sample plots for improved emission factor estimates</w:t>
            </w:r>
            <w:r w:rsidRPr="00CE6C41">
              <w:rPr>
                <w:rFonts w:ascii="Calibri" w:hAnsi="Calibri" w:cs="Calibri"/>
                <w:color w:val="000000"/>
                <w:szCs w:val="20"/>
                <w:lang w:val="en-US" w:eastAsia="fr-FR"/>
              </w:rPr>
              <w:br/>
              <w:t>*Data entry, processing, analysis and reporting</w:t>
            </w:r>
            <w:r w:rsidRPr="00CE6C41">
              <w:rPr>
                <w:rFonts w:ascii="Calibri" w:hAnsi="Calibri" w:cs="Calibri"/>
                <w:b/>
                <w:bCs/>
                <w:color w:val="000000"/>
                <w:szCs w:val="20"/>
                <w:lang w:val="en-US" w:eastAsia="fr-FR"/>
              </w:rPr>
              <w:br/>
              <w:t>*</w:t>
            </w:r>
            <w:r w:rsidRPr="00CE6C41">
              <w:rPr>
                <w:rFonts w:ascii="Calibri" w:hAnsi="Calibri" w:cs="Calibri"/>
                <w:color w:val="000000"/>
                <w:szCs w:val="20"/>
                <w:lang w:val="en-US" w:eastAsia="fr-FR"/>
              </w:rPr>
              <w:t xml:space="preserve"> Training of university students and instructors in field inventory planning techniques, carbon measurement and NFI data analysis. </w:t>
            </w:r>
          </w:p>
        </w:tc>
      </w:tr>
      <w:tr w:rsidR="00CE6C41" w:rsidRPr="00CE6C41" w14:paraId="75435AF6" w14:textId="77777777" w:rsidTr="00CE6C41">
        <w:trPr>
          <w:trHeight w:val="3705"/>
        </w:trPr>
        <w:tc>
          <w:tcPr>
            <w:tcW w:w="2142" w:type="dxa"/>
            <w:tcBorders>
              <w:top w:val="nil"/>
              <w:left w:val="single" w:sz="8" w:space="0" w:color="auto"/>
              <w:bottom w:val="nil"/>
              <w:right w:val="dotted" w:sz="4" w:space="0" w:color="auto"/>
            </w:tcBorders>
            <w:shd w:val="clear" w:color="auto" w:fill="auto"/>
            <w:hideMark/>
          </w:tcPr>
          <w:p w14:paraId="75435AF0"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b/>
                <w:bCs/>
                <w:color w:val="000000"/>
                <w:szCs w:val="20"/>
                <w:lang w:val="en-US" w:eastAsia="fr-FR"/>
              </w:rPr>
              <w:t>Output 2.2</w:t>
            </w:r>
            <w:r w:rsidRPr="00CE6C41">
              <w:rPr>
                <w:rFonts w:ascii="Calibri" w:hAnsi="Calibri" w:cs="Calibri"/>
                <w:color w:val="000000"/>
                <w:szCs w:val="20"/>
                <w:lang w:val="en-US" w:eastAsia="fr-FR"/>
              </w:rPr>
              <w:t>: NFA capacities to systematically monitor forest and land cover/use change (REDD+ activity data) are strengthened</w:t>
            </w:r>
          </w:p>
        </w:tc>
        <w:tc>
          <w:tcPr>
            <w:tcW w:w="1806" w:type="dxa"/>
            <w:tcBorders>
              <w:top w:val="nil"/>
              <w:left w:val="nil"/>
              <w:bottom w:val="nil"/>
              <w:right w:val="dotted" w:sz="4" w:space="0" w:color="auto"/>
            </w:tcBorders>
            <w:shd w:val="clear" w:color="auto" w:fill="auto"/>
            <w:hideMark/>
          </w:tcPr>
          <w:p w14:paraId="75435AF1" w14:textId="77777777" w:rsidR="00CE6C41" w:rsidRPr="00CE6C41" w:rsidRDefault="00CE6C41" w:rsidP="00CE6C41">
            <w:pPr>
              <w:spacing w:before="0" w:after="240"/>
              <w:jc w:val="left"/>
              <w:rPr>
                <w:rFonts w:ascii="Calibri" w:hAnsi="Calibri" w:cs="Calibri"/>
                <w:color w:val="000000"/>
                <w:szCs w:val="20"/>
                <w:lang w:val="en-US" w:eastAsia="fr-FR"/>
              </w:rPr>
            </w:pPr>
            <w:r w:rsidRPr="00CE6C41">
              <w:rPr>
                <w:rFonts w:ascii="Calibri" w:hAnsi="Calibri" w:cs="Calibri"/>
                <w:color w:val="000000"/>
                <w:szCs w:val="20"/>
                <w:lang w:val="en-US" w:eastAsia="fr-FR"/>
              </w:rPr>
              <w:t>I 2.2.1: Strengthen the Mapping and Inventory Centre (MIC) of NFA for operational forest  and land use monitoring</w:t>
            </w:r>
            <w:r w:rsidRPr="00CE6C41">
              <w:rPr>
                <w:rFonts w:ascii="Calibri" w:hAnsi="Calibri" w:cs="Calibri"/>
                <w:color w:val="000000"/>
                <w:szCs w:val="20"/>
                <w:lang w:val="en-US" w:eastAsia="fr-FR"/>
              </w:rPr>
              <w:br/>
              <w:t>I 2.2.2: Undertake trainings on remote-sensing techniques/analysis and open-source software within MIC</w:t>
            </w:r>
            <w:r w:rsidRPr="00CE6C41">
              <w:rPr>
                <w:rFonts w:ascii="Calibri" w:hAnsi="Calibri" w:cs="Calibri"/>
                <w:color w:val="000000"/>
                <w:szCs w:val="20"/>
                <w:lang w:val="en-US" w:eastAsia="fr-FR"/>
              </w:rPr>
              <w:br/>
              <w:t>I 2.2.3: International MRV expertise and coordination support is mobilized to support MRV activities</w:t>
            </w:r>
          </w:p>
        </w:tc>
        <w:tc>
          <w:tcPr>
            <w:tcW w:w="1701" w:type="dxa"/>
            <w:tcBorders>
              <w:top w:val="nil"/>
              <w:left w:val="nil"/>
              <w:bottom w:val="nil"/>
              <w:right w:val="dotted" w:sz="4" w:space="0" w:color="auto"/>
            </w:tcBorders>
            <w:shd w:val="clear" w:color="auto" w:fill="auto"/>
            <w:hideMark/>
          </w:tcPr>
          <w:p w14:paraId="75435AF2"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B 2.2. NFA has no 2016 land cover map or change assessment and limited capacity to undertake this without dedicated support</w:t>
            </w:r>
          </w:p>
        </w:tc>
        <w:tc>
          <w:tcPr>
            <w:tcW w:w="1626" w:type="dxa"/>
            <w:tcBorders>
              <w:top w:val="nil"/>
              <w:left w:val="nil"/>
              <w:bottom w:val="nil"/>
              <w:right w:val="dotted" w:sz="4" w:space="0" w:color="auto"/>
            </w:tcBorders>
            <w:shd w:val="clear" w:color="auto" w:fill="auto"/>
            <w:hideMark/>
          </w:tcPr>
          <w:p w14:paraId="75435AF3"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T 2.2.1:  6 operational workstations                         T 2.2.2: 6 fully proficient staff trained in satellite monitoring of land and land cover change                T 2.2.3: One international expert recruited to improve coordination of MRV activities</w:t>
            </w:r>
          </w:p>
        </w:tc>
        <w:tc>
          <w:tcPr>
            <w:tcW w:w="1387" w:type="dxa"/>
            <w:tcBorders>
              <w:top w:val="nil"/>
              <w:left w:val="nil"/>
              <w:bottom w:val="nil"/>
              <w:right w:val="dotted" w:sz="4" w:space="0" w:color="auto"/>
            </w:tcBorders>
            <w:shd w:val="clear" w:color="auto" w:fill="auto"/>
            <w:hideMark/>
          </w:tcPr>
          <w:p w14:paraId="75435AF4"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T 2.2.1 Functioning monitoring unit with operating work stations                                          T 2.2.2 Training reports with attendance list</w:t>
            </w:r>
            <w:r w:rsidRPr="00CE6C41">
              <w:rPr>
                <w:rFonts w:ascii="Calibri" w:hAnsi="Calibri" w:cs="Calibri"/>
                <w:color w:val="000000"/>
                <w:szCs w:val="20"/>
                <w:lang w:val="en-US" w:eastAsia="fr-FR"/>
              </w:rPr>
              <w:br/>
              <w:t>Test results                                            T 2.2.3 Terms of Reference, contract and semi-annual reports</w:t>
            </w:r>
          </w:p>
        </w:tc>
        <w:tc>
          <w:tcPr>
            <w:tcW w:w="1276" w:type="dxa"/>
            <w:tcBorders>
              <w:top w:val="nil"/>
              <w:left w:val="nil"/>
              <w:bottom w:val="nil"/>
              <w:right w:val="single" w:sz="8" w:space="0" w:color="auto"/>
            </w:tcBorders>
            <w:shd w:val="clear" w:color="auto" w:fill="auto"/>
            <w:hideMark/>
          </w:tcPr>
          <w:p w14:paraId="75435AF5" w14:textId="77777777" w:rsidR="00CE6C41" w:rsidRPr="00CE6C41" w:rsidRDefault="00CE6C41" w:rsidP="00CE6C41">
            <w:pPr>
              <w:spacing w:before="0"/>
              <w:jc w:val="left"/>
              <w:rPr>
                <w:rFonts w:ascii="Calibri" w:hAnsi="Calibri" w:cs="Calibri"/>
                <w:color w:val="000000"/>
                <w:szCs w:val="20"/>
                <w:lang w:val="fr-FR" w:eastAsia="fr-FR"/>
              </w:rPr>
            </w:pPr>
            <w:r w:rsidRPr="00CE6C41">
              <w:rPr>
                <w:rFonts w:ascii="Calibri" w:hAnsi="Calibri" w:cs="Calibri"/>
                <w:color w:val="000000"/>
                <w:szCs w:val="20"/>
                <w:lang w:val="fr-FR" w:eastAsia="fr-FR"/>
              </w:rPr>
              <w:t>FAO</w:t>
            </w:r>
          </w:p>
        </w:tc>
      </w:tr>
      <w:tr w:rsidR="00CE6C41" w:rsidRPr="00CE6C41" w14:paraId="75435AF8" w14:textId="77777777" w:rsidTr="00CE6C41">
        <w:trPr>
          <w:trHeight w:val="1155"/>
        </w:trPr>
        <w:tc>
          <w:tcPr>
            <w:tcW w:w="9938" w:type="dxa"/>
            <w:gridSpan w:val="6"/>
            <w:tcBorders>
              <w:top w:val="single" w:sz="8" w:space="0" w:color="auto"/>
              <w:left w:val="single" w:sz="8" w:space="0" w:color="auto"/>
              <w:bottom w:val="single" w:sz="8" w:space="0" w:color="auto"/>
              <w:right w:val="single" w:sz="8" w:space="0" w:color="000000"/>
            </w:tcBorders>
            <w:shd w:val="clear" w:color="000000" w:fill="F2F2F2"/>
            <w:hideMark/>
          </w:tcPr>
          <w:p w14:paraId="75435AF7" w14:textId="77777777" w:rsidR="00CE6C41" w:rsidRPr="00CE6C41" w:rsidRDefault="00CE6C41" w:rsidP="00CE6C41">
            <w:pPr>
              <w:spacing w:before="0"/>
              <w:jc w:val="left"/>
              <w:rPr>
                <w:rFonts w:ascii="Calibri" w:hAnsi="Calibri" w:cs="Calibri"/>
                <w:b/>
                <w:bCs/>
                <w:color w:val="000000"/>
                <w:szCs w:val="20"/>
                <w:lang w:val="en-US" w:eastAsia="fr-FR"/>
              </w:rPr>
            </w:pPr>
            <w:r w:rsidRPr="00CE6C41">
              <w:rPr>
                <w:rFonts w:ascii="Calibri" w:hAnsi="Calibri" w:cs="Calibri"/>
                <w:b/>
                <w:bCs/>
                <w:color w:val="000000"/>
                <w:szCs w:val="20"/>
                <w:lang w:val="en-US" w:eastAsia="fr-FR"/>
              </w:rPr>
              <w:t>Indicative activities:</w:t>
            </w:r>
            <w:r w:rsidRPr="00CE6C41">
              <w:rPr>
                <w:rFonts w:ascii="Calibri" w:hAnsi="Calibri" w:cs="Calibri"/>
                <w:b/>
                <w:bCs/>
                <w:color w:val="000000"/>
                <w:szCs w:val="20"/>
                <w:lang w:val="en-US" w:eastAsia="fr-FR"/>
              </w:rPr>
              <w:br/>
              <w:t>*</w:t>
            </w:r>
            <w:r w:rsidRPr="00CE6C41">
              <w:rPr>
                <w:rFonts w:ascii="Calibri" w:hAnsi="Calibri" w:cs="Calibri"/>
                <w:color w:val="000000"/>
                <w:szCs w:val="20"/>
                <w:lang w:val="en-US" w:eastAsia="fr-FR"/>
              </w:rPr>
              <w:t>Strengthen the Mapping and Inventory Centre (MIC) of NFA for operational forest  and land use monitoring</w:t>
            </w:r>
            <w:r w:rsidRPr="00CE6C41">
              <w:rPr>
                <w:rFonts w:ascii="Calibri" w:hAnsi="Calibri" w:cs="Calibri"/>
                <w:color w:val="000000"/>
                <w:szCs w:val="20"/>
                <w:lang w:val="en-US" w:eastAsia="fr-FR"/>
              </w:rPr>
              <w:br/>
              <w:t>*Undertake trainings on remote-sensing techniques/analysis and open-source software within MIC</w:t>
            </w:r>
            <w:r w:rsidRPr="00CE6C41">
              <w:rPr>
                <w:rFonts w:ascii="Calibri" w:hAnsi="Calibri" w:cs="Calibri"/>
                <w:color w:val="000000"/>
                <w:szCs w:val="20"/>
                <w:lang w:val="en-US" w:eastAsia="fr-FR"/>
              </w:rPr>
              <w:br/>
              <w:t>*International MRV expertise and coordination support is mobilized to support MRV activities</w:t>
            </w:r>
          </w:p>
        </w:tc>
      </w:tr>
      <w:tr w:rsidR="00CE6C41" w:rsidRPr="00CE6C41" w14:paraId="75435AFF" w14:textId="77777777" w:rsidTr="00CE6C41">
        <w:trPr>
          <w:trHeight w:val="4095"/>
        </w:trPr>
        <w:tc>
          <w:tcPr>
            <w:tcW w:w="2142" w:type="dxa"/>
            <w:tcBorders>
              <w:top w:val="nil"/>
              <w:left w:val="single" w:sz="8" w:space="0" w:color="auto"/>
              <w:bottom w:val="nil"/>
              <w:right w:val="dotted" w:sz="4" w:space="0" w:color="auto"/>
            </w:tcBorders>
            <w:shd w:val="clear" w:color="auto" w:fill="auto"/>
            <w:hideMark/>
          </w:tcPr>
          <w:p w14:paraId="75435AF9"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b/>
                <w:bCs/>
                <w:color w:val="000000"/>
                <w:szCs w:val="20"/>
                <w:lang w:val="en-US" w:eastAsia="fr-FR"/>
              </w:rPr>
              <w:lastRenderedPageBreak/>
              <w:t>Output 2.3:</w:t>
            </w:r>
            <w:r w:rsidRPr="00CE6C41">
              <w:rPr>
                <w:rFonts w:ascii="Calibri" w:hAnsi="Calibri" w:cs="Calibri"/>
                <w:color w:val="000000"/>
                <w:szCs w:val="20"/>
                <w:lang w:val="en-US" w:eastAsia="fr-FR"/>
              </w:rPr>
              <w:t xml:space="preserve">   NFA has the capacities and tools to store, update and disseminate REDD+ information</w:t>
            </w:r>
          </w:p>
        </w:tc>
        <w:tc>
          <w:tcPr>
            <w:tcW w:w="1806" w:type="dxa"/>
            <w:tcBorders>
              <w:top w:val="nil"/>
              <w:left w:val="nil"/>
              <w:bottom w:val="nil"/>
              <w:right w:val="dotted" w:sz="4" w:space="0" w:color="auto"/>
            </w:tcBorders>
            <w:shd w:val="clear" w:color="auto" w:fill="auto"/>
            <w:hideMark/>
          </w:tcPr>
          <w:p w14:paraId="75435AFA"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 xml:space="preserve">I 2.3.1: Develop a forest and land use monitoring web-portal to display REDD+ information  </w:t>
            </w:r>
            <w:r w:rsidRPr="00CE6C41">
              <w:rPr>
                <w:rFonts w:ascii="Calibri" w:hAnsi="Calibri" w:cs="Calibri"/>
                <w:color w:val="000000"/>
                <w:szCs w:val="20"/>
                <w:lang w:val="en-US" w:eastAsia="fr-FR"/>
              </w:rPr>
              <w:br/>
              <w:t>I 2.3.2: Strengthen database management capacities</w:t>
            </w:r>
            <w:r w:rsidRPr="00CE6C41">
              <w:rPr>
                <w:rFonts w:ascii="Calibri" w:hAnsi="Calibri" w:cs="Calibri"/>
                <w:color w:val="000000"/>
                <w:szCs w:val="20"/>
                <w:lang w:val="en-US" w:eastAsia="fr-FR"/>
              </w:rPr>
              <w:br/>
              <w:t>I 2.3.3: Preparation and information sharing in forms of printed material delivered for decision makers, institutes, schools, and for public in general.</w:t>
            </w:r>
          </w:p>
        </w:tc>
        <w:tc>
          <w:tcPr>
            <w:tcW w:w="1701" w:type="dxa"/>
            <w:tcBorders>
              <w:top w:val="nil"/>
              <w:left w:val="nil"/>
              <w:bottom w:val="nil"/>
              <w:right w:val="dotted" w:sz="4" w:space="0" w:color="auto"/>
            </w:tcBorders>
            <w:shd w:val="clear" w:color="auto" w:fill="auto"/>
            <w:hideMark/>
          </w:tcPr>
          <w:p w14:paraId="75435AFB"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B 2.3No operational MRV database</w:t>
            </w:r>
          </w:p>
        </w:tc>
        <w:tc>
          <w:tcPr>
            <w:tcW w:w="1626" w:type="dxa"/>
            <w:tcBorders>
              <w:top w:val="nil"/>
              <w:left w:val="nil"/>
              <w:bottom w:val="nil"/>
              <w:right w:val="dotted" w:sz="4" w:space="0" w:color="auto"/>
            </w:tcBorders>
            <w:shd w:val="clear" w:color="auto" w:fill="auto"/>
            <w:hideMark/>
          </w:tcPr>
          <w:p w14:paraId="75435AFC"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T 2.3.1: One web portal to manage and display information on land use and land use change is developed and operational  T 2.3.2: Two technicians fully trained and capable of managing MRV database autonomously                       T 2.3.3: Number of printed/electronic informational material (leaflets, publications, technical reports, posters) on REDD+ MRV issues</w:t>
            </w:r>
          </w:p>
        </w:tc>
        <w:tc>
          <w:tcPr>
            <w:tcW w:w="1387" w:type="dxa"/>
            <w:tcBorders>
              <w:top w:val="nil"/>
              <w:left w:val="nil"/>
              <w:bottom w:val="nil"/>
              <w:right w:val="dotted" w:sz="4" w:space="0" w:color="auto"/>
            </w:tcBorders>
            <w:shd w:val="clear" w:color="auto" w:fill="auto"/>
            <w:hideMark/>
          </w:tcPr>
          <w:p w14:paraId="75435AFD"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T 2.3.1 Published web portal containing key information        T 2.3.2Training reports with attendance list                              T 2.3.3 Reports, publications</w:t>
            </w:r>
          </w:p>
        </w:tc>
        <w:tc>
          <w:tcPr>
            <w:tcW w:w="1276" w:type="dxa"/>
            <w:tcBorders>
              <w:top w:val="nil"/>
              <w:left w:val="nil"/>
              <w:bottom w:val="nil"/>
              <w:right w:val="single" w:sz="8" w:space="0" w:color="auto"/>
            </w:tcBorders>
            <w:shd w:val="clear" w:color="auto" w:fill="auto"/>
            <w:hideMark/>
          </w:tcPr>
          <w:p w14:paraId="75435AFE" w14:textId="77777777" w:rsidR="00CE6C41" w:rsidRPr="00CE6C41" w:rsidRDefault="00CE6C41" w:rsidP="00CE6C41">
            <w:pPr>
              <w:spacing w:before="0"/>
              <w:jc w:val="left"/>
              <w:rPr>
                <w:rFonts w:ascii="Calibri" w:hAnsi="Calibri" w:cs="Calibri"/>
                <w:color w:val="000000"/>
                <w:szCs w:val="20"/>
                <w:lang w:val="fr-FR" w:eastAsia="fr-FR"/>
              </w:rPr>
            </w:pPr>
            <w:r w:rsidRPr="00CE6C41">
              <w:rPr>
                <w:rFonts w:ascii="Calibri" w:hAnsi="Calibri" w:cs="Calibri"/>
                <w:color w:val="000000"/>
                <w:szCs w:val="20"/>
                <w:lang w:val="en-US" w:eastAsia="fr-FR"/>
              </w:rPr>
              <w:t xml:space="preserve"> </w:t>
            </w:r>
            <w:r w:rsidRPr="00CE6C41">
              <w:rPr>
                <w:rFonts w:ascii="Calibri" w:hAnsi="Calibri" w:cs="Calibri"/>
                <w:color w:val="000000"/>
                <w:szCs w:val="20"/>
                <w:lang w:val="fr-FR" w:eastAsia="fr-FR"/>
              </w:rPr>
              <w:t>FAO</w:t>
            </w:r>
          </w:p>
        </w:tc>
      </w:tr>
      <w:tr w:rsidR="00CE6C41" w:rsidRPr="00CE6C41" w14:paraId="75435B01" w14:textId="77777777" w:rsidTr="00CE6C41">
        <w:trPr>
          <w:trHeight w:val="1080"/>
        </w:trPr>
        <w:tc>
          <w:tcPr>
            <w:tcW w:w="9938" w:type="dxa"/>
            <w:gridSpan w:val="6"/>
            <w:tcBorders>
              <w:top w:val="single" w:sz="8" w:space="0" w:color="auto"/>
              <w:left w:val="single" w:sz="8" w:space="0" w:color="auto"/>
              <w:bottom w:val="single" w:sz="8" w:space="0" w:color="auto"/>
              <w:right w:val="single" w:sz="8" w:space="0" w:color="000000"/>
            </w:tcBorders>
            <w:shd w:val="clear" w:color="000000" w:fill="F2F2F2"/>
            <w:hideMark/>
          </w:tcPr>
          <w:p w14:paraId="75435B00" w14:textId="77777777" w:rsidR="00CE6C41" w:rsidRPr="00CE6C41" w:rsidRDefault="00CE6C41" w:rsidP="00CE6C41">
            <w:pPr>
              <w:spacing w:before="0"/>
              <w:jc w:val="left"/>
              <w:rPr>
                <w:rFonts w:ascii="Calibri" w:hAnsi="Calibri" w:cs="Calibri"/>
                <w:b/>
                <w:bCs/>
                <w:color w:val="000000"/>
                <w:szCs w:val="20"/>
                <w:lang w:val="en-US" w:eastAsia="fr-FR"/>
              </w:rPr>
            </w:pPr>
            <w:r w:rsidRPr="00CE6C41">
              <w:rPr>
                <w:rFonts w:ascii="Calibri" w:hAnsi="Calibri" w:cs="Calibri"/>
                <w:b/>
                <w:bCs/>
                <w:color w:val="000000"/>
                <w:szCs w:val="20"/>
                <w:lang w:val="en-US" w:eastAsia="fr-FR"/>
              </w:rPr>
              <w:t>Indicative activities:</w:t>
            </w:r>
            <w:r w:rsidRPr="00CE6C41">
              <w:rPr>
                <w:rFonts w:ascii="Calibri" w:hAnsi="Calibri" w:cs="Calibri"/>
                <w:b/>
                <w:bCs/>
                <w:color w:val="000000"/>
                <w:szCs w:val="20"/>
                <w:lang w:val="en-US" w:eastAsia="fr-FR"/>
              </w:rPr>
              <w:br/>
            </w:r>
            <w:r w:rsidRPr="00CE6C41">
              <w:rPr>
                <w:rFonts w:ascii="Calibri" w:hAnsi="Calibri" w:cs="Calibri"/>
                <w:color w:val="000000"/>
                <w:szCs w:val="20"/>
                <w:lang w:val="en-US" w:eastAsia="fr-FR"/>
              </w:rPr>
              <w:t xml:space="preserve">*Develop a forest and land use monitoring web-portal to display REDD+ information  </w:t>
            </w:r>
            <w:r w:rsidRPr="00CE6C41">
              <w:rPr>
                <w:rFonts w:ascii="Calibri" w:hAnsi="Calibri" w:cs="Calibri"/>
                <w:color w:val="000000"/>
                <w:szCs w:val="20"/>
                <w:lang w:val="en-US" w:eastAsia="fr-FR"/>
              </w:rPr>
              <w:br/>
              <w:t>*Strengthen database management capacities</w:t>
            </w:r>
            <w:r w:rsidRPr="00CE6C41">
              <w:rPr>
                <w:rFonts w:ascii="Calibri" w:hAnsi="Calibri" w:cs="Calibri"/>
                <w:color w:val="000000"/>
                <w:szCs w:val="20"/>
                <w:lang w:val="en-US" w:eastAsia="fr-FR"/>
              </w:rPr>
              <w:br/>
              <w:t>*Preparation and information sharing in forms of printed material delivered for decision makers, institutes, schools, and for public in general.</w:t>
            </w:r>
          </w:p>
        </w:tc>
      </w:tr>
      <w:tr w:rsidR="00CE6C41" w:rsidRPr="00CE6C41" w14:paraId="75435B08" w14:textId="77777777" w:rsidTr="00CE6C41">
        <w:trPr>
          <w:trHeight w:val="1845"/>
        </w:trPr>
        <w:tc>
          <w:tcPr>
            <w:tcW w:w="2142" w:type="dxa"/>
            <w:tcBorders>
              <w:top w:val="nil"/>
              <w:left w:val="single" w:sz="8" w:space="0" w:color="auto"/>
              <w:bottom w:val="nil"/>
              <w:right w:val="dotted" w:sz="4" w:space="0" w:color="auto"/>
            </w:tcBorders>
            <w:shd w:val="clear" w:color="auto" w:fill="auto"/>
            <w:hideMark/>
          </w:tcPr>
          <w:p w14:paraId="75435B02"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b/>
                <w:bCs/>
                <w:color w:val="000000"/>
                <w:szCs w:val="20"/>
                <w:lang w:val="en-US" w:eastAsia="fr-FR"/>
              </w:rPr>
              <w:t xml:space="preserve">Output 2.4: </w:t>
            </w:r>
            <w:r w:rsidRPr="00CE6C41">
              <w:rPr>
                <w:rFonts w:ascii="Calibri" w:hAnsi="Calibri" w:cs="Calibri"/>
                <w:color w:val="000000"/>
                <w:szCs w:val="20"/>
                <w:lang w:val="en-US" w:eastAsia="fr-FR"/>
              </w:rPr>
              <w:t xml:space="preserve">  Government of Uganda has the capacities to report on its GHG emissions from the forestry sector and a draft GHG-I report</w:t>
            </w:r>
            <w:r w:rsidRPr="00CE6C41">
              <w:rPr>
                <w:rFonts w:ascii="Calibri" w:hAnsi="Calibri" w:cs="Calibri"/>
                <w:b/>
                <w:bCs/>
                <w:color w:val="000000"/>
                <w:szCs w:val="20"/>
                <w:lang w:val="en-US" w:eastAsia="fr-FR"/>
              </w:rPr>
              <w:t xml:space="preserve"> </w:t>
            </w:r>
          </w:p>
        </w:tc>
        <w:tc>
          <w:tcPr>
            <w:tcW w:w="1806" w:type="dxa"/>
            <w:tcBorders>
              <w:top w:val="nil"/>
              <w:left w:val="nil"/>
              <w:bottom w:val="nil"/>
              <w:right w:val="dotted" w:sz="4" w:space="0" w:color="auto"/>
            </w:tcBorders>
            <w:shd w:val="clear" w:color="auto" w:fill="auto"/>
            <w:hideMark/>
          </w:tcPr>
          <w:p w14:paraId="75435B03"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I 2.4.1: Trainings on GHG-I software for the AFOLU/LULUCF sector</w:t>
            </w:r>
            <w:r w:rsidRPr="00CE6C41">
              <w:rPr>
                <w:rFonts w:ascii="Calibri" w:hAnsi="Calibri" w:cs="Calibri"/>
                <w:color w:val="000000"/>
                <w:szCs w:val="20"/>
                <w:lang w:val="en-US" w:eastAsia="fr-FR"/>
              </w:rPr>
              <w:br/>
              <w:t>I 2.4.2: Development of a GHG-I for the AFOLU/LULUCF sector that meets UNFCCC requirements</w:t>
            </w:r>
          </w:p>
        </w:tc>
        <w:tc>
          <w:tcPr>
            <w:tcW w:w="1701" w:type="dxa"/>
            <w:tcBorders>
              <w:top w:val="nil"/>
              <w:left w:val="nil"/>
              <w:bottom w:val="nil"/>
              <w:right w:val="dotted" w:sz="4" w:space="0" w:color="auto"/>
            </w:tcBorders>
            <w:shd w:val="clear" w:color="auto" w:fill="auto"/>
            <w:hideMark/>
          </w:tcPr>
          <w:p w14:paraId="75435B04"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B.2.4 Government of Uganda has reported irregularly on its GHG emissions from the AFOLU/LULUCF sector</w:t>
            </w:r>
          </w:p>
        </w:tc>
        <w:tc>
          <w:tcPr>
            <w:tcW w:w="1626" w:type="dxa"/>
            <w:tcBorders>
              <w:top w:val="nil"/>
              <w:left w:val="nil"/>
              <w:bottom w:val="nil"/>
              <w:right w:val="dotted" w:sz="4" w:space="0" w:color="auto"/>
            </w:tcBorders>
            <w:shd w:val="clear" w:color="auto" w:fill="auto"/>
            <w:hideMark/>
          </w:tcPr>
          <w:p w14:paraId="75435B05"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 xml:space="preserve">T 2.4.1: 4 trained staff in GHG-I software for the AFOLU/LULUCF sector           T 2.4.2: One draft GHG-I report for the AFOLU/LULUCF sector         </w:t>
            </w:r>
          </w:p>
        </w:tc>
        <w:tc>
          <w:tcPr>
            <w:tcW w:w="1387" w:type="dxa"/>
            <w:tcBorders>
              <w:top w:val="nil"/>
              <w:left w:val="nil"/>
              <w:bottom w:val="nil"/>
              <w:right w:val="dotted" w:sz="4" w:space="0" w:color="auto"/>
            </w:tcBorders>
            <w:shd w:val="clear" w:color="auto" w:fill="auto"/>
            <w:hideMark/>
          </w:tcPr>
          <w:p w14:paraId="75435B06" w14:textId="77777777" w:rsidR="00CE6C41" w:rsidRPr="00CE6C41" w:rsidRDefault="00CE6C41" w:rsidP="00CE6C41">
            <w:pPr>
              <w:spacing w:before="0"/>
              <w:jc w:val="left"/>
              <w:rPr>
                <w:rFonts w:ascii="Calibri" w:hAnsi="Calibri" w:cs="Calibri"/>
                <w:color w:val="000000"/>
                <w:szCs w:val="20"/>
                <w:lang w:val="fr-FR" w:eastAsia="fr-FR"/>
              </w:rPr>
            </w:pPr>
            <w:r w:rsidRPr="00CE6C41">
              <w:rPr>
                <w:rFonts w:ascii="Calibri" w:hAnsi="Calibri" w:cs="Calibri"/>
                <w:color w:val="000000"/>
                <w:szCs w:val="20"/>
                <w:lang w:val="fr-FR" w:eastAsia="fr-FR"/>
              </w:rPr>
              <w:t>T 2.4.1 Training reports               T 2.4.2 Draft report</w:t>
            </w:r>
          </w:p>
        </w:tc>
        <w:tc>
          <w:tcPr>
            <w:tcW w:w="1276" w:type="dxa"/>
            <w:tcBorders>
              <w:top w:val="nil"/>
              <w:left w:val="nil"/>
              <w:bottom w:val="nil"/>
              <w:right w:val="single" w:sz="8" w:space="0" w:color="auto"/>
            </w:tcBorders>
            <w:shd w:val="clear" w:color="auto" w:fill="auto"/>
            <w:hideMark/>
          </w:tcPr>
          <w:p w14:paraId="75435B07" w14:textId="77777777" w:rsidR="00CE6C41" w:rsidRPr="00CE6C41" w:rsidRDefault="00CE6C41" w:rsidP="00CE6C41">
            <w:pPr>
              <w:spacing w:before="0"/>
              <w:jc w:val="left"/>
              <w:rPr>
                <w:rFonts w:ascii="Calibri" w:hAnsi="Calibri" w:cs="Calibri"/>
                <w:color w:val="000000"/>
                <w:szCs w:val="20"/>
                <w:lang w:val="fr-FR" w:eastAsia="fr-FR"/>
              </w:rPr>
            </w:pPr>
            <w:r w:rsidRPr="00CE6C41">
              <w:rPr>
                <w:rFonts w:ascii="Calibri" w:hAnsi="Calibri" w:cs="Calibri"/>
                <w:color w:val="000000"/>
                <w:szCs w:val="20"/>
                <w:lang w:val="fr-FR" w:eastAsia="fr-FR"/>
              </w:rPr>
              <w:t>FAO</w:t>
            </w:r>
          </w:p>
        </w:tc>
      </w:tr>
      <w:tr w:rsidR="00CE6C41" w:rsidRPr="00CE6C41" w14:paraId="75435B0A" w14:textId="77777777" w:rsidTr="00CE6C41">
        <w:trPr>
          <w:trHeight w:val="945"/>
        </w:trPr>
        <w:tc>
          <w:tcPr>
            <w:tcW w:w="9938" w:type="dxa"/>
            <w:gridSpan w:val="6"/>
            <w:tcBorders>
              <w:top w:val="single" w:sz="8" w:space="0" w:color="auto"/>
              <w:left w:val="single" w:sz="8" w:space="0" w:color="auto"/>
              <w:bottom w:val="single" w:sz="8" w:space="0" w:color="auto"/>
              <w:right w:val="single" w:sz="8" w:space="0" w:color="000000"/>
            </w:tcBorders>
            <w:shd w:val="clear" w:color="000000" w:fill="F2F2F2"/>
            <w:hideMark/>
          </w:tcPr>
          <w:p w14:paraId="75435B09" w14:textId="77777777" w:rsidR="00CE6C41" w:rsidRPr="00CE6C41" w:rsidRDefault="00CE6C41" w:rsidP="00CE6C41">
            <w:pPr>
              <w:spacing w:before="0"/>
              <w:jc w:val="left"/>
              <w:rPr>
                <w:rFonts w:ascii="Calibri" w:hAnsi="Calibri" w:cs="Calibri"/>
                <w:b/>
                <w:bCs/>
                <w:color w:val="000000"/>
                <w:szCs w:val="20"/>
                <w:lang w:val="en-US" w:eastAsia="fr-FR"/>
              </w:rPr>
            </w:pPr>
            <w:r w:rsidRPr="00CE6C41">
              <w:rPr>
                <w:rFonts w:ascii="Calibri" w:hAnsi="Calibri" w:cs="Calibri"/>
                <w:b/>
                <w:bCs/>
                <w:color w:val="000000"/>
                <w:szCs w:val="20"/>
                <w:lang w:val="en-US" w:eastAsia="fr-FR"/>
              </w:rPr>
              <w:t>Activities:</w:t>
            </w:r>
            <w:r w:rsidRPr="00CE6C41">
              <w:rPr>
                <w:rFonts w:ascii="Calibri" w:hAnsi="Calibri" w:cs="Calibri"/>
                <w:b/>
                <w:bCs/>
                <w:color w:val="000000"/>
                <w:szCs w:val="20"/>
                <w:lang w:val="en-US" w:eastAsia="fr-FR"/>
              </w:rPr>
              <w:br/>
            </w:r>
            <w:r w:rsidRPr="00CE6C41">
              <w:rPr>
                <w:rFonts w:ascii="Calibri" w:hAnsi="Calibri" w:cs="Calibri"/>
                <w:color w:val="000000"/>
                <w:szCs w:val="20"/>
                <w:lang w:val="en-US" w:eastAsia="fr-FR"/>
              </w:rPr>
              <w:t>4.1 Trainings on GHG-I software for the AFOLU/LULUCF sector</w:t>
            </w:r>
            <w:r w:rsidRPr="00CE6C41">
              <w:rPr>
                <w:rFonts w:ascii="Calibri" w:hAnsi="Calibri" w:cs="Calibri"/>
                <w:color w:val="000000"/>
                <w:szCs w:val="20"/>
                <w:lang w:val="en-US" w:eastAsia="fr-FR"/>
              </w:rPr>
              <w:br/>
              <w:t>4.2. Development of a GHG-I for the AFOLU/LULUCF sector that meets UNFCCC requirements</w:t>
            </w:r>
          </w:p>
        </w:tc>
      </w:tr>
      <w:tr w:rsidR="00CE6C41" w:rsidRPr="00CE6C41" w14:paraId="75435B0C" w14:textId="77777777" w:rsidTr="00CE6C41">
        <w:trPr>
          <w:trHeight w:val="600"/>
        </w:trPr>
        <w:tc>
          <w:tcPr>
            <w:tcW w:w="9938" w:type="dxa"/>
            <w:gridSpan w:val="6"/>
            <w:tcBorders>
              <w:top w:val="single" w:sz="8" w:space="0" w:color="auto"/>
              <w:left w:val="single" w:sz="8" w:space="0" w:color="auto"/>
              <w:bottom w:val="single" w:sz="8" w:space="0" w:color="auto"/>
              <w:right w:val="single" w:sz="8" w:space="0" w:color="000000"/>
            </w:tcBorders>
            <w:shd w:val="clear" w:color="000000" w:fill="8DB4E2"/>
            <w:hideMark/>
          </w:tcPr>
          <w:p w14:paraId="75435B0B" w14:textId="77777777" w:rsidR="00CE6C41" w:rsidRPr="00CE6C41" w:rsidRDefault="00CE6C41" w:rsidP="00CE6C41">
            <w:pPr>
              <w:spacing w:before="0"/>
              <w:jc w:val="left"/>
              <w:rPr>
                <w:rFonts w:ascii="Calibri" w:hAnsi="Calibri" w:cs="Calibri"/>
                <w:b/>
                <w:bCs/>
                <w:color w:val="000000"/>
                <w:szCs w:val="20"/>
                <w:lang w:val="en-US" w:eastAsia="fr-FR"/>
              </w:rPr>
            </w:pPr>
            <w:r w:rsidRPr="00CE6C41">
              <w:rPr>
                <w:rFonts w:ascii="Calibri" w:hAnsi="Calibri" w:cs="Calibri"/>
                <w:b/>
                <w:bCs/>
                <w:color w:val="000000"/>
                <w:szCs w:val="20"/>
                <w:lang w:val="en-US" w:eastAsia="fr-FR"/>
              </w:rPr>
              <w:t>Outcome 3: Subnational implementation of the REDD+ strategy is prepared and facilitated through an "integrated landscape management" approach, building on a comprehensive set of analytical work, engagement and capacity building of stakeholders, and early actions</w:t>
            </w:r>
          </w:p>
        </w:tc>
      </w:tr>
      <w:tr w:rsidR="00CE6C41" w:rsidRPr="00CE6C41" w14:paraId="75435B13" w14:textId="77777777" w:rsidTr="00CE6C41">
        <w:trPr>
          <w:trHeight w:val="5115"/>
        </w:trPr>
        <w:tc>
          <w:tcPr>
            <w:tcW w:w="2142" w:type="dxa"/>
            <w:tcBorders>
              <w:top w:val="nil"/>
              <w:left w:val="single" w:sz="8" w:space="0" w:color="auto"/>
              <w:bottom w:val="single" w:sz="8" w:space="0" w:color="auto"/>
              <w:right w:val="nil"/>
            </w:tcBorders>
            <w:shd w:val="clear" w:color="auto" w:fill="auto"/>
            <w:hideMark/>
          </w:tcPr>
          <w:p w14:paraId="75435B0D"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b/>
                <w:bCs/>
                <w:color w:val="000000"/>
                <w:szCs w:val="20"/>
                <w:lang w:val="en-US" w:eastAsia="fr-FR"/>
              </w:rPr>
              <w:lastRenderedPageBreak/>
              <w:t xml:space="preserve">Output 3.1. </w:t>
            </w:r>
            <w:r w:rsidRPr="00CE6C41">
              <w:rPr>
                <w:rFonts w:ascii="Calibri" w:hAnsi="Calibri" w:cs="Calibri"/>
                <w:color w:val="000000"/>
                <w:szCs w:val="20"/>
                <w:lang w:val="en-US" w:eastAsia="fr-FR"/>
              </w:rPr>
              <w:t>Understanding of land use systems, rightful access to and spatio-temporal resource use pattern at subnational level enhanced through analytical work at selected representative landscapes</w:t>
            </w:r>
          </w:p>
        </w:tc>
        <w:tc>
          <w:tcPr>
            <w:tcW w:w="1806" w:type="dxa"/>
            <w:tcBorders>
              <w:top w:val="nil"/>
              <w:left w:val="nil"/>
              <w:bottom w:val="single" w:sz="8" w:space="0" w:color="auto"/>
              <w:right w:val="nil"/>
            </w:tcBorders>
            <w:shd w:val="clear" w:color="auto" w:fill="auto"/>
            <w:hideMark/>
          </w:tcPr>
          <w:p w14:paraId="75435B0E"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I3.1.1. Representative landscapes selected</w:t>
            </w:r>
            <w:r w:rsidRPr="00CE6C41">
              <w:rPr>
                <w:rFonts w:ascii="Calibri" w:hAnsi="Calibri" w:cs="Calibri"/>
                <w:color w:val="000000"/>
                <w:szCs w:val="20"/>
                <w:lang w:val="en-US" w:eastAsia="fr-FR"/>
              </w:rPr>
              <w:br/>
              <w:t>I3.1.2. Typology of different land uses agreed</w:t>
            </w:r>
            <w:r w:rsidRPr="00CE6C41">
              <w:rPr>
                <w:rFonts w:ascii="Calibri" w:hAnsi="Calibri" w:cs="Calibri"/>
                <w:color w:val="000000"/>
                <w:szCs w:val="20"/>
                <w:lang w:val="en-US" w:eastAsia="fr-FR"/>
              </w:rPr>
              <w:br/>
              <w:t>I3.1.3. Drivers of different land use options identified</w:t>
            </w:r>
            <w:r w:rsidRPr="00CE6C41">
              <w:rPr>
                <w:rFonts w:ascii="Calibri" w:hAnsi="Calibri" w:cs="Calibri"/>
                <w:color w:val="000000"/>
                <w:szCs w:val="20"/>
                <w:lang w:val="en-US" w:eastAsia="fr-FR"/>
              </w:rPr>
              <w:br/>
              <w:t>I3.1.4. Private and community rights to lands/forests clarified in relation to potential landscape level REDD+ investments</w:t>
            </w:r>
            <w:r w:rsidRPr="00CE6C41">
              <w:rPr>
                <w:rFonts w:ascii="Calibri" w:hAnsi="Calibri" w:cs="Calibri"/>
                <w:color w:val="000000"/>
                <w:szCs w:val="20"/>
                <w:lang w:val="en-US" w:eastAsia="fr-FR"/>
              </w:rPr>
              <w:br/>
              <w:t>I3.1.5. Baselines established of operational capability of existing structures in support of subnational REDD+ activities</w:t>
            </w:r>
          </w:p>
        </w:tc>
        <w:tc>
          <w:tcPr>
            <w:tcW w:w="1701" w:type="dxa"/>
            <w:tcBorders>
              <w:top w:val="nil"/>
              <w:left w:val="nil"/>
              <w:bottom w:val="single" w:sz="8" w:space="0" w:color="auto"/>
              <w:right w:val="nil"/>
            </w:tcBorders>
            <w:shd w:val="clear" w:color="auto" w:fill="auto"/>
            <w:hideMark/>
          </w:tcPr>
          <w:p w14:paraId="75435B0F"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 xml:space="preserve"> B3.1.1 Landscape level land use options unavailable or incoherent when available</w:t>
            </w:r>
            <w:r w:rsidRPr="00CE6C41">
              <w:rPr>
                <w:rFonts w:ascii="Calibri" w:hAnsi="Calibri" w:cs="Calibri"/>
                <w:color w:val="000000"/>
                <w:szCs w:val="20"/>
                <w:lang w:val="en-US" w:eastAsia="fr-FR"/>
              </w:rPr>
              <w:br/>
              <w:t>B3.1.2. Drivers of different land use options unclear</w:t>
            </w:r>
            <w:r w:rsidRPr="00CE6C41">
              <w:rPr>
                <w:rFonts w:ascii="Calibri" w:hAnsi="Calibri" w:cs="Calibri"/>
                <w:color w:val="000000"/>
                <w:szCs w:val="20"/>
                <w:lang w:val="en-US" w:eastAsia="fr-FR"/>
              </w:rPr>
              <w:br/>
              <w:t>B3.1.3. Private and community rights inadequate to support Landscape level REDD+ investments</w:t>
            </w:r>
            <w:r w:rsidRPr="00CE6C41">
              <w:rPr>
                <w:rFonts w:ascii="Calibri" w:hAnsi="Calibri" w:cs="Calibri"/>
                <w:color w:val="000000"/>
                <w:szCs w:val="20"/>
                <w:lang w:val="en-US" w:eastAsia="fr-FR"/>
              </w:rPr>
              <w:br/>
              <w:t>B3.1.4. Operational capability of existing subnational structures inadequate for potential REDD+ investments</w:t>
            </w:r>
          </w:p>
        </w:tc>
        <w:tc>
          <w:tcPr>
            <w:tcW w:w="1626" w:type="dxa"/>
            <w:tcBorders>
              <w:top w:val="nil"/>
              <w:left w:val="nil"/>
              <w:bottom w:val="single" w:sz="8" w:space="0" w:color="auto"/>
              <w:right w:val="nil"/>
            </w:tcBorders>
            <w:shd w:val="clear" w:color="auto" w:fill="auto"/>
            <w:hideMark/>
          </w:tcPr>
          <w:p w14:paraId="75435B10"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T3.1.1. A maximum of two representative landscapes selected within the first 6 months of the NP</w:t>
            </w:r>
            <w:r w:rsidRPr="00CE6C41">
              <w:rPr>
                <w:rFonts w:ascii="Calibri" w:hAnsi="Calibri" w:cs="Calibri"/>
                <w:color w:val="000000"/>
                <w:szCs w:val="20"/>
                <w:lang w:val="en-US" w:eastAsia="fr-FR"/>
              </w:rPr>
              <w:br/>
              <w:t>T3.1.2. Drivers of land use options identified and possibly quantified at a maximum of two sites towards mid Yr 2</w:t>
            </w:r>
            <w:r w:rsidRPr="00CE6C41">
              <w:rPr>
                <w:rFonts w:ascii="Calibri" w:hAnsi="Calibri" w:cs="Calibri"/>
                <w:color w:val="000000"/>
                <w:szCs w:val="20"/>
                <w:lang w:val="en-US" w:eastAsia="fr-FR"/>
              </w:rPr>
              <w:br/>
              <w:t>T3.1.3. Guidelines for improving private and community rights in relation to REDD+ produced by mid Yr 2</w:t>
            </w:r>
            <w:r w:rsidRPr="00CE6C41">
              <w:rPr>
                <w:rFonts w:ascii="Calibri" w:hAnsi="Calibri" w:cs="Calibri"/>
                <w:color w:val="000000"/>
                <w:szCs w:val="20"/>
                <w:lang w:val="en-US" w:eastAsia="fr-FR"/>
              </w:rPr>
              <w:br/>
              <w:t>T3.1.4. Capacity building plan for subnational structures involved in REDD+ in place by Yr 2 ending</w:t>
            </w:r>
          </w:p>
        </w:tc>
        <w:tc>
          <w:tcPr>
            <w:tcW w:w="1387" w:type="dxa"/>
            <w:tcBorders>
              <w:top w:val="nil"/>
              <w:left w:val="nil"/>
              <w:bottom w:val="single" w:sz="8" w:space="0" w:color="auto"/>
              <w:right w:val="nil"/>
            </w:tcBorders>
            <w:shd w:val="clear" w:color="auto" w:fill="auto"/>
            <w:hideMark/>
          </w:tcPr>
          <w:p w14:paraId="75435B11"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M3.1.1. Workshop report on the definition of criteria for suitable landscape selection and the definition and validation of different land uses</w:t>
            </w:r>
            <w:r w:rsidRPr="00CE6C41">
              <w:rPr>
                <w:rFonts w:ascii="Calibri" w:hAnsi="Calibri" w:cs="Calibri"/>
                <w:color w:val="000000"/>
                <w:szCs w:val="20"/>
                <w:lang w:val="en-US" w:eastAsia="fr-FR"/>
              </w:rPr>
              <w:br/>
              <w:t>M3.1.2. Report on the costs and benefits analysis of alternative land use options</w:t>
            </w:r>
            <w:r w:rsidRPr="00CE6C41">
              <w:rPr>
                <w:rFonts w:ascii="Calibri" w:hAnsi="Calibri" w:cs="Calibri"/>
                <w:color w:val="000000"/>
                <w:szCs w:val="20"/>
                <w:lang w:val="en-US" w:eastAsia="fr-FR"/>
              </w:rPr>
              <w:br/>
              <w:t>M3.1.3. Report on the suitability assessment of existing laws and regulatory framework for private and community investment in REDD+</w:t>
            </w:r>
            <w:r w:rsidRPr="00CE6C41">
              <w:rPr>
                <w:rFonts w:ascii="Calibri" w:hAnsi="Calibri" w:cs="Calibri"/>
                <w:color w:val="000000"/>
                <w:szCs w:val="20"/>
                <w:lang w:val="en-US" w:eastAsia="fr-FR"/>
              </w:rPr>
              <w:br/>
              <w:t>M3.1.4. Capacity building report for subnational structures in support of REDD+</w:t>
            </w:r>
          </w:p>
        </w:tc>
        <w:tc>
          <w:tcPr>
            <w:tcW w:w="1276" w:type="dxa"/>
            <w:tcBorders>
              <w:top w:val="nil"/>
              <w:left w:val="nil"/>
              <w:bottom w:val="single" w:sz="8" w:space="0" w:color="auto"/>
              <w:right w:val="single" w:sz="8" w:space="0" w:color="auto"/>
            </w:tcBorders>
            <w:shd w:val="clear" w:color="auto" w:fill="auto"/>
            <w:hideMark/>
          </w:tcPr>
          <w:p w14:paraId="75435B12" w14:textId="77777777" w:rsidR="00CE6C41" w:rsidRPr="00CE6C41" w:rsidRDefault="00CE6C41" w:rsidP="00CE6C41">
            <w:pPr>
              <w:spacing w:before="0"/>
              <w:jc w:val="left"/>
              <w:rPr>
                <w:rFonts w:ascii="Calibri" w:hAnsi="Calibri" w:cs="Calibri"/>
                <w:color w:val="000000"/>
                <w:szCs w:val="20"/>
                <w:lang w:val="fr-FR" w:eastAsia="fr-FR"/>
              </w:rPr>
            </w:pPr>
            <w:r w:rsidRPr="00CE6C41">
              <w:rPr>
                <w:rFonts w:ascii="Calibri" w:hAnsi="Calibri" w:cs="Calibri"/>
                <w:color w:val="000000"/>
                <w:szCs w:val="20"/>
                <w:lang w:val="fr-FR" w:eastAsia="fr-FR"/>
              </w:rPr>
              <w:t>UNEP</w:t>
            </w:r>
          </w:p>
        </w:tc>
      </w:tr>
      <w:tr w:rsidR="00CE6C41" w:rsidRPr="00CE6C41" w14:paraId="75435B15" w14:textId="77777777" w:rsidTr="00CE6C41">
        <w:trPr>
          <w:trHeight w:val="2370"/>
        </w:trPr>
        <w:tc>
          <w:tcPr>
            <w:tcW w:w="9938" w:type="dxa"/>
            <w:gridSpan w:val="6"/>
            <w:tcBorders>
              <w:top w:val="single" w:sz="8" w:space="0" w:color="auto"/>
              <w:left w:val="single" w:sz="8" w:space="0" w:color="auto"/>
              <w:bottom w:val="single" w:sz="8" w:space="0" w:color="auto"/>
              <w:right w:val="single" w:sz="8" w:space="0" w:color="000000"/>
            </w:tcBorders>
            <w:shd w:val="clear" w:color="000000" w:fill="F2F2F2"/>
            <w:hideMark/>
          </w:tcPr>
          <w:p w14:paraId="75435B14" w14:textId="77777777" w:rsidR="00CE6C41" w:rsidRPr="00CE6C41" w:rsidRDefault="00CE6C41" w:rsidP="00CE6C41">
            <w:pPr>
              <w:spacing w:before="0"/>
              <w:jc w:val="left"/>
              <w:rPr>
                <w:rFonts w:ascii="Calibri" w:hAnsi="Calibri" w:cs="Calibri"/>
                <w:b/>
                <w:bCs/>
                <w:color w:val="000000"/>
                <w:szCs w:val="20"/>
                <w:lang w:val="en-US" w:eastAsia="fr-FR"/>
              </w:rPr>
            </w:pPr>
            <w:r w:rsidRPr="00CE6C41">
              <w:rPr>
                <w:rFonts w:ascii="Calibri" w:hAnsi="Calibri" w:cs="Calibri"/>
                <w:b/>
                <w:bCs/>
                <w:color w:val="000000"/>
                <w:szCs w:val="20"/>
                <w:lang w:val="en-US" w:eastAsia="fr-FR"/>
              </w:rPr>
              <w:t xml:space="preserve">Indicative activities: </w:t>
            </w:r>
            <w:r w:rsidRPr="00CE6C41">
              <w:rPr>
                <w:rFonts w:ascii="Calibri" w:hAnsi="Calibri" w:cs="Calibri"/>
                <w:b/>
                <w:bCs/>
                <w:color w:val="000000"/>
                <w:szCs w:val="20"/>
                <w:lang w:val="en-US" w:eastAsia="fr-FR"/>
              </w:rPr>
              <w:br/>
            </w:r>
            <w:r w:rsidRPr="00CE6C41">
              <w:rPr>
                <w:rFonts w:ascii="Calibri" w:hAnsi="Calibri" w:cs="Calibri"/>
                <w:color w:val="000000"/>
                <w:szCs w:val="20"/>
                <w:lang w:val="en-US" w:eastAsia="fr-FR"/>
              </w:rPr>
              <w:t>- Develop, review and validate criteria for the selection of representative landscapes to serve as models for the subnational implementation of the REDD+ national strategy</w:t>
            </w:r>
            <w:r w:rsidRPr="00CE6C41">
              <w:rPr>
                <w:rFonts w:ascii="Calibri" w:hAnsi="Calibri" w:cs="Calibri"/>
                <w:color w:val="000000"/>
                <w:szCs w:val="20"/>
                <w:lang w:val="en-US" w:eastAsia="fr-FR"/>
              </w:rPr>
              <w:br/>
              <w:t>- Develop, review and validate criteria for the definition of the different types of land use in Uganda</w:t>
            </w:r>
            <w:r w:rsidRPr="00CE6C41">
              <w:rPr>
                <w:rFonts w:ascii="Calibri" w:hAnsi="Calibri" w:cs="Calibri"/>
                <w:color w:val="000000"/>
                <w:szCs w:val="20"/>
                <w:lang w:val="en-US" w:eastAsia="fr-FR"/>
              </w:rPr>
              <w:br/>
              <w:t>- Assess historical and current land use systems as well as the drivers of the different land use options in selected representative landscapes</w:t>
            </w:r>
            <w:r w:rsidRPr="00CE6C41">
              <w:rPr>
                <w:rFonts w:ascii="Calibri" w:hAnsi="Calibri" w:cs="Calibri"/>
                <w:color w:val="000000"/>
                <w:szCs w:val="20"/>
                <w:lang w:val="en-US" w:eastAsia="fr-FR"/>
              </w:rPr>
              <w:br/>
              <w:t>- Design and conduct an economic costs and benefits analysis of alternative land options at selected representative landscapes</w:t>
            </w:r>
            <w:r w:rsidRPr="00CE6C41">
              <w:rPr>
                <w:rFonts w:ascii="Calibri" w:hAnsi="Calibri" w:cs="Calibri"/>
                <w:color w:val="000000"/>
                <w:szCs w:val="20"/>
                <w:lang w:val="en-US" w:eastAsia="fr-FR"/>
              </w:rPr>
              <w:br/>
              <w:t>-</w:t>
            </w:r>
            <w:r w:rsidRPr="00CE6C41">
              <w:rPr>
                <w:rFonts w:ascii="Calibri" w:hAnsi="Calibri" w:cs="Calibri"/>
                <w:color w:val="FF0000"/>
                <w:szCs w:val="20"/>
                <w:lang w:val="en-US" w:eastAsia="fr-FR"/>
              </w:rPr>
              <w:t xml:space="preserve"> </w:t>
            </w:r>
            <w:r w:rsidRPr="00CE6C41">
              <w:rPr>
                <w:rFonts w:ascii="Calibri" w:hAnsi="Calibri" w:cs="Calibri"/>
                <w:szCs w:val="20"/>
                <w:lang w:val="en-US" w:eastAsia="fr-FR"/>
              </w:rPr>
              <w:t>Contextualise existing and prospective legal and regulatory framework to landscape management and REDD+ with special emphasis on community and private forestry</w:t>
            </w:r>
            <w:r w:rsidRPr="00CE6C41">
              <w:rPr>
                <w:rFonts w:ascii="Calibri" w:hAnsi="Calibri" w:cs="Calibri"/>
                <w:color w:val="000000"/>
                <w:szCs w:val="20"/>
                <w:lang w:val="en-US" w:eastAsia="fr-FR"/>
              </w:rPr>
              <w:br/>
              <w:t>- Ascertain existing or prospective structures and mechanisms in support of subnational activities and identify prospective links to the national REDD+ system including preliminary guidance on the transparent and equitable benefit sharing mechanisms</w:t>
            </w:r>
          </w:p>
        </w:tc>
      </w:tr>
      <w:tr w:rsidR="00CE6C41" w:rsidRPr="00CE6C41" w14:paraId="75435B1C" w14:textId="77777777" w:rsidTr="00CE6C41">
        <w:trPr>
          <w:trHeight w:val="4860"/>
        </w:trPr>
        <w:tc>
          <w:tcPr>
            <w:tcW w:w="2142" w:type="dxa"/>
            <w:tcBorders>
              <w:top w:val="nil"/>
              <w:left w:val="single" w:sz="8" w:space="0" w:color="auto"/>
              <w:bottom w:val="single" w:sz="8" w:space="0" w:color="auto"/>
              <w:right w:val="nil"/>
            </w:tcBorders>
            <w:shd w:val="clear" w:color="auto" w:fill="auto"/>
            <w:hideMark/>
          </w:tcPr>
          <w:p w14:paraId="75435B16" w14:textId="77777777" w:rsidR="00CE6C41" w:rsidRPr="00CE6C41" w:rsidRDefault="00CE6C41" w:rsidP="00CE6C41">
            <w:pPr>
              <w:spacing w:before="0"/>
              <w:jc w:val="left"/>
              <w:rPr>
                <w:rFonts w:ascii="Calibri" w:hAnsi="Calibri" w:cs="Calibri"/>
                <w:b/>
                <w:bCs/>
                <w:color w:val="000000"/>
                <w:szCs w:val="20"/>
                <w:lang w:val="en-US" w:eastAsia="fr-FR"/>
              </w:rPr>
            </w:pPr>
            <w:r w:rsidRPr="00CE6C41">
              <w:rPr>
                <w:rFonts w:ascii="Calibri" w:hAnsi="Calibri" w:cs="Calibri"/>
                <w:b/>
                <w:bCs/>
                <w:color w:val="000000"/>
                <w:szCs w:val="20"/>
                <w:lang w:val="en-US" w:eastAsia="fr-FR"/>
              </w:rPr>
              <w:lastRenderedPageBreak/>
              <w:t xml:space="preserve">Output 3.2. </w:t>
            </w:r>
            <w:r w:rsidRPr="00CE6C41">
              <w:rPr>
                <w:rFonts w:ascii="Calibri" w:hAnsi="Calibri" w:cs="Calibri"/>
                <w:color w:val="000000"/>
                <w:szCs w:val="20"/>
                <w:lang w:val="en-US" w:eastAsia="fr-FR"/>
              </w:rPr>
              <w:t>Subnational stakeholders effectively engaged through consultations and capacity building for the sustainable implementation of the REDD+ national strategy</w:t>
            </w:r>
          </w:p>
        </w:tc>
        <w:tc>
          <w:tcPr>
            <w:tcW w:w="1806" w:type="dxa"/>
            <w:tcBorders>
              <w:top w:val="nil"/>
              <w:left w:val="nil"/>
              <w:bottom w:val="single" w:sz="8" w:space="0" w:color="auto"/>
              <w:right w:val="nil"/>
            </w:tcBorders>
            <w:shd w:val="clear" w:color="auto" w:fill="auto"/>
            <w:hideMark/>
          </w:tcPr>
          <w:p w14:paraId="75435B17"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I3.2.1. Stakeholders analysis of subnational REDD+ conducted at representative landscapes</w:t>
            </w:r>
            <w:r w:rsidRPr="00CE6C41">
              <w:rPr>
                <w:rFonts w:ascii="Calibri" w:hAnsi="Calibri" w:cs="Calibri"/>
                <w:color w:val="000000"/>
                <w:szCs w:val="20"/>
                <w:lang w:val="en-US" w:eastAsia="fr-FR"/>
              </w:rPr>
              <w:br/>
              <w:t>I3.2.2. Situational analysis of current understanding and perceptions of REDD+ at subnational level</w:t>
            </w:r>
            <w:r w:rsidRPr="00CE6C41">
              <w:rPr>
                <w:rFonts w:ascii="Calibri" w:hAnsi="Calibri" w:cs="Calibri"/>
                <w:color w:val="000000"/>
                <w:szCs w:val="20"/>
                <w:lang w:val="en-US" w:eastAsia="fr-FR"/>
              </w:rPr>
              <w:br/>
              <w:t>I3.2.3. Consultation mechanisms of subnational stakeholders for REDD+ established and empowered</w:t>
            </w:r>
            <w:r w:rsidRPr="00CE6C41">
              <w:rPr>
                <w:rFonts w:ascii="Calibri" w:hAnsi="Calibri" w:cs="Calibri"/>
                <w:color w:val="000000"/>
                <w:szCs w:val="20"/>
                <w:lang w:val="en-US" w:eastAsia="fr-FR"/>
              </w:rPr>
              <w:br/>
              <w:t xml:space="preserve">I3.2.4. Roadmap to build and reinforce capacity of subnational structures in support of REDD+ established </w:t>
            </w:r>
          </w:p>
        </w:tc>
        <w:tc>
          <w:tcPr>
            <w:tcW w:w="1701" w:type="dxa"/>
            <w:tcBorders>
              <w:top w:val="nil"/>
              <w:left w:val="nil"/>
              <w:bottom w:val="single" w:sz="8" w:space="0" w:color="auto"/>
              <w:right w:val="nil"/>
            </w:tcBorders>
            <w:shd w:val="clear" w:color="auto" w:fill="auto"/>
            <w:hideMark/>
          </w:tcPr>
          <w:p w14:paraId="75435B18"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B3.2.1. Existing and potential subnational REDD+ stakeholders inadequately known</w:t>
            </w:r>
            <w:r w:rsidRPr="00CE6C41">
              <w:rPr>
                <w:rFonts w:ascii="Calibri" w:hAnsi="Calibri" w:cs="Calibri"/>
                <w:color w:val="000000"/>
                <w:szCs w:val="20"/>
                <w:lang w:val="en-US" w:eastAsia="fr-FR"/>
              </w:rPr>
              <w:br/>
              <w:t>B3.2.2. REDD+ rhetoric currently conducted at national level</w:t>
            </w:r>
            <w:r w:rsidRPr="00CE6C41">
              <w:rPr>
                <w:rFonts w:ascii="Calibri" w:hAnsi="Calibri" w:cs="Calibri"/>
                <w:color w:val="000000"/>
                <w:szCs w:val="20"/>
                <w:lang w:val="en-US" w:eastAsia="fr-FR"/>
              </w:rPr>
              <w:br/>
              <w:t>B3.2.3. Consultation mechanisms of REDD+ stakeholders inexistent</w:t>
            </w:r>
            <w:r w:rsidRPr="00CE6C41">
              <w:rPr>
                <w:rFonts w:ascii="Calibri" w:hAnsi="Calibri" w:cs="Calibri"/>
                <w:color w:val="000000"/>
                <w:szCs w:val="20"/>
                <w:lang w:val="en-US" w:eastAsia="fr-FR"/>
              </w:rPr>
              <w:br/>
              <w:t>B3.2.4. Capacity of current and prospective subnational structures in support of REDD+ extremely low</w:t>
            </w:r>
          </w:p>
        </w:tc>
        <w:tc>
          <w:tcPr>
            <w:tcW w:w="1626" w:type="dxa"/>
            <w:tcBorders>
              <w:top w:val="nil"/>
              <w:left w:val="nil"/>
              <w:bottom w:val="single" w:sz="8" w:space="0" w:color="auto"/>
              <w:right w:val="nil"/>
            </w:tcBorders>
            <w:shd w:val="clear" w:color="auto" w:fill="auto"/>
            <w:hideMark/>
          </w:tcPr>
          <w:p w14:paraId="75435B19"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T3.2.1. Comprehensive list of existing and potential subnational REDD+ stakeholders including their motivations in place by end of Yr 1</w:t>
            </w:r>
            <w:r w:rsidRPr="00CE6C41">
              <w:rPr>
                <w:rFonts w:ascii="Calibri" w:hAnsi="Calibri" w:cs="Calibri"/>
                <w:color w:val="000000"/>
                <w:szCs w:val="20"/>
                <w:lang w:val="en-US" w:eastAsia="fr-FR"/>
              </w:rPr>
              <w:br/>
              <w:t>T3.2.2. At least 80% of subnational stakeholders are fully aware of REDD+ discourse by Yr 2 ending</w:t>
            </w:r>
            <w:r w:rsidRPr="00CE6C41">
              <w:rPr>
                <w:rFonts w:ascii="Calibri" w:hAnsi="Calibri" w:cs="Calibri"/>
                <w:color w:val="000000"/>
                <w:szCs w:val="20"/>
                <w:lang w:val="en-US" w:eastAsia="fr-FR"/>
              </w:rPr>
              <w:br/>
              <w:t>T3.2.3. A fully functional consultation mechanism of subnational REDD+ stakeholders is in place by mid Yr 2</w:t>
            </w:r>
            <w:r w:rsidRPr="00CE6C41">
              <w:rPr>
                <w:rFonts w:ascii="Calibri" w:hAnsi="Calibri" w:cs="Calibri"/>
                <w:color w:val="000000"/>
                <w:szCs w:val="20"/>
                <w:lang w:val="en-US" w:eastAsia="fr-FR"/>
              </w:rPr>
              <w:br/>
              <w:t>T3.2.4. Capacity building plan for subnational structures in place Yr 2 ending</w:t>
            </w:r>
          </w:p>
        </w:tc>
        <w:tc>
          <w:tcPr>
            <w:tcW w:w="1387" w:type="dxa"/>
            <w:tcBorders>
              <w:top w:val="nil"/>
              <w:left w:val="nil"/>
              <w:bottom w:val="single" w:sz="8" w:space="0" w:color="auto"/>
              <w:right w:val="nil"/>
            </w:tcBorders>
            <w:shd w:val="clear" w:color="auto" w:fill="auto"/>
            <w:hideMark/>
          </w:tcPr>
          <w:p w14:paraId="75435B1A"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M3.2.1. Stakeholders analysis report</w:t>
            </w:r>
            <w:r w:rsidRPr="00CE6C41">
              <w:rPr>
                <w:rFonts w:ascii="Calibri" w:hAnsi="Calibri" w:cs="Calibri"/>
                <w:color w:val="000000"/>
                <w:szCs w:val="20"/>
                <w:lang w:val="en-US" w:eastAsia="fr-FR"/>
              </w:rPr>
              <w:br/>
              <w:t>M3.2.2. Rules and regulations of subnational consultation plaform</w:t>
            </w:r>
            <w:r w:rsidRPr="00CE6C41">
              <w:rPr>
                <w:rFonts w:ascii="Calibri" w:hAnsi="Calibri" w:cs="Calibri"/>
                <w:color w:val="000000"/>
                <w:szCs w:val="20"/>
                <w:lang w:val="en-US" w:eastAsia="fr-FR"/>
              </w:rPr>
              <w:br/>
              <w:t>M3.2.3. Report on capacity building of subnational structures in support of REDD+</w:t>
            </w:r>
          </w:p>
        </w:tc>
        <w:tc>
          <w:tcPr>
            <w:tcW w:w="1276" w:type="dxa"/>
            <w:tcBorders>
              <w:top w:val="nil"/>
              <w:left w:val="nil"/>
              <w:bottom w:val="single" w:sz="8" w:space="0" w:color="auto"/>
              <w:right w:val="single" w:sz="8" w:space="0" w:color="auto"/>
            </w:tcBorders>
            <w:shd w:val="clear" w:color="auto" w:fill="auto"/>
            <w:hideMark/>
          </w:tcPr>
          <w:p w14:paraId="75435B1B" w14:textId="77777777" w:rsidR="00CE6C41" w:rsidRPr="00CE6C41" w:rsidRDefault="00CE6C41" w:rsidP="00CE6C41">
            <w:pPr>
              <w:spacing w:before="0"/>
              <w:jc w:val="left"/>
              <w:rPr>
                <w:rFonts w:ascii="Calibri" w:hAnsi="Calibri" w:cs="Calibri"/>
                <w:color w:val="000000"/>
                <w:szCs w:val="20"/>
                <w:lang w:val="fr-FR" w:eastAsia="fr-FR"/>
              </w:rPr>
            </w:pPr>
            <w:r w:rsidRPr="00CE6C41">
              <w:rPr>
                <w:rFonts w:ascii="Calibri" w:hAnsi="Calibri" w:cs="Calibri"/>
                <w:color w:val="000000"/>
                <w:szCs w:val="20"/>
                <w:lang w:val="fr-FR" w:eastAsia="fr-FR"/>
              </w:rPr>
              <w:t>UNEP</w:t>
            </w:r>
          </w:p>
        </w:tc>
      </w:tr>
      <w:tr w:rsidR="00CE6C41" w:rsidRPr="00CE6C41" w14:paraId="75435B1E" w14:textId="77777777" w:rsidTr="00CE6C41">
        <w:trPr>
          <w:trHeight w:val="1875"/>
        </w:trPr>
        <w:tc>
          <w:tcPr>
            <w:tcW w:w="9938" w:type="dxa"/>
            <w:gridSpan w:val="6"/>
            <w:tcBorders>
              <w:top w:val="single" w:sz="8" w:space="0" w:color="auto"/>
              <w:left w:val="single" w:sz="8" w:space="0" w:color="auto"/>
              <w:bottom w:val="single" w:sz="8" w:space="0" w:color="auto"/>
              <w:right w:val="single" w:sz="8" w:space="0" w:color="000000"/>
            </w:tcBorders>
            <w:shd w:val="clear" w:color="000000" w:fill="F2F2F2"/>
            <w:hideMark/>
          </w:tcPr>
          <w:p w14:paraId="75435B1D" w14:textId="77777777" w:rsidR="00CE6C41" w:rsidRPr="00CE6C41" w:rsidRDefault="00CE6C41" w:rsidP="00CE6C41">
            <w:pPr>
              <w:spacing w:before="0"/>
              <w:jc w:val="left"/>
              <w:rPr>
                <w:rFonts w:ascii="Calibri" w:hAnsi="Calibri" w:cs="Calibri"/>
                <w:b/>
                <w:bCs/>
                <w:color w:val="000000"/>
                <w:szCs w:val="20"/>
                <w:lang w:val="en-US" w:eastAsia="fr-FR"/>
              </w:rPr>
            </w:pPr>
            <w:r w:rsidRPr="00CE6C41">
              <w:rPr>
                <w:rFonts w:ascii="Calibri" w:hAnsi="Calibri" w:cs="Calibri"/>
                <w:b/>
                <w:bCs/>
                <w:color w:val="000000"/>
                <w:szCs w:val="20"/>
                <w:lang w:val="en-US" w:eastAsia="fr-FR"/>
              </w:rPr>
              <w:t>Indicative activities:</w:t>
            </w:r>
            <w:r w:rsidRPr="00CE6C41">
              <w:rPr>
                <w:rFonts w:ascii="Calibri" w:hAnsi="Calibri" w:cs="Calibri"/>
                <w:b/>
                <w:bCs/>
                <w:color w:val="000000"/>
                <w:szCs w:val="20"/>
                <w:lang w:val="en-US" w:eastAsia="fr-FR"/>
              </w:rPr>
              <w:br/>
            </w:r>
            <w:r w:rsidRPr="00CE6C41">
              <w:rPr>
                <w:rFonts w:ascii="Calibri" w:hAnsi="Calibri" w:cs="Calibri"/>
                <w:color w:val="000000"/>
                <w:szCs w:val="20"/>
                <w:lang w:val="en-US" w:eastAsia="fr-FR"/>
              </w:rPr>
              <w:t>- Identify current and prospective subnational stakeholders and ascertain strenghts, weaknesses, interests, expectations and fears</w:t>
            </w:r>
            <w:r w:rsidRPr="00CE6C41">
              <w:rPr>
                <w:rFonts w:ascii="Calibri" w:hAnsi="Calibri" w:cs="Calibri"/>
                <w:color w:val="000000"/>
                <w:szCs w:val="20"/>
                <w:lang w:val="en-US" w:eastAsia="fr-FR"/>
              </w:rPr>
              <w:br/>
              <w:t>- Gather current understanding of the REDD+ process and assess motivation for subnational REDD+ activities drawing on the drafted national strategy</w:t>
            </w:r>
            <w:r w:rsidRPr="00CE6C41">
              <w:rPr>
                <w:rFonts w:ascii="Calibri" w:hAnsi="Calibri" w:cs="Calibri"/>
                <w:color w:val="000000"/>
                <w:szCs w:val="20"/>
                <w:lang w:val="en-US" w:eastAsia="fr-FR"/>
              </w:rPr>
              <w:br/>
              <w:t>- Establish preliminary basis for the full and transparent consultation of subnational stakeholders including private and community lands/forest owners drawing from work at selected representative landscapes</w:t>
            </w:r>
            <w:r w:rsidRPr="00CE6C41">
              <w:rPr>
                <w:rFonts w:ascii="Calibri" w:hAnsi="Calibri" w:cs="Calibri"/>
                <w:color w:val="000000"/>
                <w:szCs w:val="20"/>
                <w:lang w:val="en-US" w:eastAsia="fr-FR"/>
              </w:rPr>
              <w:br/>
              <w:t>- Develop a communication and awareness raising strategy for REDD+ activities at national and subnational level</w:t>
            </w:r>
            <w:r w:rsidRPr="00CE6C41">
              <w:rPr>
                <w:rFonts w:ascii="Calibri" w:hAnsi="Calibri" w:cs="Calibri"/>
                <w:color w:val="000000"/>
                <w:szCs w:val="20"/>
                <w:lang w:val="en-US" w:eastAsia="fr-FR"/>
              </w:rPr>
              <w:br/>
              <w:t>- Draw capacity building plan for current and prospective structures likely to support or promote subnational REDD+ activities in Uganda</w:t>
            </w:r>
          </w:p>
        </w:tc>
      </w:tr>
      <w:tr w:rsidR="00CE6C41" w:rsidRPr="00CE6C41" w14:paraId="75435B25" w14:textId="77777777" w:rsidTr="00CE6C41">
        <w:trPr>
          <w:trHeight w:val="829"/>
        </w:trPr>
        <w:tc>
          <w:tcPr>
            <w:tcW w:w="2142" w:type="dxa"/>
            <w:tcBorders>
              <w:top w:val="nil"/>
              <w:left w:val="single" w:sz="8" w:space="0" w:color="auto"/>
              <w:bottom w:val="single" w:sz="8" w:space="0" w:color="auto"/>
              <w:right w:val="nil"/>
            </w:tcBorders>
            <w:shd w:val="clear" w:color="auto" w:fill="auto"/>
            <w:hideMark/>
          </w:tcPr>
          <w:p w14:paraId="75435B1F" w14:textId="77777777" w:rsidR="00CE6C41" w:rsidRPr="00CE6C41" w:rsidRDefault="00CE6C41" w:rsidP="00CE6C41">
            <w:pPr>
              <w:spacing w:before="0"/>
              <w:jc w:val="left"/>
              <w:rPr>
                <w:rFonts w:ascii="Calibri" w:hAnsi="Calibri" w:cs="Calibri"/>
                <w:b/>
                <w:bCs/>
                <w:color w:val="000000"/>
                <w:szCs w:val="20"/>
                <w:lang w:val="en-US" w:eastAsia="fr-FR"/>
              </w:rPr>
            </w:pPr>
            <w:r w:rsidRPr="00CE6C41">
              <w:rPr>
                <w:rFonts w:ascii="Calibri" w:hAnsi="Calibri" w:cs="Calibri"/>
                <w:b/>
                <w:bCs/>
                <w:color w:val="000000"/>
                <w:szCs w:val="20"/>
                <w:lang w:val="en-US" w:eastAsia="fr-FR"/>
              </w:rPr>
              <w:t xml:space="preserve">Output 3.3. </w:t>
            </w:r>
            <w:r w:rsidRPr="00CE6C41">
              <w:rPr>
                <w:rFonts w:ascii="Calibri" w:hAnsi="Calibri" w:cs="Calibri"/>
                <w:color w:val="000000"/>
                <w:szCs w:val="20"/>
                <w:lang w:val="en-US" w:eastAsia="fr-FR"/>
              </w:rPr>
              <w:t>Subnational REDD+ implementation strategy prepared and fed into the REDD+ national strategy development process</w:t>
            </w:r>
          </w:p>
        </w:tc>
        <w:tc>
          <w:tcPr>
            <w:tcW w:w="1806" w:type="dxa"/>
            <w:tcBorders>
              <w:top w:val="nil"/>
              <w:left w:val="nil"/>
              <w:bottom w:val="single" w:sz="8" w:space="0" w:color="auto"/>
              <w:right w:val="nil"/>
            </w:tcBorders>
            <w:shd w:val="clear" w:color="auto" w:fill="auto"/>
            <w:hideMark/>
          </w:tcPr>
          <w:p w14:paraId="75435B20"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I3.3.1. Set of recommendations prepared for the subnational implementation of REDD+ national strategy</w:t>
            </w:r>
            <w:r w:rsidRPr="00CE6C41">
              <w:rPr>
                <w:rFonts w:ascii="Calibri" w:hAnsi="Calibri" w:cs="Calibri"/>
                <w:color w:val="000000"/>
                <w:szCs w:val="20"/>
                <w:lang w:val="en-US" w:eastAsia="fr-FR"/>
              </w:rPr>
              <w:br/>
              <w:t xml:space="preserve">I3.2.2. Subnational strategy for the implementation of REDD national strategy produced </w:t>
            </w:r>
            <w:r w:rsidRPr="00CE6C41">
              <w:rPr>
                <w:rFonts w:ascii="Calibri" w:hAnsi="Calibri" w:cs="Calibri"/>
                <w:color w:val="000000"/>
                <w:szCs w:val="20"/>
                <w:lang w:val="en-US" w:eastAsia="fr-FR"/>
              </w:rPr>
              <w:lastRenderedPageBreak/>
              <w:t>and validated</w:t>
            </w:r>
          </w:p>
        </w:tc>
        <w:tc>
          <w:tcPr>
            <w:tcW w:w="1701" w:type="dxa"/>
            <w:tcBorders>
              <w:top w:val="nil"/>
              <w:left w:val="nil"/>
              <w:bottom w:val="single" w:sz="8" w:space="0" w:color="auto"/>
              <w:right w:val="nil"/>
            </w:tcBorders>
            <w:shd w:val="clear" w:color="auto" w:fill="auto"/>
            <w:hideMark/>
          </w:tcPr>
          <w:p w14:paraId="75435B21"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lastRenderedPageBreak/>
              <w:t>There is currently no strategy for the implementation of national REDD+ strategy</w:t>
            </w:r>
          </w:p>
        </w:tc>
        <w:tc>
          <w:tcPr>
            <w:tcW w:w="1626" w:type="dxa"/>
            <w:tcBorders>
              <w:top w:val="nil"/>
              <w:left w:val="nil"/>
              <w:bottom w:val="single" w:sz="8" w:space="0" w:color="auto"/>
              <w:right w:val="nil"/>
            </w:tcBorders>
            <w:shd w:val="clear" w:color="auto" w:fill="auto"/>
            <w:hideMark/>
          </w:tcPr>
          <w:p w14:paraId="75435B22"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t>T3.3.1. Target recommendations for private and community potential subnational REDD+ stakeholders</w:t>
            </w:r>
            <w:r w:rsidRPr="00CE6C41">
              <w:rPr>
                <w:rFonts w:ascii="Calibri" w:hAnsi="Calibri" w:cs="Calibri"/>
                <w:color w:val="000000"/>
                <w:szCs w:val="20"/>
                <w:lang w:val="en-US" w:eastAsia="fr-FR"/>
              </w:rPr>
              <w:br/>
              <w:t xml:space="preserve">T3.3.2. Timely production of the subnational strategy for the </w:t>
            </w:r>
            <w:r w:rsidRPr="00CE6C41">
              <w:rPr>
                <w:rFonts w:ascii="Calibri" w:hAnsi="Calibri" w:cs="Calibri"/>
                <w:color w:val="000000"/>
                <w:szCs w:val="20"/>
                <w:lang w:val="en-US" w:eastAsia="fr-FR"/>
              </w:rPr>
              <w:lastRenderedPageBreak/>
              <w:t>implementation of of the REDD+ national strategy</w:t>
            </w:r>
          </w:p>
        </w:tc>
        <w:tc>
          <w:tcPr>
            <w:tcW w:w="1387" w:type="dxa"/>
            <w:tcBorders>
              <w:top w:val="nil"/>
              <w:left w:val="nil"/>
              <w:bottom w:val="single" w:sz="8" w:space="0" w:color="auto"/>
              <w:right w:val="nil"/>
            </w:tcBorders>
            <w:shd w:val="clear" w:color="auto" w:fill="auto"/>
            <w:hideMark/>
          </w:tcPr>
          <w:p w14:paraId="75435B23" w14:textId="77777777" w:rsidR="00CE6C41" w:rsidRPr="00CE6C41" w:rsidRDefault="00CE6C41" w:rsidP="00CE6C41">
            <w:pPr>
              <w:spacing w:before="0"/>
              <w:jc w:val="left"/>
              <w:rPr>
                <w:rFonts w:ascii="Calibri" w:hAnsi="Calibri" w:cs="Calibri"/>
                <w:color w:val="000000"/>
                <w:szCs w:val="20"/>
                <w:lang w:val="en-US" w:eastAsia="fr-FR"/>
              </w:rPr>
            </w:pPr>
            <w:r w:rsidRPr="00CE6C41">
              <w:rPr>
                <w:rFonts w:ascii="Calibri" w:hAnsi="Calibri" w:cs="Calibri"/>
                <w:color w:val="000000"/>
                <w:szCs w:val="20"/>
                <w:lang w:val="en-US" w:eastAsia="fr-FR"/>
              </w:rPr>
              <w:lastRenderedPageBreak/>
              <w:t>M3.3.1. Meetings and workshops reports</w:t>
            </w:r>
            <w:r w:rsidRPr="00CE6C41">
              <w:rPr>
                <w:rFonts w:ascii="Calibri" w:hAnsi="Calibri" w:cs="Calibri"/>
                <w:color w:val="000000"/>
                <w:szCs w:val="20"/>
                <w:lang w:val="en-US" w:eastAsia="fr-FR"/>
              </w:rPr>
              <w:br/>
            </w:r>
            <w:r w:rsidRPr="00CE6C41">
              <w:rPr>
                <w:rFonts w:ascii="Calibri" w:hAnsi="Calibri" w:cs="Calibri"/>
                <w:color w:val="000000"/>
                <w:szCs w:val="20"/>
                <w:lang w:val="en-US" w:eastAsia="fr-FR"/>
              </w:rPr>
              <w:br/>
              <w:t xml:space="preserve">M3.3.2. Subnational strategy for the implementation of the REDD+ national </w:t>
            </w:r>
            <w:r w:rsidRPr="00CE6C41">
              <w:rPr>
                <w:rFonts w:ascii="Calibri" w:hAnsi="Calibri" w:cs="Calibri"/>
                <w:color w:val="000000"/>
                <w:szCs w:val="20"/>
                <w:lang w:val="en-US" w:eastAsia="fr-FR"/>
              </w:rPr>
              <w:lastRenderedPageBreak/>
              <w:t>strategy</w:t>
            </w:r>
          </w:p>
        </w:tc>
        <w:tc>
          <w:tcPr>
            <w:tcW w:w="1276" w:type="dxa"/>
            <w:tcBorders>
              <w:top w:val="nil"/>
              <w:left w:val="nil"/>
              <w:bottom w:val="single" w:sz="8" w:space="0" w:color="auto"/>
              <w:right w:val="single" w:sz="8" w:space="0" w:color="auto"/>
            </w:tcBorders>
            <w:shd w:val="clear" w:color="auto" w:fill="auto"/>
            <w:hideMark/>
          </w:tcPr>
          <w:p w14:paraId="75435B24" w14:textId="77777777" w:rsidR="00CE6C41" w:rsidRPr="00CE6C41" w:rsidRDefault="00CE6C41" w:rsidP="00CE6C41">
            <w:pPr>
              <w:spacing w:before="0"/>
              <w:jc w:val="left"/>
              <w:rPr>
                <w:rFonts w:ascii="Calibri" w:hAnsi="Calibri" w:cs="Calibri"/>
                <w:color w:val="000000"/>
                <w:szCs w:val="20"/>
                <w:lang w:val="fr-FR" w:eastAsia="fr-FR"/>
              </w:rPr>
            </w:pPr>
            <w:r w:rsidRPr="00CE6C41">
              <w:rPr>
                <w:rFonts w:ascii="Calibri" w:hAnsi="Calibri" w:cs="Calibri"/>
                <w:color w:val="000000"/>
                <w:szCs w:val="20"/>
                <w:lang w:val="fr-FR" w:eastAsia="fr-FR"/>
              </w:rPr>
              <w:lastRenderedPageBreak/>
              <w:t>UNEP</w:t>
            </w:r>
          </w:p>
        </w:tc>
      </w:tr>
      <w:tr w:rsidR="00CE6C41" w:rsidRPr="00CE6C41" w14:paraId="75435B27" w14:textId="77777777" w:rsidTr="00CE6C41">
        <w:trPr>
          <w:trHeight w:val="1605"/>
        </w:trPr>
        <w:tc>
          <w:tcPr>
            <w:tcW w:w="9938" w:type="dxa"/>
            <w:gridSpan w:val="6"/>
            <w:tcBorders>
              <w:top w:val="single" w:sz="8" w:space="0" w:color="auto"/>
              <w:left w:val="single" w:sz="8" w:space="0" w:color="auto"/>
              <w:bottom w:val="single" w:sz="8" w:space="0" w:color="auto"/>
              <w:right w:val="single" w:sz="8" w:space="0" w:color="000000"/>
            </w:tcBorders>
            <w:shd w:val="clear" w:color="000000" w:fill="F2F2F2"/>
            <w:hideMark/>
          </w:tcPr>
          <w:p w14:paraId="75435B26" w14:textId="77777777" w:rsidR="00CE6C41" w:rsidRPr="00CE6C41" w:rsidRDefault="00CE6C41" w:rsidP="00CE6C41">
            <w:pPr>
              <w:spacing w:before="0"/>
              <w:jc w:val="left"/>
              <w:rPr>
                <w:rFonts w:ascii="Calibri" w:hAnsi="Calibri" w:cs="Calibri"/>
                <w:b/>
                <w:bCs/>
                <w:color w:val="000000"/>
                <w:szCs w:val="20"/>
                <w:lang w:val="en-US" w:eastAsia="fr-FR"/>
              </w:rPr>
            </w:pPr>
            <w:r w:rsidRPr="00CE6C41">
              <w:rPr>
                <w:rFonts w:ascii="Calibri" w:hAnsi="Calibri" w:cs="Calibri"/>
                <w:b/>
                <w:bCs/>
                <w:color w:val="000000"/>
                <w:szCs w:val="20"/>
                <w:lang w:val="en-US" w:eastAsia="fr-FR"/>
              </w:rPr>
              <w:lastRenderedPageBreak/>
              <w:t>Indicative activities:</w:t>
            </w:r>
            <w:r w:rsidRPr="00CE6C41">
              <w:rPr>
                <w:rFonts w:ascii="Calibri" w:hAnsi="Calibri" w:cs="Calibri"/>
                <w:b/>
                <w:bCs/>
                <w:color w:val="000000"/>
                <w:szCs w:val="20"/>
                <w:lang w:val="en-US" w:eastAsia="fr-FR"/>
              </w:rPr>
              <w:br/>
            </w:r>
            <w:r w:rsidRPr="00CE6C41">
              <w:rPr>
                <w:rFonts w:ascii="Calibri" w:hAnsi="Calibri" w:cs="Calibri"/>
                <w:color w:val="000000"/>
                <w:szCs w:val="20"/>
                <w:lang w:val="en-US" w:eastAsia="fr-FR"/>
              </w:rPr>
              <w:t>- Preparation of recommendations for subnational strategy for REDD+ through subnational and national stakeholder working group</w:t>
            </w:r>
            <w:r w:rsidRPr="00CE6C41">
              <w:rPr>
                <w:rFonts w:ascii="Calibri" w:hAnsi="Calibri" w:cs="Calibri"/>
                <w:color w:val="000000"/>
                <w:szCs w:val="20"/>
                <w:lang w:val="en-US" w:eastAsia="fr-FR"/>
              </w:rPr>
              <w:br/>
              <w:t>- Organise and facilitate the national level endorsement of the recommendations for subnational strategy for REDD+</w:t>
            </w:r>
            <w:r w:rsidRPr="00CE6C41">
              <w:rPr>
                <w:rFonts w:ascii="Calibri" w:hAnsi="Calibri" w:cs="Calibri"/>
                <w:color w:val="000000"/>
                <w:szCs w:val="20"/>
                <w:lang w:val="en-US" w:eastAsia="fr-FR"/>
              </w:rPr>
              <w:br/>
              <w:t>- Draft subnational strategy for the implementation of REDD+ national strategy by the subnational and national stakeholder working group including the identification of potential subnational landscape investment options drawing from the REDD+ national strategy</w:t>
            </w:r>
            <w:r w:rsidRPr="00CE6C41">
              <w:rPr>
                <w:rFonts w:ascii="Calibri" w:hAnsi="Calibri" w:cs="Calibri"/>
                <w:color w:val="000000"/>
                <w:szCs w:val="20"/>
                <w:lang w:val="en-US" w:eastAsia="fr-FR"/>
              </w:rPr>
              <w:br/>
              <w:t>- Review, finalise and endorse the Uganda subnational strategy for the implementation of REDD+ national strategy</w:t>
            </w:r>
          </w:p>
        </w:tc>
      </w:tr>
    </w:tbl>
    <w:p w14:paraId="75435B28" w14:textId="77777777" w:rsidR="00CE6C41" w:rsidRPr="00CE6C41" w:rsidRDefault="00CE6C41" w:rsidP="008C3CD0">
      <w:pPr>
        <w:spacing w:before="240"/>
        <w:rPr>
          <w:rFonts w:asciiTheme="minorHAnsi" w:hAnsiTheme="minorHAnsi" w:cstheme="minorHAnsi"/>
          <w:b/>
          <w:sz w:val="24"/>
          <w:lang w:val="en-US"/>
        </w:rPr>
      </w:pPr>
    </w:p>
    <w:p w14:paraId="75435B29" w14:textId="77777777" w:rsidR="00CE6C41" w:rsidRDefault="00CE6C41" w:rsidP="008C3CD0">
      <w:pPr>
        <w:spacing w:before="240"/>
        <w:rPr>
          <w:rFonts w:asciiTheme="minorHAnsi" w:hAnsiTheme="minorHAnsi" w:cstheme="minorHAnsi"/>
          <w:b/>
          <w:sz w:val="24"/>
        </w:rPr>
      </w:pPr>
      <w:r>
        <w:rPr>
          <w:rFonts w:asciiTheme="minorHAnsi" w:hAnsiTheme="minorHAnsi" w:cstheme="minorHAnsi"/>
          <w:b/>
          <w:sz w:val="24"/>
        </w:rPr>
        <w:t>Table 1 bis: correspondence between R-PP components and National Programme outcomes</w:t>
      </w:r>
    </w:p>
    <w:p w14:paraId="75435B2A" w14:textId="77777777" w:rsidR="00C514E0" w:rsidRDefault="00CE6C41" w:rsidP="00CE6C41">
      <w:pPr>
        <w:spacing w:before="240"/>
        <w:jc w:val="left"/>
        <w:rPr>
          <w:rFonts w:asciiTheme="minorHAnsi" w:hAnsiTheme="minorHAnsi" w:cstheme="minorHAnsi"/>
          <w:b/>
          <w:sz w:val="22"/>
          <w:szCs w:val="22"/>
        </w:rPr>
      </w:pPr>
      <w:r w:rsidRPr="00CE6C41">
        <w:rPr>
          <w:noProof/>
          <w:lang w:val="en-US"/>
        </w:rPr>
        <w:drawing>
          <wp:inline distT="0" distB="0" distL="0" distR="0" wp14:anchorId="754368C6" wp14:editId="754368C7">
            <wp:extent cx="5039360" cy="5367020"/>
            <wp:effectExtent l="0" t="0" r="889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9360" cy="5367020"/>
                    </a:xfrm>
                    <a:prstGeom prst="rect">
                      <a:avLst/>
                    </a:prstGeom>
                    <a:noFill/>
                    <a:ln>
                      <a:noFill/>
                    </a:ln>
                  </pic:spPr>
                </pic:pic>
              </a:graphicData>
            </a:graphic>
          </wp:inline>
        </w:drawing>
      </w:r>
      <w:r w:rsidR="00B47E8E">
        <w:rPr>
          <w:rFonts w:asciiTheme="minorHAnsi" w:hAnsiTheme="minorHAnsi" w:cstheme="minorHAnsi"/>
          <w:b/>
          <w:sz w:val="24"/>
        </w:rPr>
        <w:br w:type="page"/>
      </w:r>
      <w:r w:rsidR="004E3B7B" w:rsidRPr="00B47E8E">
        <w:rPr>
          <w:rFonts w:asciiTheme="minorHAnsi" w:hAnsiTheme="minorHAnsi" w:cstheme="minorHAnsi"/>
          <w:b/>
          <w:sz w:val="22"/>
          <w:szCs w:val="22"/>
        </w:rPr>
        <w:lastRenderedPageBreak/>
        <w:t>Table 2: Resource allocation and indicative time frame</w:t>
      </w:r>
    </w:p>
    <w:p w14:paraId="75435B2B" w14:textId="77777777" w:rsidR="007A39EF" w:rsidRDefault="007A39EF" w:rsidP="008C3CD0">
      <w:pPr>
        <w:spacing w:before="240"/>
        <w:rPr>
          <w:rFonts w:asciiTheme="minorHAnsi" w:hAnsiTheme="minorHAnsi" w:cstheme="minorHAnsi"/>
          <w:b/>
          <w:sz w:val="22"/>
          <w:szCs w:val="22"/>
        </w:rPr>
      </w:pPr>
    </w:p>
    <w:tbl>
      <w:tblPr>
        <w:tblW w:w="5026" w:type="pct"/>
        <w:tblInd w:w="-72" w:type="dxa"/>
        <w:tblCellMar>
          <w:left w:w="70" w:type="dxa"/>
          <w:right w:w="70" w:type="dxa"/>
        </w:tblCellMar>
        <w:tblLook w:val="04A0" w:firstRow="1" w:lastRow="0" w:firstColumn="1" w:lastColumn="0" w:noHBand="0" w:noVBand="1"/>
      </w:tblPr>
      <w:tblGrid>
        <w:gridCol w:w="1214"/>
        <w:gridCol w:w="4789"/>
        <w:gridCol w:w="1195"/>
        <w:gridCol w:w="1061"/>
        <w:gridCol w:w="978"/>
        <w:gridCol w:w="1127"/>
      </w:tblGrid>
      <w:tr w:rsidR="007A39EF" w:rsidRPr="007A39EF" w14:paraId="75435B30" w14:textId="77777777" w:rsidTr="007A39EF">
        <w:trPr>
          <w:trHeight w:val="300"/>
        </w:trPr>
        <w:tc>
          <w:tcPr>
            <w:tcW w:w="496" w:type="pct"/>
            <w:vMerge w:val="restart"/>
            <w:tcBorders>
              <w:top w:val="single" w:sz="8" w:space="0" w:color="auto"/>
              <w:left w:val="single" w:sz="8" w:space="0" w:color="auto"/>
              <w:right w:val="dotted" w:sz="4" w:space="0" w:color="auto"/>
            </w:tcBorders>
            <w:shd w:val="clear" w:color="000000" w:fill="BFBFBF"/>
            <w:vAlign w:val="center"/>
            <w:hideMark/>
          </w:tcPr>
          <w:p w14:paraId="75435B2C" w14:textId="77777777" w:rsidR="007A39EF" w:rsidRPr="007A39EF" w:rsidRDefault="007A39EF" w:rsidP="007A39EF">
            <w:pPr>
              <w:spacing w:before="0"/>
              <w:jc w:val="center"/>
              <w:rPr>
                <w:rFonts w:ascii="Calibri" w:hAnsi="Calibri"/>
                <w:b/>
                <w:bCs/>
                <w:i/>
                <w:iCs/>
                <w:color w:val="000000"/>
                <w:szCs w:val="20"/>
                <w:lang w:val="fr-CA" w:eastAsia="fr-CA"/>
              </w:rPr>
            </w:pPr>
            <w:r w:rsidRPr="007A39EF">
              <w:rPr>
                <w:rFonts w:ascii="Calibri" w:hAnsi="Calibri"/>
                <w:b/>
                <w:bCs/>
                <w:i/>
                <w:iCs/>
                <w:color w:val="000000"/>
                <w:szCs w:val="20"/>
                <w:lang w:val="fr-CA" w:eastAsia="fr-CA"/>
              </w:rPr>
              <w:t>Related R-PP components</w:t>
            </w:r>
          </w:p>
        </w:tc>
        <w:tc>
          <w:tcPr>
            <w:tcW w:w="2494" w:type="pct"/>
            <w:vMerge w:val="restart"/>
            <w:tcBorders>
              <w:top w:val="single" w:sz="8" w:space="0" w:color="auto"/>
              <w:left w:val="dotted" w:sz="4" w:space="0" w:color="auto"/>
              <w:right w:val="dotted" w:sz="4" w:space="0" w:color="auto"/>
            </w:tcBorders>
            <w:shd w:val="clear" w:color="000000" w:fill="C0C0C0"/>
            <w:vAlign w:val="center"/>
            <w:hideMark/>
          </w:tcPr>
          <w:p w14:paraId="75435B2D" w14:textId="77777777" w:rsidR="007A39EF" w:rsidRPr="007A39EF" w:rsidRDefault="007A39EF" w:rsidP="007A39EF">
            <w:pPr>
              <w:spacing w:before="0"/>
              <w:jc w:val="center"/>
              <w:rPr>
                <w:rFonts w:ascii="Calibri" w:hAnsi="Calibri"/>
                <w:b/>
                <w:bCs/>
                <w:color w:val="000000"/>
                <w:szCs w:val="20"/>
                <w:lang w:val="en-US" w:eastAsia="fr-CA"/>
              </w:rPr>
            </w:pPr>
            <w:r w:rsidRPr="007A39EF">
              <w:rPr>
                <w:rFonts w:ascii="Calibri" w:hAnsi="Calibri"/>
                <w:b/>
                <w:bCs/>
                <w:color w:val="000000"/>
                <w:szCs w:val="20"/>
                <w:lang w:val="en-US" w:eastAsia="fr-CA"/>
              </w:rPr>
              <w:t xml:space="preserve">National Programme outcomes, outputs and activities </w:t>
            </w:r>
          </w:p>
        </w:tc>
        <w:tc>
          <w:tcPr>
            <w:tcW w:w="475" w:type="pct"/>
            <w:vMerge w:val="restart"/>
            <w:tcBorders>
              <w:top w:val="single" w:sz="8" w:space="0" w:color="auto"/>
              <w:left w:val="dotted" w:sz="4" w:space="0" w:color="auto"/>
              <w:right w:val="dotted" w:sz="4" w:space="0" w:color="auto"/>
            </w:tcBorders>
            <w:shd w:val="clear" w:color="000000" w:fill="C0C0C0"/>
            <w:vAlign w:val="center"/>
            <w:hideMark/>
          </w:tcPr>
          <w:p w14:paraId="75435B2E" w14:textId="77777777" w:rsidR="007A39EF" w:rsidRPr="007A39EF" w:rsidRDefault="007A39EF" w:rsidP="007A39EF">
            <w:pPr>
              <w:spacing w:before="0"/>
              <w:jc w:val="center"/>
              <w:rPr>
                <w:rFonts w:ascii="Calibri" w:hAnsi="Calibri"/>
                <w:b/>
                <w:bCs/>
                <w:color w:val="000000"/>
                <w:szCs w:val="20"/>
                <w:lang w:val="fr-CA" w:eastAsia="fr-CA"/>
              </w:rPr>
            </w:pPr>
            <w:r w:rsidRPr="007A39EF">
              <w:rPr>
                <w:rFonts w:ascii="Calibri" w:hAnsi="Calibri"/>
                <w:b/>
                <w:bCs/>
                <w:color w:val="000000"/>
                <w:szCs w:val="20"/>
                <w:lang w:val="fr-CA" w:eastAsia="fr-CA"/>
              </w:rPr>
              <w:t>Participating UN organisation</w:t>
            </w:r>
          </w:p>
        </w:tc>
        <w:tc>
          <w:tcPr>
            <w:tcW w:w="1535" w:type="pct"/>
            <w:gridSpan w:val="3"/>
            <w:tcBorders>
              <w:top w:val="single" w:sz="8" w:space="0" w:color="auto"/>
              <w:left w:val="dotted" w:sz="4" w:space="0" w:color="auto"/>
              <w:bottom w:val="nil"/>
              <w:right w:val="single" w:sz="8" w:space="0" w:color="000000"/>
            </w:tcBorders>
            <w:shd w:val="clear" w:color="000000" w:fill="C0C0C0"/>
            <w:vAlign w:val="center"/>
            <w:hideMark/>
          </w:tcPr>
          <w:p w14:paraId="75435B2F" w14:textId="77777777" w:rsidR="007A39EF" w:rsidRPr="007A39EF" w:rsidRDefault="007A39EF" w:rsidP="007A39EF">
            <w:pPr>
              <w:spacing w:before="0"/>
              <w:jc w:val="center"/>
              <w:rPr>
                <w:rFonts w:ascii="Calibri" w:hAnsi="Calibri"/>
                <w:b/>
                <w:bCs/>
                <w:color w:val="000000"/>
                <w:szCs w:val="20"/>
                <w:lang w:val="en-US" w:eastAsia="fr-CA"/>
              </w:rPr>
            </w:pPr>
            <w:r w:rsidRPr="007A39EF">
              <w:rPr>
                <w:rFonts w:ascii="Calibri" w:hAnsi="Calibri"/>
                <w:b/>
                <w:bCs/>
                <w:color w:val="000000"/>
                <w:szCs w:val="20"/>
                <w:lang w:val="en-US" w:eastAsia="fr-CA"/>
              </w:rPr>
              <w:t>Resource allocation and indicative timeframe</w:t>
            </w:r>
          </w:p>
        </w:tc>
      </w:tr>
      <w:tr w:rsidR="007A39EF" w:rsidRPr="007A39EF" w14:paraId="75435B37" w14:textId="77777777" w:rsidTr="007A39EF">
        <w:tblPrEx>
          <w:tblCellMar>
            <w:left w:w="108" w:type="dxa"/>
            <w:right w:w="108" w:type="dxa"/>
          </w:tblCellMar>
        </w:tblPrEx>
        <w:trPr>
          <w:trHeight w:val="525"/>
        </w:trPr>
        <w:tc>
          <w:tcPr>
            <w:tcW w:w="496" w:type="pct"/>
            <w:vMerge/>
            <w:tcBorders>
              <w:left w:val="single" w:sz="8" w:space="0" w:color="auto"/>
              <w:bottom w:val="single" w:sz="8" w:space="0" w:color="000000"/>
              <w:right w:val="dotted" w:sz="4" w:space="0" w:color="auto"/>
            </w:tcBorders>
            <w:vAlign w:val="center"/>
            <w:hideMark/>
          </w:tcPr>
          <w:p w14:paraId="75435B31" w14:textId="77777777" w:rsidR="007A39EF" w:rsidRPr="007A39EF" w:rsidRDefault="007A39EF" w:rsidP="007A39EF">
            <w:pPr>
              <w:spacing w:before="0"/>
              <w:jc w:val="left"/>
              <w:rPr>
                <w:rFonts w:ascii="Calibri" w:hAnsi="Calibri"/>
                <w:b/>
                <w:bCs/>
                <w:i/>
                <w:iCs/>
                <w:color w:val="000000"/>
                <w:szCs w:val="20"/>
                <w:lang w:val="en-US"/>
              </w:rPr>
            </w:pPr>
          </w:p>
        </w:tc>
        <w:tc>
          <w:tcPr>
            <w:tcW w:w="2494" w:type="pct"/>
            <w:vMerge/>
            <w:tcBorders>
              <w:left w:val="dotted" w:sz="4" w:space="0" w:color="auto"/>
              <w:bottom w:val="single" w:sz="8" w:space="0" w:color="000000"/>
              <w:right w:val="dotted" w:sz="4" w:space="0" w:color="auto"/>
            </w:tcBorders>
            <w:vAlign w:val="center"/>
            <w:hideMark/>
          </w:tcPr>
          <w:p w14:paraId="75435B32" w14:textId="77777777" w:rsidR="007A39EF" w:rsidRPr="007A39EF" w:rsidRDefault="007A39EF" w:rsidP="007A39EF">
            <w:pPr>
              <w:spacing w:before="0"/>
              <w:jc w:val="left"/>
              <w:rPr>
                <w:rFonts w:ascii="Calibri" w:hAnsi="Calibri"/>
                <w:b/>
                <w:bCs/>
                <w:color w:val="000000"/>
                <w:szCs w:val="20"/>
                <w:lang w:val="en-US"/>
              </w:rPr>
            </w:pPr>
          </w:p>
        </w:tc>
        <w:tc>
          <w:tcPr>
            <w:tcW w:w="475" w:type="pct"/>
            <w:vMerge/>
            <w:tcBorders>
              <w:left w:val="dotted" w:sz="4" w:space="0" w:color="auto"/>
              <w:bottom w:val="single" w:sz="8" w:space="0" w:color="000000"/>
              <w:right w:val="dotted" w:sz="4" w:space="0" w:color="auto"/>
            </w:tcBorders>
            <w:vAlign w:val="center"/>
            <w:hideMark/>
          </w:tcPr>
          <w:p w14:paraId="75435B33" w14:textId="77777777" w:rsidR="007A39EF" w:rsidRPr="007A39EF" w:rsidRDefault="007A39EF" w:rsidP="007A39EF">
            <w:pPr>
              <w:spacing w:before="0"/>
              <w:jc w:val="left"/>
              <w:rPr>
                <w:rFonts w:ascii="Calibri" w:hAnsi="Calibri"/>
                <w:b/>
                <w:bCs/>
                <w:color w:val="000000"/>
                <w:szCs w:val="20"/>
                <w:lang w:val="en-US"/>
              </w:rPr>
            </w:pPr>
          </w:p>
        </w:tc>
        <w:tc>
          <w:tcPr>
            <w:tcW w:w="695" w:type="pct"/>
            <w:tcBorders>
              <w:top w:val="nil"/>
              <w:left w:val="nil"/>
              <w:bottom w:val="single" w:sz="8" w:space="0" w:color="auto"/>
              <w:right w:val="dotted" w:sz="4" w:space="0" w:color="auto"/>
            </w:tcBorders>
            <w:shd w:val="clear" w:color="000000" w:fill="C0C0C0"/>
            <w:vAlign w:val="center"/>
            <w:hideMark/>
          </w:tcPr>
          <w:p w14:paraId="75435B34"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Year 1 (02-2015/01-2016)</w:t>
            </w:r>
          </w:p>
        </w:tc>
        <w:tc>
          <w:tcPr>
            <w:tcW w:w="403" w:type="pct"/>
            <w:tcBorders>
              <w:top w:val="nil"/>
              <w:left w:val="nil"/>
              <w:bottom w:val="single" w:sz="8" w:space="0" w:color="auto"/>
              <w:right w:val="dotted" w:sz="4" w:space="0" w:color="auto"/>
            </w:tcBorders>
            <w:shd w:val="clear" w:color="000000" w:fill="C0C0C0"/>
            <w:vAlign w:val="center"/>
            <w:hideMark/>
          </w:tcPr>
          <w:p w14:paraId="75435B35"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Year 2 (02-2016/01-2017)</w:t>
            </w:r>
          </w:p>
        </w:tc>
        <w:tc>
          <w:tcPr>
            <w:tcW w:w="437" w:type="pct"/>
            <w:tcBorders>
              <w:top w:val="nil"/>
              <w:left w:val="nil"/>
              <w:bottom w:val="single" w:sz="8" w:space="0" w:color="auto"/>
              <w:right w:val="single" w:sz="8" w:space="0" w:color="auto"/>
            </w:tcBorders>
            <w:shd w:val="clear" w:color="000000" w:fill="C0C0C0"/>
            <w:vAlign w:val="center"/>
            <w:hideMark/>
          </w:tcPr>
          <w:p w14:paraId="75435B36"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Total</w:t>
            </w:r>
          </w:p>
        </w:tc>
      </w:tr>
      <w:tr w:rsidR="007A39EF" w:rsidRPr="007A39EF" w14:paraId="75435B3A" w14:textId="77777777" w:rsidTr="007A39EF">
        <w:tblPrEx>
          <w:tblCellMar>
            <w:left w:w="108" w:type="dxa"/>
            <w:right w:w="108" w:type="dxa"/>
          </w:tblCellMar>
        </w:tblPrEx>
        <w:trPr>
          <w:trHeight w:val="780"/>
        </w:trPr>
        <w:tc>
          <w:tcPr>
            <w:tcW w:w="496" w:type="pct"/>
            <w:tcBorders>
              <w:top w:val="single" w:sz="8" w:space="0" w:color="auto"/>
              <w:left w:val="single" w:sz="8" w:space="0" w:color="auto"/>
              <w:bottom w:val="single" w:sz="8" w:space="0" w:color="auto"/>
              <w:right w:val="dotted" w:sz="4" w:space="0" w:color="auto"/>
            </w:tcBorders>
            <w:shd w:val="clear" w:color="auto" w:fill="auto"/>
            <w:hideMark/>
          </w:tcPr>
          <w:p w14:paraId="75435B38"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Component 1: Organize and Consult</w:t>
            </w:r>
          </w:p>
        </w:tc>
        <w:tc>
          <w:tcPr>
            <w:tcW w:w="4504" w:type="pct"/>
            <w:gridSpan w:val="5"/>
            <w:tcBorders>
              <w:top w:val="single" w:sz="8" w:space="0" w:color="auto"/>
              <w:left w:val="nil"/>
              <w:bottom w:val="single" w:sz="8" w:space="0" w:color="auto"/>
              <w:right w:val="single" w:sz="8" w:space="0" w:color="000000"/>
            </w:tcBorders>
            <w:shd w:val="clear" w:color="auto" w:fill="auto"/>
            <w:noWrap/>
            <w:hideMark/>
          </w:tcPr>
          <w:p w14:paraId="75435B39"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Cross-cutting issue considered across NP outcomes</w:t>
            </w:r>
          </w:p>
        </w:tc>
      </w:tr>
      <w:tr w:rsidR="007A39EF" w:rsidRPr="007A39EF" w14:paraId="75435B41" w14:textId="77777777" w:rsidTr="007A39EF">
        <w:tblPrEx>
          <w:tblCellMar>
            <w:left w:w="108" w:type="dxa"/>
            <w:right w:w="108" w:type="dxa"/>
          </w:tblCellMar>
        </w:tblPrEx>
        <w:trPr>
          <w:trHeight w:val="765"/>
        </w:trPr>
        <w:tc>
          <w:tcPr>
            <w:tcW w:w="496" w:type="pct"/>
            <w:vMerge w:val="restart"/>
            <w:tcBorders>
              <w:top w:val="single" w:sz="8" w:space="0" w:color="auto"/>
              <w:left w:val="single" w:sz="8" w:space="0" w:color="auto"/>
              <w:bottom w:val="nil"/>
              <w:right w:val="dotted" w:sz="4" w:space="0" w:color="auto"/>
            </w:tcBorders>
            <w:shd w:val="clear" w:color="000000" w:fill="D8D8D8"/>
            <w:hideMark/>
          </w:tcPr>
          <w:p w14:paraId="75435B3B"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Component 2: Prepare the REDD-plus Strategy</w:t>
            </w:r>
          </w:p>
        </w:tc>
        <w:tc>
          <w:tcPr>
            <w:tcW w:w="2494" w:type="pct"/>
            <w:tcBorders>
              <w:top w:val="single" w:sz="8" w:space="0" w:color="auto"/>
              <w:left w:val="nil"/>
              <w:bottom w:val="nil"/>
              <w:right w:val="dotted" w:sz="4" w:space="0" w:color="auto"/>
            </w:tcBorders>
            <w:shd w:val="clear" w:color="000000" w:fill="8DB4E3"/>
            <w:hideMark/>
          </w:tcPr>
          <w:p w14:paraId="75435B3C"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 xml:space="preserve">Outcome 1: A transformational national REDD+ strategy is designed through substantial multi-sectorial technical and policy dialogue, including robust policy options and measures, mainstreamed and anchored in national development vision, planning and framework. </w:t>
            </w:r>
          </w:p>
        </w:tc>
        <w:tc>
          <w:tcPr>
            <w:tcW w:w="475" w:type="pct"/>
            <w:tcBorders>
              <w:top w:val="single" w:sz="8" w:space="0" w:color="auto"/>
              <w:left w:val="nil"/>
              <w:bottom w:val="nil"/>
              <w:right w:val="dotted" w:sz="4" w:space="0" w:color="auto"/>
            </w:tcBorders>
            <w:shd w:val="clear" w:color="000000" w:fill="8DB4E3"/>
            <w:hideMark/>
          </w:tcPr>
          <w:p w14:paraId="75435B3D"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UNDP</w:t>
            </w:r>
          </w:p>
        </w:tc>
        <w:tc>
          <w:tcPr>
            <w:tcW w:w="695" w:type="pct"/>
            <w:tcBorders>
              <w:top w:val="single" w:sz="8" w:space="0" w:color="auto"/>
              <w:left w:val="nil"/>
              <w:bottom w:val="nil"/>
              <w:right w:val="dotted" w:sz="4" w:space="0" w:color="auto"/>
            </w:tcBorders>
            <w:shd w:val="clear" w:color="000000" w:fill="8DB4E3"/>
            <w:hideMark/>
          </w:tcPr>
          <w:p w14:paraId="75435B3E"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$212,000</w:t>
            </w:r>
          </w:p>
        </w:tc>
        <w:tc>
          <w:tcPr>
            <w:tcW w:w="403" w:type="pct"/>
            <w:tcBorders>
              <w:top w:val="single" w:sz="8" w:space="0" w:color="auto"/>
              <w:left w:val="nil"/>
              <w:bottom w:val="nil"/>
              <w:right w:val="dotted" w:sz="4" w:space="0" w:color="auto"/>
            </w:tcBorders>
            <w:shd w:val="clear" w:color="000000" w:fill="8DB4E3"/>
            <w:hideMark/>
          </w:tcPr>
          <w:p w14:paraId="75435B3F"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$389,000</w:t>
            </w:r>
          </w:p>
        </w:tc>
        <w:tc>
          <w:tcPr>
            <w:tcW w:w="437" w:type="pct"/>
            <w:tcBorders>
              <w:top w:val="single" w:sz="8" w:space="0" w:color="auto"/>
              <w:left w:val="nil"/>
              <w:bottom w:val="nil"/>
              <w:right w:val="single" w:sz="8" w:space="0" w:color="auto"/>
            </w:tcBorders>
            <w:shd w:val="clear" w:color="000000" w:fill="8DB4E3"/>
            <w:hideMark/>
          </w:tcPr>
          <w:p w14:paraId="75435B40"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$601,000</w:t>
            </w:r>
          </w:p>
        </w:tc>
      </w:tr>
      <w:tr w:rsidR="007A39EF" w:rsidRPr="007A39EF" w14:paraId="75435B48" w14:textId="77777777" w:rsidTr="007A39EF">
        <w:tblPrEx>
          <w:tblCellMar>
            <w:left w:w="108" w:type="dxa"/>
            <w:right w:w="108" w:type="dxa"/>
          </w:tblCellMar>
        </w:tblPrEx>
        <w:trPr>
          <w:trHeight w:val="765"/>
        </w:trPr>
        <w:tc>
          <w:tcPr>
            <w:tcW w:w="496" w:type="pct"/>
            <w:vMerge/>
            <w:tcBorders>
              <w:top w:val="single" w:sz="8" w:space="0" w:color="auto"/>
              <w:left w:val="single" w:sz="8" w:space="0" w:color="auto"/>
              <w:bottom w:val="nil"/>
              <w:right w:val="dotted" w:sz="4" w:space="0" w:color="auto"/>
            </w:tcBorders>
            <w:vAlign w:val="center"/>
            <w:hideMark/>
          </w:tcPr>
          <w:p w14:paraId="75435B42"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000000" w:fill="F2F2F2"/>
            <w:hideMark/>
          </w:tcPr>
          <w:p w14:paraId="75435B43"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b/>
                <w:bCs/>
                <w:color w:val="000000"/>
                <w:szCs w:val="20"/>
                <w:lang w:val="en-US"/>
              </w:rPr>
              <w:t>Output 1.1:</w:t>
            </w:r>
            <w:r w:rsidRPr="007A39EF">
              <w:rPr>
                <w:rFonts w:ascii="Calibri" w:hAnsi="Calibri"/>
                <w:color w:val="000000"/>
                <w:szCs w:val="20"/>
                <w:lang w:val="en-US"/>
              </w:rPr>
              <w:t xml:space="preserve"> The strategy design process is run in a timely manner, respectful to REDD+ readiness principles, with robust technical backstopping and in smooth coordination with all other components of REDD+ readiness</w:t>
            </w:r>
          </w:p>
        </w:tc>
        <w:tc>
          <w:tcPr>
            <w:tcW w:w="475" w:type="pct"/>
            <w:tcBorders>
              <w:top w:val="nil"/>
              <w:left w:val="nil"/>
              <w:bottom w:val="nil"/>
              <w:right w:val="dotted" w:sz="4" w:space="0" w:color="auto"/>
            </w:tcBorders>
            <w:shd w:val="clear" w:color="000000" w:fill="F2F2F2"/>
            <w:hideMark/>
          </w:tcPr>
          <w:p w14:paraId="75435B44"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UNDP</w:t>
            </w:r>
          </w:p>
        </w:tc>
        <w:tc>
          <w:tcPr>
            <w:tcW w:w="695" w:type="pct"/>
            <w:tcBorders>
              <w:top w:val="nil"/>
              <w:left w:val="nil"/>
              <w:bottom w:val="nil"/>
              <w:right w:val="dotted" w:sz="4" w:space="0" w:color="auto"/>
            </w:tcBorders>
            <w:shd w:val="clear" w:color="000000" w:fill="F2F2F2"/>
            <w:hideMark/>
          </w:tcPr>
          <w:p w14:paraId="75435B45"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$115,000</w:t>
            </w:r>
          </w:p>
        </w:tc>
        <w:tc>
          <w:tcPr>
            <w:tcW w:w="403" w:type="pct"/>
            <w:tcBorders>
              <w:top w:val="nil"/>
              <w:left w:val="nil"/>
              <w:bottom w:val="nil"/>
              <w:right w:val="dotted" w:sz="4" w:space="0" w:color="auto"/>
            </w:tcBorders>
            <w:shd w:val="clear" w:color="000000" w:fill="F2F2F2"/>
            <w:hideMark/>
          </w:tcPr>
          <w:p w14:paraId="75435B46"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$256,000</w:t>
            </w:r>
          </w:p>
        </w:tc>
        <w:tc>
          <w:tcPr>
            <w:tcW w:w="437" w:type="pct"/>
            <w:tcBorders>
              <w:top w:val="nil"/>
              <w:left w:val="nil"/>
              <w:bottom w:val="nil"/>
              <w:right w:val="single" w:sz="8" w:space="0" w:color="auto"/>
            </w:tcBorders>
            <w:shd w:val="clear" w:color="000000" w:fill="F2F2F2"/>
            <w:hideMark/>
          </w:tcPr>
          <w:p w14:paraId="75435B47"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$371,000</w:t>
            </w:r>
          </w:p>
        </w:tc>
      </w:tr>
      <w:tr w:rsidR="007A39EF" w:rsidRPr="007A39EF" w14:paraId="75435B4F"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B49"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auto" w:fill="auto"/>
            <w:hideMark/>
          </w:tcPr>
          <w:p w14:paraId="75435B4A"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Hire a Chief Technical Advisor, a national technical officer for management and strategy design process and an administrative and finance assistant</w:t>
            </w:r>
          </w:p>
        </w:tc>
        <w:tc>
          <w:tcPr>
            <w:tcW w:w="475" w:type="pct"/>
            <w:tcBorders>
              <w:top w:val="nil"/>
              <w:left w:val="nil"/>
              <w:bottom w:val="nil"/>
              <w:right w:val="dotted" w:sz="4" w:space="0" w:color="auto"/>
            </w:tcBorders>
            <w:shd w:val="clear" w:color="auto" w:fill="auto"/>
            <w:hideMark/>
          </w:tcPr>
          <w:p w14:paraId="75435B4B"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UNDP</w:t>
            </w:r>
          </w:p>
        </w:tc>
        <w:tc>
          <w:tcPr>
            <w:tcW w:w="695" w:type="pct"/>
            <w:tcBorders>
              <w:top w:val="nil"/>
              <w:left w:val="nil"/>
              <w:bottom w:val="nil"/>
              <w:right w:val="dotted" w:sz="4" w:space="0" w:color="auto"/>
            </w:tcBorders>
            <w:shd w:val="clear" w:color="auto" w:fill="auto"/>
            <w:hideMark/>
          </w:tcPr>
          <w:p w14:paraId="75435B4C"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$95,000</w:t>
            </w:r>
          </w:p>
        </w:tc>
        <w:tc>
          <w:tcPr>
            <w:tcW w:w="403" w:type="pct"/>
            <w:tcBorders>
              <w:top w:val="nil"/>
              <w:left w:val="nil"/>
              <w:bottom w:val="nil"/>
              <w:right w:val="dotted" w:sz="4" w:space="0" w:color="auto"/>
            </w:tcBorders>
            <w:shd w:val="clear" w:color="auto" w:fill="auto"/>
            <w:hideMark/>
          </w:tcPr>
          <w:p w14:paraId="75435B4D"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$190,000</w:t>
            </w:r>
          </w:p>
        </w:tc>
        <w:tc>
          <w:tcPr>
            <w:tcW w:w="437" w:type="pct"/>
            <w:tcBorders>
              <w:top w:val="nil"/>
              <w:left w:val="nil"/>
              <w:bottom w:val="nil"/>
              <w:right w:val="single" w:sz="8" w:space="0" w:color="auto"/>
            </w:tcBorders>
            <w:shd w:val="clear" w:color="auto" w:fill="auto"/>
            <w:hideMark/>
          </w:tcPr>
          <w:p w14:paraId="75435B4E"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$285,000</w:t>
            </w:r>
          </w:p>
        </w:tc>
      </w:tr>
      <w:tr w:rsidR="007A39EF" w:rsidRPr="007A39EF" w14:paraId="75435B56" w14:textId="77777777" w:rsidTr="007A39EF">
        <w:tblPrEx>
          <w:tblCellMar>
            <w:left w:w="108" w:type="dxa"/>
            <w:right w:w="108" w:type="dxa"/>
          </w:tblCellMar>
        </w:tblPrEx>
        <w:trPr>
          <w:trHeight w:val="255"/>
        </w:trPr>
        <w:tc>
          <w:tcPr>
            <w:tcW w:w="496" w:type="pct"/>
            <w:vMerge/>
            <w:tcBorders>
              <w:top w:val="single" w:sz="8" w:space="0" w:color="auto"/>
              <w:left w:val="single" w:sz="8" w:space="0" w:color="auto"/>
              <w:bottom w:val="nil"/>
              <w:right w:val="dotted" w:sz="4" w:space="0" w:color="auto"/>
            </w:tcBorders>
            <w:vAlign w:val="center"/>
            <w:hideMark/>
          </w:tcPr>
          <w:p w14:paraId="75435B50"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auto" w:fill="auto"/>
            <w:hideMark/>
          </w:tcPr>
          <w:p w14:paraId="75435B51"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Provide adequate workstation and means</w:t>
            </w:r>
          </w:p>
        </w:tc>
        <w:tc>
          <w:tcPr>
            <w:tcW w:w="475" w:type="pct"/>
            <w:tcBorders>
              <w:top w:val="nil"/>
              <w:left w:val="nil"/>
              <w:bottom w:val="nil"/>
              <w:right w:val="dotted" w:sz="4" w:space="0" w:color="auto"/>
            </w:tcBorders>
            <w:shd w:val="clear" w:color="auto" w:fill="auto"/>
            <w:hideMark/>
          </w:tcPr>
          <w:p w14:paraId="75435B52"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UNDP</w:t>
            </w:r>
          </w:p>
        </w:tc>
        <w:tc>
          <w:tcPr>
            <w:tcW w:w="695" w:type="pct"/>
            <w:tcBorders>
              <w:top w:val="nil"/>
              <w:left w:val="nil"/>
              <w:bottom w:val="nil"/>
              <w:right w:val="dotted" w:sz="4" w:space="0" w:color="auto"/>
            </w:tcBorders>
            <w:shd w:val="clear" w:color="auto" w:fill="auto"/>
            <w:hideMark/>
          </w:tcPr>
          <w:p w14:paraId="75435B53"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$16,000</w:t>
            </w:r>
          </w:p>
        </w:tc>
        <w:tc>
          <w:tcPr>
            <w:tcW w:w="403" w:type="pct"/>
            <w:tcBorders>
              <w:top w:val="nil"/>
              <w:left w:val="nil"/>
              <w:bottom w:val="nil"/>
              <w:right w:val="dotted" w:sz="4" w:space="0" w:color="auto"/>
            </w:tcBorders>
            <w:shd w:val="clear" w:color="auto" w:fill="auto"/>
            <w:hideMark/>
          </w:tcPr>
          <w:p w14:paraId="75435B54"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$8,000</w:t>
            </w:r>
          </w:p>
        </w:tc>
        <w:tc>
          <w:tcPr>
            <w:tcW w:w="437" w:type="pct"/>
            <w:tcBorders>
              <w:top w:val="nil"/>
              <w:left w:val="nil"/>
              <w:bottom w:val="nil"/>
              <w:right w:val="single" w:sz="8" w:space="0" w:color="auto"/>
            </w:tcBorders>
            <w:shd w:val="clear" w:color="auto" w:fill="auto"/>
            <w:hideMark/>
          </w:tcPr>
          <w:p w14:paraId="75435B55"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$24,000</w:t>
            </w:r>
          </w:p>
        </w:tc>
      </w:tr>
      <w:tr w:rsidR="007A39EF" w:rsidRPr="007A39EF" w14:paraId="75435B5D" w14:textId="77777777" w:rsidTr="007A39EF">
        <w:tblPrEx>
          <w:tblCellMar>
            <w:left w:w="108" w:type="dxa"/>
            <w:right w:w="108" w:type="dxa"/>
          </w:tblCellMar>
        </w:tblPrEx>
        <w:trPr>
          <w:trHeight w:val="255"/>
        </w:trPr>
        <w:tc>
          <w:tcPr>
            <w:tcW w:w="496" w:type="pct"/>
            <w:vMerge/>
            <w:tcBorders>
              <w:top w:val="single" w:sz="8" w:space="0" w:color="auto"/>
              <w:left w:val="single" w:sz="8" w:space="0" w:color="auto"/>
              <w:bottom w:val="nil"/>
              <w:right w:val="dotted" w:sz="4" w:space="0" w:color="auto"/>
            </w:tcBorders>
            <w:vAlign w:val="center"/>
            <w:hideMark/>
          </w:tcPr>
          <w:p w14:paraId="75435B57"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auto" w:fill="auto"/>
            <w:hideMark/>
          </w:tcPr>
          <w:p w14:paraId="75435B58"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Facilitate meetings and dialogue within REDD+ institutions</w:t>
            </w:r>
          </w:p>
        </w:tc>
        <w:tc>
          <w:tcPr>
            <w:tcW w:w="475" w:type="pct"/>
            <w:tcBorders>
              <w:top w:val="nil"/>
              <w:left w:val="nil"/>
              <w:bottom w:val="nil"/>
              <w:right w:val="dotted" w:sz="4" w:space="0" w:color="auto"/>
            </w:tcBorders>
            <w:shd w:val="clear" w:color="auto" w:fill="auto"/>
            <w:hideMark/>
          </w:tcPr>
          <w:p w14:paraId="75435B59"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UNDP</w:t>
            </w:r>
          </w:p>
        </w:tc>
        <w:tc>
          <w:tcPr>
            <w:tcW w:w="695" w:type="pct"/>
            <w:tcBorders>
              <w:top w:val="nil"/>
              <w:left w:val="nil"/>
              <w:bottom w:val="nil"/>
              <w:right w:val="dotted" w:sz="4" w:space="0" w:color="auto"/>
            </w:tcBorders>
            <w:shd w:val="clear" w:color="auto" w:fill="auto"/>
            <w:hideMark/>
          </w:tcPr>
          <w:p w14:paraId="75435B5A"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$4,000</w:t>
            </w:r>
          </w:p>
        </w:tc>
        <w:tc>
          <w:tcPr>
            <w:tcW w:w="403" w:type="pct"/>
            <w:tcBorders>
              <w:top w:val="nil"/>
              <w:left w:val="nil"/>
              <w:bottom w:val="nil"/>
              <w:right w:val="dotted" w:sz="4" w:space="0" w:color="auto"/>
            </w:tcBorders>
            <w:shd w:val="clear" w:color="auto" w:fill="auto"/>
            <w:hideMark/>
          </w:tcPr>
          <w:p w14:paraId="75435B5B"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$8,000</w:t>
            </w:r>
          </w:p>
        </w:tc>
        <w:tc>
          <w:tcPr>
            <w:tcW w:w="437" w:type="pct"/>
            <w:tcBorders>
              <w:top w:val="nil"/>
              <w:left w:val="nil"/>
              <w:bottom w:val="nil"/>
              <w:right w:val="single" w:sz="8" w:space="0" w:color="auto"/>
            </w:tcBorders>
            <w:shd w:val="clear" w:color="auto" w:fill="auto"/>
            <w:hideMark/>
          </w:tcPr>
          <w:p w14:paraId="75435B5C"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$12,000</w:t>
            </w:r>
          </w:p>
        </w:tc>
      </w:tr>
      <w:tr w:rsidR="007A39EF" w:rsidRPr="007A39EF" w14:paraId="75435B64" w14:textId="77777777" w:rsidTr="007A39EF">
        <w:tblPrEx>
          <w:tblCellMar>
            <w:left w:w="108" w:type="dxa"/>
            <w:right w:w="108" w:type="dxa"/>
          </w:tblCellMar>
        </w:tblPrEx>
        <w:trPr>
          <w:trHeight w:val="255"/>
        </w:trPr>
        <w:tc>
          <w:tcPr>
            <w:tcW w:w="496" w:type="pct"/>
            <w:vMerge/>
            <w:tcBorders>
              <w:top w:val="single" w:sz="8" w:space="0" w:color="auto"/>
              <w:left w:val="single" w:sz="8" w:space="0" w:color="auto"/>
              <w:bottom w:val="nil"/>
              <w:right w:val="dotted" w:sz="4" w:space="0" w:color="auto"/>
            </w:tcBorders>
            <w:vAlign w:val="center"/>
            <w:hideMark/>
          </w:tcPr>
          <w:p w14:paraId="75435B5E"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auto" w:fill="auto"/>
            <w:hideMark/>
          </w:tcPr>
          <w:p w14:paraId="75435B5F"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Run mid-term and final evaluation of the UN-REDD joint National Programme</w:t>
            </w:r>
          </w:p>
        </w:tc>
        <w:tc>
          <w:tcPr>
            <w:tcW w:w="475" w:type="pct"/>
            <w:tcBorders>
              <w:top w:val="nil"/>
              <w:left w:val="nil"/>
              <w:bottom w:val="nil"/>
              <w:right w:val="dotted" w:sz="4" w:space="0" w:color="auto"/>
            </w:tcBorders>
            <w:shd w:val="clear" w:color="auto" w:fill="auto"/>
            <w:hideMark/>
          </w:tcPr>
          <w:p w14:paraId="75435B60"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UNDP</w:t>
            </w:r>
          </w:p>
        </w:tc>
        <w:tc>
          <w:tcPr>
            <w:tcW w:w="695" w:type="pct"/>
            <w:tcBorders>
              <w:top w:val="nil"/>
              <w:left w:val="nil"/>
              <w:bottom w:val="nil"/>
              <w:right w:val="dotted" w:sz="4" w:space="0" w:color="auto"/>
            </w:tcBorders>
            <w:shd w:val="clear" w:color="auto" w:fill="auto"/>
            <w:hideMark/>
          </w:tcPr>
          <w:p w14:paraId="75435B61"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 </w:t>
            </w:r>
          </w:p>
        </w:tc>
        <w:tc>
          <w:tcPr>
            <w:tcW w:w="403" w:type="pct"/>
            <w:tcBorders>
              <w:top w:val="nil"/>
              <w:left w:val="nil"/>
              <w:bottom w:val="nil"/>
              <w:right w:val="dotted" w:sz="4" w:space="0" w:color="auto"/>
            </w:tcBorders>
            <w:shd w:val="clear" w:color="auto" w:fill="auto"/>
            <w:hideMark/>
          </w:tcPr>
          <w:p w14:paraId="75435B62"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$50,000</w:t>
            </w:r>
          </w:p>
        </w:tc>
        <w:tc>
          <w:tcPr>
            <w:tcW w:w="437" w:type="pct"/>
            <w:tcBorders>
              <w:top w:val="nil"/>
              <w:left w:val="nil"/>
              <w:bottom w:val="nil"/>
              <w:right w:val="single" w:sz="8" w:space="0" w:color="auto"/>
            </w:tcBorders>
            <w:shd w:val="clear" w:color="auto" w:fill="auto"/>
            <w:hideMark/>
          </w:tcPr>
          <w:p w14:paraId="75435B63"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$50,000</w:t>
            </w:r>
          </w:p>
        </w:tc>
      </w:tr>
      <w:tr w:rsidR="007A39EF" w:rsidRPr="007A39EF" w14:paraId="75435B6B" w14:textId="77777777" w:rsidTr="007A39EF">
        <w:tblPrEx>
          <w:tblCellMar>
            <w:left w:w="108" w:type="dxa"/>
            <w:right w:w="108" w:type="dxa"/>
          </w:tblCellMar>
        </w:tblPrEx>
        <w:trPr>
          <w:trHeight w:val="255"/>
        </w:trPr>
        <w:tc>
          <w:tcPr>
            <w:tcW w:w="496" w:type="pct"/>
            <w:vMerge/>
            <w:tcBorders>
              <w:top w:val="single" w:sz="8" w:space="0" w:color="auto"/>
              <w:left w:val="single" w:sz="8" w:space="0" w:color="auto"/>
              <w:bottom w:val="nil"/>
              <w:right w:val="dotted" w:sz="4" w:space="0" w:color="auto"/>
            </w:tcBorders>
            <w:vAlign w:val="center"/>
            <w:hideMark/>
          </w:tcPr>
          <w:p w14:paraId="75435B65"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000000" w:fill="F2F2F2"/>
            <w:hideMark/>
          </w:tcPr>
          <w:p w14:paraId="75435B66"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b/>
                <w:bCs/>
                <w:color w:val="000000"/>
                <w:szCs w:val="20"/>
                <w:lang w:val="en-US"/>
              </w:rPr>
              <w:t>Output 1.2:</w:t>
            </w:r>
            <w:r w:rsidRPr="007A39EF">
              <w:rPr>
                <w:rFonts w:ascii="Calibri" w:hAnsi="Calibri"/>
                <w:color w:val="000000"/>
                <w:szCs w:val="20"/>
                <w:lang w:val="en-US"/>
              </w:rPr>
              <w:t xml:space="preserve"> The analytical inputs to the national strategy are robust and comprehensive</w:t>
            </w:r>
          </w:p>
        </w:tc>
        <w:tc>
          <w:tcPr>
            <w:tcW w:w="475" w:type="pct"/>
            <w:tcBorders>
              <w:top w:val="nil"/>
              <w:left w:val="nil"/>
              <w:bottom w:val="nil"/>
              <w:right w:val="dotted" w:sz="4" w:space="0" w:color="auto"/>
            </w:tcBorders>
            <w:shd w:val="clear" w:color="000000" w:fill="F2F2F2"/>
            <w:hideMark/>
          </w:tcPr>
          <w:p w14:paraId="75435B67"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UNDP</w:t>
            </w:r>
          </w:p>
        </w:tc>
        <w:tc>
          <w:tcPr>
            <w:tcW w:w="695" w:type="pct"/>
            <w:tcBorders>
              <w:top w:val="nil"/>
              <w:left w:val="nil"/>
              <w:bottom w:val="nil"/>
              <w:right w:val="dotted" w:sz="4" w:space="0" w:color="auto"/>
            </w:tcBorders>
            <w:shd w:val="clear" w:color="000000" w:fill="F2F2F2"/>
            <w:hideMark/>
          </w:tcPr>
          <w:p w14:paraId="75435B68"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$75,000</w:t>
            </w:r>
          </w:p>
        </w:tc>
        <w:tc>
          <w:tcPr>
            <w:tcW w:w="403" w:type="pct"/>
            <w:tcBorders>
              <w:top w:val="nil"/>
              <w:left w:val="nil"/>
              <w:bottom w:val="nil"/>
              <w:right w:val="dotted" w:sz="4" w:space="0" w:color="auto"/>
            </w:tcBorders>
            <w:shd w:val="clear" w:color="000000" w:fill="F2F2F2"/>
            <w:hideMark/>
          </w:tcPr>
          <w:p w14:paraId="75435B69"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 </w:t>
            </w:r>
          </w:p>
        </w:tc>
        <w:tc>
          <w:tcPr>
            <w:tcW w:w="437" w:type="pct"/>
            <w:tcBorders>
              <w:top w:val="nil"/>
              <w:left w:val="nil"/>
              <w:bottom w:val="nil"/>
              <w:right w:val="single" w:sz="8" w:space="0" w:color="auto"/>
            </w:tcBorders>
            <w:shd w:val="clear" w:color="000000" w:fill="F2F2F2"/>
            <w:hideMark/>
          </w:tcPr>
          <w:p w14:paraId="75435B6A"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$75,000</w:t>
            </w:r>
          </w:p>
        </w:tc>
      </w:tr>
      <w:tr w:rsidR="007A39EF" w:rsidRPr="007A39EF" w14:paraId="75435B72" w14:textId="77777777" w:rsidTr="007A39EF">
        <w:tblPrEx>
          <w:tblCellMar>
            <w:left w:w="108" w:type="dxa"/>
            <w:right w:w="108" w:type="dxa"/>
          </w:tblCellMar>
        </w:tblPrEx>
        <w:trPr>
          <w:trHeight w:val="255"/>
        </w:trPr>
        <w:tc>
          <w:tcPr>
            <w:tcW w:w="496" w:type="pct"/>
            <w:vMerge/>
            <w:tcBorders>
              <w:top w:val="single" w:sz="8" w:space="0" w:color="auto"/>
              <w:left w:val="single" w:sz="8" w:space="0" w:color="auto"/>
              <w:bottom w:val="nil"/>
              <w:right w:val="dotted" w:sz="4" w:space="0" w:color="auto"/>
            </w:tcBorders>
            <w:vAlign w:val="center"/>
            <w:hideMark/>
          </w:tcPr>
          <w:p w14:paraId="75435B6C"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auto" w:fill="auto"/>
            <w:hideMark/>
          </w:tcPr>
          <w:p w14:paraId="75435B6D"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Consolidate analysis on reforestation potential, SWOT and strategy</w:t>
            </w:r>
          </w:p>
        </w:tc>
        <w:tc>
          <w:tcPr>
            <w:tcW w:w="475" w:type="pct"/>
            <w:tcBorders>
              <w:top w:val="nil"/>
              <w:left w:val="nil"/>
              <w:bottom w:val="nil"/>
              <w:right w:val="dotted" w:sz="4" w:space="0" w:color="auto"/>
            </w:tcBorders>
            <w:shd w:val="clear" w:color="auto" w:fill="auto"/>
            <w:hideMark/>
          </w:tcPr>
          <w:p w14:paraId="75435B6E"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UNDP</w:t>
            </w:r>
          </w:p>
        </w:tc>
        <w:tc>
          <w:tcPr>
            <w:tcW w:w="695" w:type="pct"/>
            <w:tcBorders>
              <w:top w:val="nil"/>
              <w:left w:val="nil"/>
              <w:bottom w:val="nil"/>
              <w:right w:val="dotted" w:sz="4" w:space="0" w:color="auto"/>
            </w:tcBorders>
            <w:shd w:val="clear" w:color="auto" w:fill="auto"/>
            <w:hideMark/>
          </w:tcPr>
          <w:p w14:paraId="75435B6F"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$10,000</w:t>
            </w:r>
          </w:p>
        </w:tc>
        <w:tc>
          <w:tcPr>
            <w:tcW w:w="403" w:type="pct"/>
            <w:tcBorders>
              <w:top w:val="nil"/>
              <w:left w:val="nil"/>
              <w:bottom w:val="nil"/>
              <w:right w:val="dotted" w:sz="4" w:space="0" w:color="auto"/>
            </w:tcBorders>
            <w:shd w:val="clear" w:color="auto" w:fill="auto"/>
            <w:hideMark/>
          </w:tcPr>
          <w:p w14:paraId="75435B70"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 </w:t>
            </w:r>
          </w:p>
        </w:tc>
        <w:tc>
          <w:tcPr>
            <w:tcW w:w="437" w:type="pct"/>
            <w:tcBorders>
              <w:top w:val="nil"/>
              <w:left w:val="nil"/>
              <w:bottom w:val="nil"/>
              <w:right w:val="single" w:sz="8" w:space="0" w:color="auto"/>
            </w:tcBorders>
            <w:shd w:val="clear" w:color="auto" w:fill="auto"/>
            <w:hideMark/>
          </w:tcPr>
          <w:p w14:paraId="75435B71"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$10,000</w:t>
            </w:r>
          </w:p>
        </w:tc>
      </w:tr>
      <w:tr w:rsidR="007A39EF" w:rsidRPr="007A39EF" w14:paraId="75435B79" w14:textId="77777777" w:rsidTr="007A39EF">
        <w:tblPrEx>
          <w:tblCellMar>
            <w:left w:w="108" w:type="dxa"/>
            <w:right w:w="108" w:type="dxa"/>
          </w:tblCellMar>
        </w:tblPrEx>
        <w:trPr>
          <w:trHeight w:val="255"/>
        </w:trPr>
        <w:tc>
          <w:tcPr>
            <w:tcW w:w="496" w:type="pct"/>
            <w:vMerge/>
            <w:tcBorders>
              <w:top w:val="single" w:sz="8" w:space="0" w:color="auto"/>
              <w:left w:val="single" w:sz="8" w:space="0" w:color="auto"/>
              <w:bottom w:val="nil"/>
              <w:right w:val="dotted" w:sz="4" w:space="0" w:color="auto"/>
            </w:tcBorders>
            <w:vAlign w:val="center"/>
            <w:hideMark/>
          </w:tcPr>
          <w:p w14:paraId="75435B73"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auto" w:fill="auto"/>
            <w:hideMark/>
          </w:tcPr>
          <w:p w14:paraId="75435B74"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Analyse structural and macro-economic challenges and options for forests</w:t>
            </w:r>
          </w:p>
        </w:tc>
        <w:tc>
          <w:tcPr>
            <w:tcW w:w="475" w:type="pct"/>
            <w:tcBorders>
              <w:top w:val="nil"/>
              <w:left w:val="nil"/>
              <w:bottom w:val="nil"/>
              <w:right w:val="dotted" w:sz="4" w:space="0" w:color="auto"/>
            </w:tcBorders>
            <w:shd w:val="clear" w:color="auto" w:fill="auto"/>
            <w:hideMark/>
          </w:tcPr>
          <w:p w14:paraId="75435B75"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UNDP</w:t>
            </w:r>
          </w:p>
        </w:tc>
        <w:tc>
          <w:tcPr>
            <w:tcW w:w="695" w:type="pct"/>
            <w:tcBorders>
              <w:top w:val="nil"/>
              <w:left w:val="nil"/>
              <w:bottom w:val="nil"/>
              <w:right w:val="dotted" w:sz="4" w:space="0" w:color="auto"/>
            </w:tcBorders>
            <w:shd w:val="clear" w:color="auto" w:fill="auto"/>
            <w:hideMark/>
          </w:tcPr>
          <w:p w14:paraId="75435B76"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$40,000</w:t>
            </w:r>
          </w:p>
        </w:tc>
        <w:tc>
          <w:tcPr>
            <w:tcW w:w="403" w:type="pct"/>
            <w:tcBorders>
              <w:top w:val="nil"/>
              <w:left w:val="nil"/>
              <w:bottom w:val="nil"/>
              <w:right w:val="dotted" w:sz="4" w:space="0" w:color="auto"/>
            </w:tcBorders>
            <w:shd w:val="clear" w:color="auto" w:fill="auto"/>
            <w:hideMark/>
          </w:tcPr>
          <w:p w14:paraId="75435B77"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 </w:t>
            </w:r>
          </w:p>
        </w:tc>
        <w:tc>
          <w:tcPr>
            <w:tcW w:w="437" w:type="pct"/>
            <w:tcBorders>
              <w:top w:val="nil"/>
              <w:left w:val="nil"/>
              <w:bottom w:val="nil"/>
              <w:right w:val="single" w:sz="8" w:space="0" w:color="auto"/>
            </w:tcBorders>
            <w:shd w:val="clear" w:color="auto" w:fill="auto"/>
            <w:hideMark/>
          </w:tcPr>
          <w:p w14:paraId="75435B78"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$40,000</w:t>
            </w:r>
          </w:p>
        </w:tc>
      </w:tr>
      <w:tr w:rsidR="007A39EF" w:rsidRPr="007A39EF" w14:paraId="75435B80" w14:textId="77777777" w:rsidTr="007A39EF">
        <w:tblPrEx>
          <w:tblCellMar>
            <w:left w:w="108" w:type="dxa"/>
            <w:right w:w="108" w:type="dxa"/>
          </w:tblCellMar>
        </w:tblPrEx>
        <w:trPr>
          <w:trHeight w:val="255"/>
        </w:trPr>
        <w:tc>
          <w:tcPr>
            <w:tcW w:w="496" w:type="pct"/>
            <w:vMerge/>
            <w:tcBorders>
              <w:top w:val="single" w:sz="8" w:space="0" w:color="auto"/>
              <w:left w:val="single" w:sz="8" w:space="0" w:color="auto"/>
              <w:bottom w:val="nil"/>
              <w:right w:val="dotted" w:sz="4" w:space="0" w:color="auto"/>
            </w:tcBorders>
            <w:vAlign w:val="center"/>
            <w:hideMark/>
          </w:tcPr>
          <w:p w14:paraId="75435B7A"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auto" w:fill="auto"/>
            <w:hideMark/>
          </w:tcPr>
          <w:p w14:paraId="75435B7B"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Analyse community-based approaches to REDD+ implementation</w:t>
            </w:r>
          </w:p>
        </w:tc>
        <w:tc>
          <w:tcPr>
            <w:tcW w:w="475" w:type="pct"/>
            <w:tcBorders>
              <w:top w:val="nil"/>
              <w:left w:val="nil"/>
              <w:bottom w:val="nil"/>
              <w:right w:val="dotted" w:sz="4" w:space="0" w:color="auto"/>
            </w:tcBorders>
            <w:shd w:val="clear" w:color="auto" w:fill="auto"/>
            <w:hideMark/>
          </w:tcPr>
          <w:p w14:paraId="75435B7C"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UNDP</w:t>
            </w:r>
          </w:p>
        </w:tc>
        <w:tc>
          <w:tcPr>
            <w:tcW w:w="695" w:type="pct"/>
            <w:tcBorders>
              <w:top w:val="nil"/>
              <w:left w:val="nil"/>
              <w:bottom w:val="nil"/>
              <w:right w:val="dotted" w:sz="4" w:space="0" w:color="auto"/>
            </w:tcBorders>
            <w:shd w:val="clear" w:color="auto" w:fill="auto"/>
            <w:hideMark/>
          </w:tcPr>
          <w:p w14:paraId="75435B7D"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$25,000</w:t>
            </w:r>
          </w:p>
        </w:tc>
        <w:tc>
          <w:tcPr>
            <w:tcW w:w="403" w:type="pct"/>
            <w:tcBorders>
              <w:top w:val="nil"/>
              <w:left w:val="nil"/>
              <w:bottom w:val="nil"/>
              <w:right w:val="dotted" w:sz="4" w:space="0" w:color="auto"/>
            </w:tcBorders>
            <w:shd w:val="clear" w:color="auto" w:fill="auto"/>
            <w:hideMark/>
          </w:tcPr>
          <w:p w14:paraId="75435B7E"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 </w:t>
            </w:r>
          </w:p>
        </w:tc>
        <w:tc>
          <w:tcPr>
            <w:tcW w:w="437" w:type="pct"/>
            <w:tcBorders>
              <w:top w:val="nil"/>
              <w:left w:val="nil"/>
              <w:bottom w:val="nil"/>
              <w:right w:val="single" w:sz="8" w:space="0" w:color="auto"/>
            </w:tcBorders>
            <w:shd w:val="clear" w:color="auto" w:fill="auto"/>
            <w:hideMark/>
          </w:tcPr>
          <w:p w14:paraId="75435B7F"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$25,000</w:t>
            </w:r>
          </w:p>
        </w:tc>
      </w:tr>
      <w:tr w:rsidR="007A39EF" w:rsidRPr="007A39EF" w14:paraId="75435B87"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B81"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000000" w:fill="F2F2F2"/>
            <w:hideMark/>
          </w:tcPr>
          <w:p w14:paraId="75435B82"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b/>
                <w:bCs/>
                <w:color w:val="000000"/>
                <w:szCs w:val="20"/>
                <w:lang w:val="en-US"/>
              </w:rPr>
              <w:t>Output 1.3:</w:t>
            </w:r>
            <w:r w:rsidRPr="007A39EF">
              <w:rPr>
                <w:rFonts w:ascii="Calibri" w:hAnsi="Calibri"/>
                <w:color w:val="000000"/>
                <w:szCs w:val="20"/>
                <w:lang w:val="en-US"/>
              </w:rPr>
              <w:t xml:space="preserve"> The policy dimension of the strategy is strengthened through policy-level and cross-sectorial dialogue and assessment of options</w:t>
            </w:r>
          </w:p>
        </w:tc>
        <w:tc>
          <w:tcPr>
            <w:tcW w:w="475" w:type="pct"/>
            <w:tcBorders>
              <w:top w:val="nil"/>
              <w:left w:val="nil"/>
              <w:bottom w:val="nil"/>
              <w:right w:val="dotted" w:sz="4" w:space="0" w:color="auto"/>
            </w:tcBorders>
            <w:shd w:val="clear" w:color="000000" w:fill="F2F2F2"/>
            <w:hideMark/>
          </w:tcPr>
          <w:p w14:paraId="75435B83"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UNDP</w:t>
            </w:r>
          </w:p>
        </w:tc>
        <w:tc>
          <w:tcPr>
            <w:tcW w:w="695" w:type="pct"/>
            <w:tcBorders>
              <w:top w:val="nil"/>
              <w:left w:val="nil"/>
              <w:bottom w:val="nil"/>
              <w:right w:val="dotted" w:sz="4" w:space="0" w:color="auto"/>
            </w:tcBorders>
            <w:shd w:val="clear" w:color="000000" w:fill="F2F2F2"/>
            <w:hideMark/>
          </w:tcPr>
          <w:p w14:paraId="75435B84"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$2,000</w:t>
            </w:r>
          </w:p>
        </w:tc>
        <w:tc>
          <w:tcPr>
            <w:tcW w:w="403" w:type="pct"/>
            <w:tcBorders>
              <w:top w:val="nil"/>
              <w:left w:val="nil"/>
              <w:bottom w:val="nil"/>
              <w:right w:val="dotted" w:sz="4" w:space="0" w:color="auto"/>
            </w:tcBorders>
            <w:shd w:val="clear" w:color="000000" w:fill="F2F2F2"/>
            <w:hideMark/>
          </w:tcPr>
          <w:p w14:paraId="75435B85"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$53,000</w:t>
            </w:r>
          </w:p>
        </w:tc>
        <w:tc>
          <w:tcPr>
            <w:tcW w:w="437" w:type="pct"/>
            <w:tcBorders>
              <w:top w:val="nil"/>
              <w:left w:val="nil"/>
              <w:bottom w:val="nil"/>
              <w:right w:val="single" w:sz="8" w:space="0" w:color="auto"/>
            </w:tcBorders>
            <w:shd w:val="clear" w:color="000000" w:fill="F2F2F2"/>
            <w:hideMark/>
          </w:tcPr>
          <w:p w14:paraId="75435B86"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$55,000</w:t>
            </w:r>
          </w:p>
        </w:tc>
      </w:tr>
      <w:tr w:rsidR="007A39EF" w:rsidRPr="007A39EF" w14:paraId="75435B8E"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B88"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auto" w:fill="auto"/>
            <w:hideMark/>
          </w:tcPr>
          <w:p w14:paraId="75435B89"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Facilitate the work of the task force to review options, formulate the vision and options paper, to consolidate feedbacks, to formulate the draft and the final REDD+ national strategy</w:t>
            </w:r>
          </w:p>
        </w:tc>
        <w:tc>
          <w:tcPr>
            <w:tcW w:w="475" w:type="pct"/>
            <w:tcBorders>
              <w:top w:val="nil"/>
              <w:left w:val="nil"/>
              <w:bottom w:val="nil"/>
              <w:right w:val="dotted" w:sz="4" w:space="0" w:color="auto"/>
            </w:tcBorders>
            <w:shd w:val="clear" w:color="auto" w:fill="auto"/>
            <w:hideMark/>
          </w:tcPr>
          <w:p w14:paraId="75435B8A"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UNDP</w:t>
            </w:r>
          </w:p>
        </w:tc>
        <w:tc>
          <w:tcPr>
            <w:tcW w:w="695" w:type="pct"/>
            <w:tcBorders>
              <w:top w:val="nil"/>
              <w:left w:val="nil"/>
              <w:bottom w:val="nil"/>
              <w:right w:val="dotted" w:sz="4" w:space="0" w:color="auto"/>
            </w:tcBorders>
            <w:shd w:val="clear" w:color="auto" w:fill="auto"/>
            <w:hideMark/>
          </w:tcPr>
          <w:p w14:paraId="75435B8B"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$2,000</w:t>
            </w:r>
          </w:p>
        </w:tc>
        <w:tc>
          <w:tcPr>
            <w:tcW w:w="403" w:type="pct"/>
            <w:tcBorders>
              <w:top w:val="nil"/>
              <w:left w:val="nil"/>
              <w:bottom w:val="nil"/>
              <w:right w:val="dotted" w:sz="4" w:space="0" w:color="auto"/>
            </w:tcBorders>
            <w:shd w:val="clear" w:color="auto" w:fill="auto"/>
            <w:hideMark/>
          </w:tcPr>
          <w:p w14:paraId="75435B8C"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$10,000</w:t>
            </w:r>
          </w:p>
        </w:tc>
        <w:tc>
          <w:tcPr>
            <w:tcW w:w="437" w:type="pct"/>
            <w:tcBorders>
              <w:top w:val="nil"/>
              <w:left w:val="nil"/>
              <w:bottom w:val="nil"/>
              <w:right w:val="single" w:sz="8" w:space="0" w:color="auto"/>
            </w:tcBorders>
            <w:shd w:val="clear" w:color="auto" w:fill="auto"/>
            <w:hideMark/>
          </w:tcPr>
          <w:p w14:paraId="75435B8D"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$12,000</w:t>
            </w:r>
          </w:p>
        </w:tc>
      </w:tr>
      <w:tr w:rsidR="007A39EF" w:rsidRPr="007A39EF" w14:paraId="75435B95"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B8F"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auto" w:fill="auto"/>
            <w:hideMark/>
          </w:tcPr>
          <w:p w14:paraId="75435B90"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Organise a series of meetings on the vision and options papers with Government, including at political level, Parliament and opinion leaders</w:t>
            </w:r>
          </w:p>
        </w:tc>
        <w:tc>
          <w:tcPr>
            <w:tcW w:w="475" w:type="pct"/>
            <w:tcBorders>
              <w:top w:val="nil"/>
              <w:left w:val="nil"/>
              <w:bottom w:val="nil"/>
              <w:right w:val="dotted" w:sz="4" w:space="0" w:color="auto"/>
            </w:tcBorders>
            <w:shd w:val="clear" w:color="auto" w:fill="auto"/>
            <w:hideMark/>
          </w:tcPr>
          <w:p w14:paraId="75435B91"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UNDP</w:t>
            </w:r>
          </w:p>
        </w:tc>
        <w:tc>
          <w:tcPr>
            <w:tcW w:w="695" w:type="pct"/>
            <w:tcBorders>
              <w:top w:val="nil"/>
              <w:left w:val="nil"/>
              <w:bottom w:val="nil"/>
              <w:right w:val="dotted" w:sz="4" w:space="0" w:color="auto"/>
            </w:tcBorders>
            <w:shd w:val="clear" w:color="auto" w:fill="auto"/>
            <w:hideMark/>
          </w:tcPr>
          <w:p w14:paraId="75435B92"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 </w:t>
            </w:r>
          </w:p>
        </w:tc>
        <w:tc>
          <w:tcPr>
            <w:tcW w:w="403" w:type="pct"/>
            <w:tcBorders>
              <w:top w:val="nil"/>
              <w:left w:val="nil"/>
              <w:bottom w:val="nil"/>
              <w:right w:val="dotted" w:sz="4" w:space="0" w:color="auto"/>
            </w:tcBorders>
            <w:shd w:val="clear" w:color="auto" w:fill="auto"/>
            <w:hideMark/>
          </w:tcPr>
          <w:p w14:paraId="75435B93"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$16,500</w:t>
            </w:r>
          </w:p>
        </w:tc>
        <w:tc>
          <w:tcPr>
            <w:tcW w:w="437" w:type="pct"/>
            <w:tcBorders>
              <w:top w:val="nil"/>
              <w:left w:val="nil"/>
              <w:bottom w:val="nil"/>
              <w:right w:val="single" w:sz="8" w:space="0" w:color="auto"/>
            </w:tcBorders>
            <w:shd w:val="clear" w:color="auto" w:fill="auto"/>
            <w:hideMark/>
          </w:tcPr>
          <w:p w14:paraId="75435B94"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$16,500</w:t>
            </w:r>
          </w:p>
        </w:tc>
      </w:tr>
      <w:tr w:rsidR="007A39EF" w:rsidRPr="007A39EF" w14:paraId="75435B9C"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B96"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auto" w:fill="auto"/>
            <w:hideMark/>
          </w:tcPr>
          <w:p w14:paraId="75435B97"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Organise a series of meetings on the draft national REDD+ strategy with Government, including at political level, Parliament and opinion leaders</w:t>
            </w:r>
          </w:p>
        </w:tc>
        <w:tc>
          <w:tcPr>
            <w:tcW w:w="475" w:type="pct"/>
            <w:tcBorders>
              <w:top w:val="nil"/>
              <w:left w:val="nil"/>
              <w:bottom w:val="nil"/>
              <w:right w:val="dotted" w:sz="4" w:space="0" w:color="auto"/>
            </w:tcBorders>
            <w:shd w:val="clear" w:color="auto" w:fill="auto"/>
            <w:hideMark/>
          </w:tcPr>
          <w:p w14:paraId="75435B98"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UNDP</w:t>
            </w:r>
          </w:p>
        </w:tc>
        <w:tc>
          <w:tcPr>
            <w:tcW w:w="695" w:type="pct"/>
            <w:tcBorders>
              <w:top w:val="nil"/>
              <w:left w:val="nil"/>
              <w:bottom w:val="nil"/>
              <w:right w:val="dotted" w:sz="4" w:space="0" w:color="auto"/>
            </w:tcBorders>
            <w:shd w:val="clear" w:color="auto" w:fill="auto"/>
            <w:hideMark/>
          </w:tcPr>
          <w:p w14:paraId="75435B99"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 </w:t>
            </w:r>
          </w:p>
        </w:tc>
        <w:tc>
          <w:tcPr>
            <w:tcW w:w="403" w:type="pct"/>
            <w:tcBorders>
              <w:top w:val="nil"/>
              <w:left w:val="nil"/>
              <w:bottom w:val="nil"/>
              <w:right w:val="dotted" w:sz="4" w:space="0" w:color="auto"/>
            </w:tcBorders>
            <w:shd w:val="clear" w:color="auto" w:fill="auto"/>
            <w:hideMark/>
          </w:tcPr>
          <w:p w14:paraId="75435B9A"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$26,500</w:t>
            </w:r>
          </w:p>
        </w:tc>
        <w:tc>
          <w:tcPr>
            <w:tcW w:w="437" w:type="pct"/>
            <w:tcBorders>
              <w:top w:val="nil"/>
              <w:left w:val="nil"/>
              <w:bottom w:val="nil"/>
              <w:right w:val="single" w:sz="8" w:space="0" w:color="auto"/>
            </w:tcBorders>
            <w:shd w:val="clear" w:color="auto" w:fill="auto"/>
            <w:hideMark/>
          </w:tcPr>
          <w:p w14:paraId="75435B9B"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$26,500</w:t>
            </w:r>
          </w:p>
        </w:tc>
      </w:tr>
      <w:tr w:rsidR="007A39EF" w:rsidRPr="007A39EF" w14:paraId="75435BA3"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B9D"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000000" w:fill="F2F2F2"/>
            <w:hideMark/>
          </w:tcPr>
          <w:p w14:paraId="75435B9E"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b/>
                <w:bCs/>
                <w:color w:val="000000"/>
                <w:szCs w:val="20"/>
                <w:lang w:val="en-US"/>
              </w:rPr>
              <w:t xml:space="preserve">Output 1.4: </w:t>
            </w:r>
            <w:r w:rsidRPr="007A39EF">
              <w:rPr>
                <w:rFonts w:ascii="Calibri" w:hAnsi="Calibri"/>
                <w:color w:val="000000"/>
                <w:szCs w:val="20"/>
                <w:lang w:val="en-US"/>
              </w:rPr>
              <w:t>The national REDD+ strategy is fully embedded in, and directly contributes to the national development planning and budgeting processes</w:t>
            </w:r>
          </w:p>
        </w:tc>
        <w:tc>
          <w:tcPr>
            <w:tcW w:w="475" w:type="pct"/>
            <w:tcBorders>
              <w:top w:val="nil"/>
              <w:left w:val="nil"/>
              <w:bottom w:val="nil"/>
              <w:right w:val="dotted" w:sz="4" w:space="0" w:color="auto"/>
            </w:tcBorders>
            <w:shd w:val="clear" w:color="000000" w:fill="F2F2F2"/>
            <w:hideMark/>
          </w:tcPr>
          <w:p w14:paraId="75435B9F"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UNDP</w:t>
            </w:r>
          </w:p>
        </w:tc>
        <w:tc>
          <w:tcPr>
            <w:tcW w:w="695" w:type="pct"/>
            <w:tcBorders>
              <w:top w:val="nil"/>
              <w:left w:val="nil"/>
              <w:bottom w:val="nil"/>
              <w:right w:val="dotted" w:sz="4" w:space="0" w:color="auto"/>
            </w:tcBorders>
            <w:shd w:val="clear" w:color="000000" w:fill="F2F2F2"/>
            <w:hideMark/>
          </w:tcPr>
          <w:p w14:paraId="75435BA0"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$20,000</w:t>
            </w:r>
          </w:p>
        </w:tc>
        <w:tc>
          <w:tcPr>
            <w:tcW w:w="403" w:type="pct"/>
            <w:tcBorders>
              <w:top w:val="nil"/>
              <w:left w:val="nil"/>
              <w:bottom w:val="nil"/>
              <w:right w:val="dotted" w:sz="4" w:space="0" w:color="auto"/>
            </w:tcBorders>
            <w:shd w:val="clear" w:color="000000" w:fill="F2F2F2"/>
            <w:hideMark/>
          </w:tcPr>
          <w:p w14:paraId="75435BA1"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$0</w:t>
            </w:r>
          </w:p>
        </w:tc>
        <w:tc>
          <w:tcPr>
            <w:tcW w:w="437" w:type="pct"/>
            <w:tcBorders>
              <w:top w:val="nil"/>
              <w:left w:val="nil"/>
              <w:bottom w:val="nil"/>
              <w:right w:val="single" w:sz="8" w:space="0" w:color="auto"/>
            </w:tcBorders>
            <w:shd w:val="clear" w:color="000000" w:fill="F2F2F2"/>
            <w:hideMark/>
          </w:tcPr>
          <w:p w14:paraId="75435BA2"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$20,000</w:t>
            </w:r>
          </w:p>
        </w:tc>
      </w:tr>
      <w:tr w:rsidR="007A39EF" w:rsidRPr="007A39EF" w14:paraId="75435BAA" w14:textId="77777777" w:rsidTr="007A39EF">
        <w:tblPrEx>
          <w:tblCellMar>
            <w:left w:w="108" w:type="dxa"/>
            <w:right w:w="108" w:type="dxa"/>
          </w:tblCellMar>
        </w:tblPrEx>
        <w:trPr>
          <w:trHeight w:val="255"/>
        </w:trPr>
        <w:tc>
          <w:tcPr>
            <w:tcW w:w="496" w:type="pct"/>
            <w:vMerge/>
            <w:tcBorders>
              <w:top w:val="single" w:sz="8" w:space="0" w:color="auto"/>
              <w:left w:val="single" w:sz="8" w:space="0" w:color="auto"/>
              <w:bottom w:val="nil"/>
              <w:right w:val="dotted" w:sz="4" w:space="0" w:color="auto"/>
            </w:tcBorders>
            <w:vAlign w:val="center"/>
            <w:hideMark/>
          </w:tcPr>
          <w:p w14:paraId="75435BA4"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auto" w:fill="auto"/>
            <w:hideMark/>
          </w:tcPr>
          <w:p w14:paraId="75435BA5"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Identify and support broader holistic planning and budgeting exercises</w:t>
            </w:r>
          </w:p>
        </w:tc>
        <w:tc>
          <w:tcPr>
            <w:tcW w:w="475" w:type="pct"/>
            <w:tcBorders>
              <w:top w:val="nil"/>
              <w:left w:val="nil"/>
              <w:bottom w:val="nil"/>
              <w:right w:val="dotted" w:sz="4" w:space="0" w:color="auto"/>
            </w:tcBorders>
            <w:shd w:val="clear" w:color="auto" w:fill="auto"/>
            <w:hideMark/>
          </w:tcPr>
          <w:p w14:paraId="75435BA6"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UNDP</w:t>
            </w:r>
          </w:p>
        </w:tc>
        <w:tc>
          <w:tcPr>
            <w:tcW w:w="695" w:type="pct"/>
            <w:tcBorders>
              <w:top w:val="nil"/>
              <w:left w:val="nil"/>
              <w:bottom w:val="nil"/>
              <w:right w:val="dotted" w:sz="4" w:space="0" w:color="auto"/>
            </w:tcBorders>
            <w:shd w:val="clear" w:color="auto" w:fill="auto"/>
            <w:hideMark/>
          </w:tcPr>
          <w:p w14:paraId="75435BA7"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c>
          <w:tcPr>
            <w:tcW w:w="403" w:type="pct"/>
            <w:tcBorders>
              <w:top w:val="nil"/>
              <w:left w:val="nil"/>
              <w:bottom w:val="nil"/>
              <w:right w:val="dotted" w:sz="4" w:space="0" w:color="auto"/>
            </w:tcBorders>
            <w:shd w:val="clear" w:color="auto" w:fill="auto"/>
            <w:hideMark/>
          </w:tcPr>
          <w:p w14:paraId="75435BA8"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c>
          <w:tcPr>
            <w:tcW w:w="437" w:type="pct"/>
            <w:tcBorders>
              <w:top w:val="nil"/>
              <w:left w:val="nil"/>
              <w:bottom w:val="nil"/>
              <w:right w:val="single" w:sz="8" w:space="0" w:color="auto"/>
            </w:tcBorders>
            <w:shd w:val="clear" w:color="auto" w:fill="auto"/>
            <w:hideMark/>
          </w:tcPr>
          <w:p w14:paraId="75435BA9"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r>
      <w:tr w:rsidR="007A39EF" w:rsidRPr="007A39EF" w14:paraId="75435BB1" w14:textId="77777777" w:rsidTr="007A39EF">
        <w:tblPrEx>
          <w:tblCellMar>
            <w:left w:w="108" w:type="dxa"/>
            <w:right w:w="108" w:type="dxa"/>
          </w:tblCellMar>
        </w:tblPrEx>
        <w:trPr>
          <w:trHeight w:val="255"/>
        </w:trPr>
        <w:tc>
          <w:tcPr>
            <w:tcW w:w="496" w:type="pct"/>
            <w:vMerge/>
            <w:tcBorders>
              <w:top w:val="single" w:sz="8" w:space="0" w:color="auto"/>
              <w:left w:val="single" w:sz="8" w:space="0" w:color="auto"/>
              <w:bottom w:val="nil"/>
              <w:right w:val="dotted" w:sz="4" w:space="0" w:color="auto"/>
            </w:tcBorders>
            <w:vAlign w:val="center"/>
            <w:hideMark/>
          </w:tcPr>
          <w:p w14:paraId="75435BAB"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auto" w:fill="auto"/>
            <w:hideMark/>
          </w:tcPr>
          <w:p w14:paraId="75435BAC"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Formulate integrated scenario to achieve 2040 vision</w:t>
            </w:r>
          </w:p>
        </w:tc>
        <w:tc>
          <w:tcPr>
            <w:tcW w:w="475" w:type="pct"/>
            <w:tcBorders>
              <w:top w:val="nil"/>
              <w:left w:val="nil"/>
              <w:bottom w:val="nil"/>
              <w:right w:val="dotted" w:sz="4" w:space="0" w:color="auto"/>
            </w:tcBorders>
            <w:shd w:val="clear" w:color="auto" w:fill="auto"/>
            <w:hideMark/>
          </w:tcPr>
          <w:p w14:paraId="75435BAD"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UNDP</w:t>
            </w:r>
          </w:p>
        </w:tc>
        <w:tc>
          <w:tcPr>
            <w:tcW w:w="695" w:type="pct"/>
            <w:tcBorders>
              <w:top w:val="nil"/>
              <w:left w:val="nil"/>
              <w:bottom w:val="nil"/>
              <w:right w:val="dotted" w:sz="4" w:space="0" w:color="auto"/>
            </w:tcBorders>
            <w:shd w:val="clear" w:color="auto" w:fill="auto"/>
            <w:hideMark/>
          </w:tcPr>
          <w:p w14:paraId="75435BAE"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$20,000</w:t>
            </w:r>
          </w:p>
        </w:tc>
        <w:tc>
          <w:tcPr>
            <w:tcW w:w="403" w:type="pct"/>
            <w:tcBorders>
              <w:top w:val="nil"/>
              <w:left w:val="nil"/>
              <w:bottom w:val="nil"/>
              <w:right w:val="dotted" w:sz="4" w:space="0" w:color="auto"/>
            </w:tcBorders>
            <w:shd w:val="clear" w:color="auto" w:fill="auto"/>
            <w:hideMark/>
          </w:tcPr>
          <w:p w14:paraId="75435BAF"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 </w:t>
            </w:r>
          </w:p>
        </w:tc>
        <w:tc>
          <w:tcPr>
            <w:tcW w:w="437" w:type="pct"/>
            <w:tcBorders>
              <w:top w:val="nil"/>
              <w:left w:val="nil"/>
              <w:bottom w:val="nil"/>
              <w:right w:val="single" w:sz="8" w:space="0" w:color="auto"/>
            </w:tcBorders>
            <w:shd w:val="clear" w:color="auto" w:fill="auto"/>
            <w:hideMark/>
          </w:tcPr>
          <w:p w14:paraId="75435BB0"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$20,000</w:t>
            </w:r>
          </w:p>
        </w:tc>
      </w:tr>
      <w:tr w:rsidR="007A39EF" w:rsidRPr="007A39EF" w14:paraId="75435BB8"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BB2"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000000" w:fill="F2F2F2"/>
            <w:hideMark/>
          </w:tcPr>
          <w:p w14:paraId="75435BB3"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b/>
                <w:bCs/>
                <w:color w:val="000000"/>
                <w:szCs w:val="20"/>
                <w:lang w:val="en-US"/>
              </w:rPr>
              <w:t>Output 1.5:</w:t>
            </w:r>
            <w:r w:rsidRPr="007A39EF">
              <w:rPr>
                <w:rFonts w:ascii="Calibri" w:hAnsi="Calibri"/>
                <w:color w:val="000000"/>
                <w:szCs w:val="20"/>
                <w:lang w:val="en-US"/>
              </w:rPr>
              <w:t xml:space="preserve"> The national REDD+ strategy enjoys strong international recognition and mobilizes support for the investment phase</w:t>
            </w:r>
          </w:p>
        </w:tc>
        <w:tc>
          <w:tcPr>
            <w:tcW w:w="475" w:type="pct"/>
            <w:tcBorders>
              <w:top w:val="nil"/>
              <w:left w:val="nil"/>
              <w:bottom w:val="nil"/>
              <w:right w:val="dotted" w:sz="4" w:space="0" w:color="auto"/>
            </w:tcBorders>
            <w:shd w:val="clear" w:color="000000" w:fill="F2F2F2"/>
            <w:hideMark/>
          </w:tcPr>
          <w:p w14:paraId="75435BB4"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UNDP</w:t>
            </w:r>
          </w:p>
        </w:tc>
        <w:tc>
          <w:tcPr>
            <w:tcW w:w="695" w:type="pct"/>
            <w:tcBorders>
              <w:top w:val="nil"/>
              <w:left w:val="nil"/>
              <w:bottom w:val="nil"/>
              <w:right w:val="dotted" w:sz="4" w:space="0" w:color="auto"/>
            </w:tcBorders>
            <w:shd w:val="clear" w:color="000000" w:fill="F2F2F2"/>
            <w:hideMark/>
          </w:tcPr>
          <w:p w14:paraId="75435BB5"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$0</w:t>
            </w:r>
          </w:p>
        </w:tc>
        <w:tc>
          <w:tcPr>
            <w:tcW w:w="403" w:type="pct"/>
            <w:tcBorders>
              <w:top w:val="nil"/>
              <w:left w:val="nil"/>
              <w:bottom w:val="nil"/>
              <w:right w:val="dotted" w:sz="4" w:space="0" w:color="auto"/>
            </w:tcBorders>
            <w:shd w:val="clear" w:color="000000" w:fill="F2F2F2"/>
            <w:hideMark/>
          </w:tcPr>
          <w:p w14:paraId="75435BB6"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$80,000</w:t>
            </w:r>
          </w:p>
        </w:tc>
        <w:tc>
          <w:tcPr>
            <w:tcW w:w="437" w:type="pct"/>
            <w:tcBorders>
              <w:top w:val="nil"/>
              <w:left w:val="nil"/>
              <w:bottom w:val="nil"/>
              <w:right w:val="single" w:sz="8" w:space="0" w:color="auto"/>
            </w:tcBorders>
            <w:shd w:val="clear" w:color="000000" w:fill="F2F2F2"/>
            <w:hideMark/>
          </w:tcPr>
          <w:p w14:paraId="75435BB7"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$80,000</w:t>
            </w:r>
          </w:p>
        </w:tc>
      </w:tr>
      <w:tr w:rsidR="007A39EF" w:rsidRPr="007A39EF" w14:paraId="75435BBF" w14:textId="77777777" w:rsidTr="007A39EF">
        <w:tblPrEx>
          <w:tblCellMar>
            <w:left w:w="108" w:type="dxa"/>
            <w:right w:w="108" w:type="dxa"/>
          </w:tblCellMar>
        </w:tblPrEx>
        <w:trPr>
          <w:trHeight w:val="255"/>
        </w:trPr>
        <w:tc>
          <w:tcPr>
            <w:tcW w:w="496" w:type="pct"/>
            <w:vMerge/>
            <w:tcBorders>
              <w:top w:val="single" w:sz="8" w:space="0" w:color="auto"/>
              <w:left w:val="single" w:sz="8" w:space="0" w:color="auto"/>
              <w:bottom w:val="nil"/>
              <w:right w:val="dotted" w:sz="4" w:space="0" w:color="auto"/>
            </w:tcBorders>
            <w:vAlign w:val="center"/>
            <w:hideMark/>
          </w:tcPr>
          <w:p w14:paraId="75435BB9"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auto" w:fill="auto"/>
            <w:hideMark/>
          </w:tcPr>
          <w:p w14:paraId="75435BBA"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Invite international partners to participate in regular REDD+ events</w:t>
            </w:r>
          </w:p>
        </w:tc>
        <w:tc>
          <w:tcPr>
            <w:tcW w:w="475" w:type="pct"/>
            <w:tcBorders>
              <w:top w:val="nil"/>
              <w:left w:val="nil"/>
              <w:bottom w:val="nil"/>
              <w:right w:val="dotted" w:sz="4" w:space="0" w:color="auto"/>
            </w:tcBorders>
            <w:shd w:val="clear" w:color="auto" w:fill="auto"/>
            <w:hideMark/>
          </w:tcPr>
          <w:p w14:paraId="75435BBB"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UNDP</w:t>
            </w:r>
          </w:p>
        </w:tc>
        <w:tc>
          <w:tcPr>
            <w:tcW w:w="695" w:type="pct"/>
            <w:tcBorders>
              <w:top w:val="nil"/>
              <w:left w:val="nil"/>
              <w:bottom w:val="nil"/>
              <w:right w:val="dotted" w:sz="4" w:space="0" w:color="auto"/>
            </w:tcBorders>
            <w:shd w:val="clear" w:color="auto" w:fill="auto"/>
            <w:hideMark/>
          </w:tcPr>
          <w:p w14:paraId="75435BBC"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c>
          <w:tcPr>
            <w:tcW w:w="403" w:type="pct"/>
            <w:tcBorders>
              <w:top w:val="nil"/>
              <w:left w:val="nil"/>
              <w:bottom w:val="nil"/>
              <w:right w:val="dotted" w:sz="4" w:space="0" w:color="auto"/>
            </w:tcBorders>
            <w:shd w:val="clear" w:color="auto" w:fill="auto"/>
            <w:hideMark/>
          </w:tcPr>
          <w:p w14:paraId="75435BBD"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c>
          <w:tcPr>
            <w:tcW w:w="437" w:type="pct"/>
            <w:tcBorders>
              <w:top w:val="nil"/>
              <w:left w:val="nil"/>
              <w:bottom w:val="nil"/>
              <w:right w:val="single" w:sz="8" w:space="0" w:color="auto"/>
            </w:tcBorders>
            <w:shd w:val="clear" w:color="auto" w:fill="auto"/>
            <w:hideMark/>
          </w:tcPr>
          <w:p w14:paraId="75435BBE"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r>
      <w:tr w:rsidR="007A39EF" w:rsidRPr="007A39EF" w14:paraId="75435BC6" w14:textId="77777777" w:rsidTr="007A39EF">
        <w:tblPrEx>
          <w:tblCellMar>
            <w:left w:w="108" w:type="dxa"/>
            <w:right w:w="108" w:type="dxa"/>
          </w:tblCellMar>
        </w:tblPrEx>
        <w:trPr>
          <w:trHeight w:val="255"/>
        </w:trPr>
        <w:tc>
          <w:tcPr>
            <w:tcW w:w="496" w:type="pct"/>
            <w:vMerge/>
            <w:tcBorders>
              <w:top w:val="single" w:sz="8" w:space="0" w:color="auto"/>
              <w:left w:val="single" w:sz="8" w:space="0" w:color="auto"/>
              <w:bottom w:val="nil"/>
              <w:right w:val="dotted" w:sz="4" w:space="0" w:color="auto"/>
            </w:tcBorders>
            <w:vAlign w:val="center"/>
            <w:hideMark/>
          </w:tcPr>
          <w:p w14:paraId="75435BC0"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auto" w:fill="auto"/>
            <w:hideMark/>
          </w:tcPr>
          <w:p w14:paraId="75435BC1"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Hire a high level diplomatic mediator</w:t>
            </w:r>
          </w:p>
        </w:tc>
        <w:tc>
          <w:tcPr>
            <w:tcW w:w="475" w:type="pct"/>
            <w:tcBorders>
              <w:top w:val="nil"/>
              <w:left w:val="nil"/>
              <w:bottom w:val="nil"/>
              <w:right w:val="dotted" w:sz="4" w:space="0" w:color="auto"/>
            </w:tcBorders>
            <w:shd w:val="clear" w:color="auto" w:fill="auto"/>
            <w:hideMark/>
          </w:tcPr>
          <w:p w14:paraId="75435BC2"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UNDP</w:t>
            </w:r>
          </w:p>
        </w:tc>
        <w:tc>
          <w:tcPr>
            <w:tcW w:w="695" w:type="pct"/>
            <w:tcBorders>
              <w:top w:val="nil"/>
              <w:left w:val="nil"/>
              <w:bottom w:val="nil"/>
              <w:right w:val="dotted" w:sz="4" w:space="0" w:color="auto"/>
            </w:tcBorders>
            <w:shd w:val="clear" w:color="auto" w:fill="auto"/>
            <w:hideMark/>
          </w:tcPr>
          <w:p w14:paraId="75435BC3"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 </w:t>
            </w:r>
          </w:p>
        </w:tc>
        <w:tc>
          <w:tcPr>
            <w:tcW w:w="403" w:type="pct"/>
            <w:tcBorders>
              <w:top w:val="nil"/>
              <w:left w:val="nil"/>
              <w:bottom w:val="nil"/>
              <w:right w:val="dotted" w:sz="4" w:space="0" w:color="auto"/>
            </w:tcBorders>
            <w:shd w:val="clear" w:color="auto" w:fill="auto"/>
            <w:hideMark/>
          </w:tcPr>
          <w:p w14:paraId="75435BC4"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$36,000</w:t>
            </w:r>
          </w:p>
        </w:tc>
        <w:tc>
          <w:tcPr>
            <w:tcW w:w="437" w:type="pct"/>
            <w:tcBorders>
              <w:top w:val="nil"/>
              <w:left w:val="nil"/>
              <w:bottom w:val="nil"/>
              <w:right w:val="single" w:sz="8" w:space="0" w:color="auto"/>
            </w:tcBorders>
            <w:shd w:val="clear" w:color="auto" w:fill="auto"/>
            <w:hideMark/>
          </w:tcPr>
          <w:p w14:paraId="75435BC5"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$36,000</w:t>
            </w:r>
          </w:p>
        </w:tc>
      </w:tr>
      <w:tr w:rsidR="007A39EF" w:rsidRPr="007A39EF" w14:paraId="75435BCD"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BC7"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auto" w:fill="auto"/>
            <w:hideMark/>
          </w:tcPr>
          <w:p w14:paraId="75435BC8"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Organise a series of meetings on REDD+ options and strategy roadmap for donors in Uganda and aside international climate negotiations</w:t>
            </w:r>
          </w:p>
        </w:tc>
        <w:tc>
          <w:tcPr>
            <w:tcW w:w="475" w:type="pct"/>
            <w:tcBorders>
              <w:top w:val="nil"/>
              <w:left w:val="nil"/>
              <w:bottom w:val="nil"/>
              <w:right w:val="dotted" w:sz="4" w:space="0" w:color="auto"/>
            </w:tcBorders>
            <w:shd w:val="clear" w:color="auto" w:fill="auto"/>
            <w:hideMark/>
          </w:tcPr>
          <w:p w14:paraId="75435BC9"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UNDP</w:t>
            </w:r>
          </w:p>
        </w:tc>
        <w:tc>
          <w:tcPr>
            <w:tcW w:w="695" w:type="pct"/>
            <w:tcBorders>
              <w:top w:val="nil"/>
              <w:left w:val="nil"/>
              <w:bottom w:val="nil"/>
              <w:right w:val="dotted" w:sz="4" w:space="0" w:color="auto"/>
            </w:tcBorders>
            <w:shd w:val="clear" w:color="auto" w:fill="auto"/>
            <w:hideMark/>
          </w:tcPr>
          <w:p w14:paraId="75435BCA"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 </w:t>
            </w:r>
          </w:p>
        </w:tc>
        <w:tc>
          <w:tcPr>
            <w:tcW w:w="403" w:type="pct"/>
            <w:tcBorders>
              <w:top w:val="nil"/>
              <w:left w:val="nil"/>
              <w:bottom w:val="nil"/>
              <w:right w:val="dotted" w:sz="4" w:space="0" w:color="auto"/>
            </w:tcBorders>
            <w:shd w:val="clear" w:color="auto" w:fill="auto"/>
            <w:hideMark/>
          </w:tcPr>
          <w:p w14:paraId="75435BCB"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$16,000</w:t>
            </w:r>
          </w:p>
        </w:tc>
        <w:tc>
          <w:tcPr>
            <w:tcW w:w="437" w:type="pct"/>
            <w:tcBorders>
              <w:top w:val="nil"/>
              <w:left w:val="nil"/>
              <w:bottom w:val="nil"/>
              <w:right w:val="single" w:sz="8" w:space="0" w:color="auto"/>
            </w:tcBorders>
            <w:shd w:val="clear" w:color="auto" w:fill="auto"/>
            <w:hideMark/>
          </w:tcPr>
          <w:p w14:paraId="75435BCC"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$16,000</w:t>
            </w:r>
          </w:p>
        </w:tc>
      </w:tr>
      <w:tr w:rsidR="007A39EF" w:rsidRPr="007A39EF" w14:paraId="75435BD4"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BCE"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auto" w:fill="auto"/>
            <w:hideMark/>
          </w:tcPr>
          <w:p w14:paraId="75435BCF"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Discuss and assess the areas of interests, constraints, expectations and opportunities related to major partners through bilateral discussions</w:t>
            </w:r>
          </w:p>
        </w:tc>
        <w:tc>
          <w:tcPr>
            <w:tcW w:w="475" w:type="pct"/>
            <w:tcBorders>
              <w:top w:val="nil"/>
              <w:left w:val="nil"/>
              <w:bottom w:val="nil"/>
              <w:right w:val="dotted" w:sz="4" w:space="0" w:color="auto"/>
            </w:tcBorders>
            <w:shd w:val="clear" w:color="auto" w:fill="auto"/>
            <w:hideMark/>
          </w:tcPr>
          <w:p w14:paraId="75435BD0"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UNDP</w:t>
            </w:r>
          </w:p>
        </w:tc>
        <w:tc>
          <w:tcPr>
            <w:tcW w:w="695" w:type="pct"/>
            <w:tcBorders>
              <w:top w:val="nil"/>
              <w:left w:val="nil"/>
              <w:bottom w:val="nil"/>
              <w:right w:val="dotted" w:sz="4" w:space="0" w:color="auto"/>
            </w:tcBorders>
            <w:shd w:val="clear" w:color="auto" w:fill="auto"/>
            <w:hideMark/>
          </w:tcPr>
          <w:p w14:paraId="75435BD1"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 </w:t>
            </w:r>
          </w:p>
        </w:tc>
        <w:tc>
          <w:tcPr>
            <w:tcW w:w="403" w:type="pct"/>
            <w:tcBorders>
              <w:top w:val="nil"/>
              <w:left w:val="nil"/>
              <w:bottom w:val="nil"/>
              <w:right w:val="dotted" w:sz="4" w:space="0" w:color="auto"/>
            </w:tcBorders>
            <w:shd w:val="clear" w:color="auto" w:fill="auto"/>
            <w:hideMark/>
          </w:tcPr>
          <w:p w14:paraId="75435BD2"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c>
          <w:tcPr>
            <w:tcW w:w="437" w:type="pct"/>
            <w:tcBorders>
              <w:top w:val="nil"/>
              <w:left w:val="nil"/>
              <w:bottom w:val="nil"/>
              <w:right w:val="single" w:sz="8" w:space="0" w:color="auto"/>
            </w:tcBorders>
            <w:shd w:val="clear" w:color="auto" w:fill="auto"/>
            <w:hideMark/>
          </w:tcPr>
          <w:p w14:paraId="75435BD3"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r>
      <w:tr w:rsidR="007A39EF" w:rsidRPr="007A39EF" w14:paraId="75435BDB"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BD5"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auto" w:fill="auto"/>
            <w:hideMark/>
          </w:tcPr>
          <w:p w14:paraId="75435BD6"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Draft a negotiation paper with proposals to, and expectations from donors based on the draft national strategy</w:t>
            </w:r>
          </w:p>
        </w:tc>
        <w:tc>
          <w:tcPr>
            <w:tcW w:w="475" w:type="pct"/>
            <w:tcBorders>
              <w:top w:val="nil"/>
              <w:left w:val="nil"/>
              <w:bottom w:val="nil"/>
              <w:right w:val="dotted" w:sz="4" w:space="0" w:color="auto"/>
            </w:tcBorders>
            <w:shd w:val="clear" w:color="auto" w:fill="auto"/>
            <w:hideMark/>
          </w:tcPr>
          <w:p w14:paraId="75435BD7"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UNDP</w:t>
            </w:r>
          </w:p>
        </w:tc>
        <w:tc>
          <w:tcPr>
            <w:tcW w:w="695" w:type="pct"/>
            <w:tcBorders>
              <w:top w:val="nil"/>
              <w:left w:val="nil"/>
              <w:bottom w:val="nil"/>
              <w:right w:val="dotted" w:sz="4" w:space="0" w:color="auto"/>
            </w:tcBorders>
            <w:shd w:val="clear" w:color="auto" w:fill="auto"/>
            <w:hideMark/>
          </w:tcPr>
          <w:p w14:paraId="75435BD8"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 </w:t>
            </w:r>
          </w:p>
        </w:tc>
        <w:tc>
          <w:tcPr>
            <w:tcW w:w="403" w:type="pct"/>
            <w:tcBorders>
              <w:top w:val="nil"/>
              <w:left w:val="nil"/>
              <w:bottom w:val="nil"/>
              <w:right w:val="dotted" w:sz="4" w:space="0" w:color="auto"/>
            </w:tcBorders>
            <w:shd w:val="clear" w:color="auto" w:fill="auto"/>
            <w:hideMark/>
          </w:tcPr>
          <w:p w14:paraId="75435BD9"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$4,000</w:t>
            </w:r>
          </w:p>
        </w:tc>
        <w:tc>
          <w:tcPr>
            <w:tcW w:w="437" w:type="pct"/>
            <w:tcBorders>
              <w:top w:val="nil"/>
              <w:left w:val="nil"/>
              <w:bottom w:val="nil"/>
              <w:right w:val="single" w:sz="8" w:space="0" w:color="auto"/>
            </w:tcBorders>
            <w:shd w:val="clear" w:color="auto" w:fill="auto"/>
            <w:hideMark/>
          </w:tcPr>
          <w:p w14:paraId="75435BDA"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$4,000</w:t>
            </w:r>
          </w:p>
        </w:tc>
      </w:tr>
      <w:tr w:rsidR="007A39EF" w:rsidRPr="007A39EF" w14:paraId="75435BE2" w14:textId="77777777" w:rsidTr="007A39EF">
        <w:tblPrEx>
          <w:tblCellMar>
            <w:left w:w="108" w:type="dxa"/>
            <w:right w:w="108" w:type="dxa"/>
          </w:tblCellMar>
        </w:tblPrEx>
        <w:trPr>
          <w:trHeight w:val="255"/>
        </w:trPr>
        <w:tc>
          <w:tcPr>
            <w:tcW w:w="496" w:type="pct"/>
            <w:vMerge/>
            <w:tcBorders>
              <w:top w:val="single" w:sz="8" w:space="0" w:color="auto"/>
              <w:left w:val="single" w:sz="8" w:space="0" w:color="auto"/>
              <w:bottom w:val="nil"/>
              <w:right w:val="dotted" w:sz="4" w:space="0" w:color="auto"/>
            </w:tcBorders>
            <w:vAlign w:val="center"/>
            <w:hideMark/>
          </w:tcPr>
          <w:p w14:paraId="75435BDC"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auto" w:fill="auto"/>
            <w:hideMark/>
          </w:tcPr>
          <w:p w14:paraId="75435BDD"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Organise meetings to consult and negotiate support from donors</w:t>
            </w:r>
          </w:p>
        </w:tc>
        <w:tc>
          <w:tcPr>
            <w:tcW w:w="475" w:type="pct"/>
            <w:tcBorders>
              <w:top w:val="nil"/>
              <w:left w:val="nil"/>
              <w:bottom w:val="nil"/>
              <w:right w:val="dotted" w:sz="4" w:space="0" w:color="auto"/>
            </w:tcBorders>
            <w:shd w:val="clear" w:color="auto" w:fill="auto"/>
            <w:hideMark/>
          </w:tcPr>
          <w:p w14:paraId="75435BDE"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UNDP</w:t>
            </w:r>
          </w:p>
        </w:tc>
        <w:tc>
          <w:tcPr>
            <w:tcW w:w="695" w:type="pct"/>
            <w:tcBorders>
              <w:top w:val="nil"/>
              <w:left w:val="nil"/>
              <w:bottom w:val="nil"/>
              <w:right w:val="dotted" w:sz="4" w:space="0" w:color="auto"/>
            </w:tcBorders>
            <w:shd w:val="clear" w:color="auto" w:fill="auto"/>
            <w:hideMark/>
          </w:tcPr>
          <w:p w14:paraId="75435BDF"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 </w:t>
            </w:r>
          </w:p>
        </w:tc>
        <w:tc>
          <w:tcPr>
            <w:tcW w:w="403" w:type="pct"/>
            <w:tcBorders>
              <w:top w:val="nil"/>
              <w:left w:val="nil"/>
              <w:bottom w:val="nil"/>
              <w:right w:val="dotted" w:sz="4" w:space="0" w:color="auto"/>
            </w:tcBorders>
            <w:shd w:val="clear" w:color="auto" w:fill="auto"/>
            <w:hideMark/>
          </w:tcPr>
          <w:p w14:paraId="75435BE0"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$4,000</w:t>
            </w:r>
          </w:p>
        </w:tc>
        <w:tc>
          <w:tcPr>
            <w:tcW w:w="437" w:type="pct"/>
            <w:tcBorders>
              <w:top w:val="nil"/>
              <w:left w:val="nil"/>
              <w:bottom w:val="nil"/>
              <w:right w:val="single" w:sz="8" w:space="0" w:color="auto"/>
            </w:tcBorders>
            <w:shd w:val="clear" w:color="auto" w:fill="auto"/>
            <w:hideMark/>
          </w:tcPr>
          <w:p w14:paraId="75435BE1"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$4,000</w:t>
            </w:r>
          </w:p>
        </w:tc>
      </w:tr>
      <w:tr w:rsidR="007A39EF" w:rsidRPr="007A39EF" w14:paraId="75435BE9" w14:textId="77777777" w:rsidTr="007A39EF">
        <w:tblPrEx>
          <w:tblCellMar>
            <w:left w:w="108" w:type="dxa"/>
            <w:right w:w="108" w:type="dxa"/>
          </w:tblCellMar>
        </w:tblPrEx>
        <w:trPr>
          <w:trHeight w:val="255"/>
        </w:trPr>
        <w:tc>
          <w:tcPr>
            <w:tcW w:w="496" w:type="pct"/>
            <w:vMerge/>
            <w:tcBorders>
              <w:top w:val="single" w:sz="8" w:space="0" w:color="auto"/>
              <w:left w:val="single" w:sz="8" w:space="0" w:color="auto"/>
              <w:bottom w:val="nil"/>
              <w:right w:val="dotted" w:sz="4" w:space="0" w:color="auto"/>
            </w:tcBorders>
            <w:vAlign w:val="center"/>
            <w:hideMark/>
          </w:tcPr>
          <w:p w14:paraId="75435BE3"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dotted" w:sz="4" w:space="0" w:color="auto"/>
            </w:tcBorders>
            <w:shd w:val="clear" w:color="auto" w:fill="auto"/>
            <w:hideMark/>
          </w:tcPr>
          <w:p w14:paraId="75435BE4"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Organise a roundtable of REDD+ partners and reception as a side event of UNFCCC COP22</w:t>
            </w:r>
          </w:p>
        </w:tc>
        <w:tc>
          <w:tcPr>
            <w:tcW w:w="475" w:type="pct"/>
            <w:tcBorders>
              <w:top w:val="nil"/>
              <w:left w:val="nil"/>
              <w:bottom w:val="nil"/>
              <w:right w:val="dotted" w:sz="4" w:space="0" w:color="auto"/>
            </w:tcBorders>
            <w:shd w:val="clear" w:color="auto" w:fill="auto"/>
            <w:hideMark/>
          </w:tcPr>
          <w:p w14:paraId="75435BE5"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UNDP</w:t>
            </w:r>
          </w:p>
        </w:tc>
        <w:tc>
          <w:tcPr>
            <w:tcW w:w="695" w:type="pct"/>
            <w:tcBorders>
              <w:top w:val="nil"/>
              <w:left w:val="nil"/>
              <w:bottom w:val="nil"/>
              <w:right w:val="dotted" w:sz="4" w:space="0" w:color="auto"/>
            </w:tcBorders>
            <w:shd w:val="clear" w:color="auto" w:fill="auto"/>
            <w:hideMark/>
          </w:tcPr>
          <w:p w14:paraId="75435BE6"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 </w:t>
            </w:r>
          </w:p>
        </w:tc>
        <w:tc>
          <w:tcPr>
            <w:tcW w:w="403" w:type="pct"/>
            <w:tcBorders>
              <w:top w:val="nil"/>
              <w:left w:val="nil"/>
              <w:bottom w:val="nil"/>
              <w:right w:val="dotted" w:sz="4" w:space="0" w:color="auto"/>
            </w:tcBorders>
            <w:shd w:val="clear" w:color="auto" w:fill="auto"/>
            <w:hideMark/>
          </w:tcPr>
          <w:p w14:paraId="75435BE7"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$20,000</w:t>
            </w:r>
          </w:p>
        </w:tc>
        <w:tc>
          <w:tcPr>
            <w:tcW w:w="437" w:type="pct"/>
            <w:tcBorders>
              <w:top w:val="nil"/>
              <w:left w:val="nil"/>
              <w:bottom w:val="nil"/>
              <w:right w:val="single" w:sz="8" w:space="0" w:color="auto"/>
            </w:tcBorders>
            <w:shd w:val="clear" w:color="auto" w:fill="auto"/>
            <w:hideMark/>
          </w:tcPr>
          <w:p w14:paraId="75435BE8"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$20,000</w:t>
            </w:r>
          </w:p>
        </w:tc>
      </w:tr>
      <w:tr w:rsidR="007A39EF" w:rsidRPr="007A39EF" w14:paraId="75435BF0" w14:textId="77777777" w:rsidTr="007A39EF">
        <w:tblPrEx>
          <w:tblCellMar>
            <w:left w:w="108" w:type="dxa"/>
            <w:right w:w="108" w:type="dxa"/>
          </w:tblCellMar>
        </w:tblPrEx>
        <w:trPr>
          <w:trHeight w:val="1020"/>
        </w:trPr>
        <w:tc>
          <w:tcPr>
            <w:tcW w:w="496" w:type="pct"/>
            <w:vMerge/>
            <w:tcBorders>
              <w:top w:val="single" w:sz="8" w:space="0" w:color="auto"/>
              <w:left w:val="single" w:sz="8" w:space="0" w:color="auto"/>
              <w:bottom w:val="nil"/>
              <w:right w:val="dotted" w:sz="4" w:space="0" w:color="auto"/>
            </w:tcBorders>
            <w:vAlign w:val="center"/>
            <w:hideMark/>
          </w:tcPr>
          <w:p w14:paraId="75435BEA"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000000" w:fill="8DB4E3"/>
            <w:vAlign w:val="bottom"/>
            <w:hideMark/>
          </w:tcPr>
          <w:p w14:paraId="75435BEB"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Outcome 3: Subnational implementation of the REDD+ national strategy is prepared and facilitated through an "integrated landscape management" approach, building on a comprehensive set of analytical work, engagement and capacity building of stakeholders, and early actions</w:t>
            </w:r>
          </w:p>
        </w:tc>
        <w:tc>
          <w:tcPr>
            <w:tcW w:w="475" w:type="pct"/>
            <w:tcBorders>
              <w:top w:val="nil"/>
              <w:left w:val="dotted" w:sz="4" w:space="0" w:color="auto"/>
              <w:bottom w:val="nil"/>
              <w:right w:val="dotted" w:sz="4" w:space="0" w:color="auto"/>
            </w:tcBorders>
            <w:shd w:val="clear" w:color="000000" w:fill="8DB4E3"/>
            <w:hideMark/>
          </w:tcPr>
          <w:p w14:paraId="75435BEC"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UNEP</w:t>
            </w:r>
          </w:p>
        </w:tc>
        <w:tc>
          <w:tcPr>
            <w:tcW w:w="695" w:type="pct"/>
            <w:tcBorders>
              <w:top w:val="nil"/>
              <w:left w:val="nil"/>
              <w:bottom w:val="nil"/>
              <w:right w:val="dotted" w:sz="4" w:space="0" w:color="auto"/>
            </w:tcBorders>
            <w:shd w:val="clear" w:color="000000" w:fill="8DB4E3"/>
            <w:hideMark/>
          </w:tcPr>
          <w:p w14:paraId="75435BED"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$275,000</w:t>
            </w:r>
          </w:p>
        </w:tc>
        <w:tc>
          <w:tcPr>
            <w:tcW w:w="403" w:type="pct"/>
            <w:tcBorders>
              <w:top w:val="nil"/>
              <w:left w:val="nil"/>
              <w:bottom w:val="nil"/>
              <w:right w:val="dotted" w:sz="4" w:space="0" w:color="auto"/>
            </w:tcBorders>
            <w:shd w:val="clear" w:color="000000" w:fill="8DB4E3"/>
            <w:hideMark/>
          </w:tcPr>
          <w:p w14:paraId="75435BEE"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$165,000</w:t>
            </w:r>
          </w:p>
        </w:tc>
        <w:tc>
          <w:tcPr>
            <w:tcW w:w="437" w:type="pct"/>
            <w:tcBorders>
              <w:top w:val="nil"/>
              <w:left w:val="nil"/>
              <w:bottom w:val="nil"/>
              <w:right w:val="single" w:sz="8" w:space="0" w:color="auto"/>
            </w:tcBorders>
            <w:shd w:val="clear" w:color="000000" w:fill="8DB4E3"/>
            <w:hideMark/>
          </w:tcPr>
          <w:p w14:paraId="75435BEF"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$440,000</w:t>
            </w:r>
          </w:p>
        </w:tc>
      </w:tr>
      <w:tr w:rsidR="007A39EF" w:rsidRPr="007A39EF" w14:paraId="75435BF7" w14:textId="77777777" w:rsidTr="007A39EF">
        <w:tblPrEx>
          <w:tblCellMar>
            <w:left w:w="108" w:type="dxa"/>
            <w:right w:w="108" w:type="dxa"/>
          </w:tblCellMar>
        </w:tblPrEx>
        <w:trPr>
          <w:trHeight w:val="765"/>
        </w:trPr>
        <w:tc>
          <w:tcPr>
            <w:tcW w:w="496" w:type="pct"/>
            <w:vMerge/>
            <w:tcBorders>
              <w:top w:val="single" w:sz="8" w:space="0" w:color="auto"/>
              <w:left w:val="single" w:sz="8" w:space="0" w:color="auto"/>
              <w:bottom w:val="nil"/>
              <w:right w:val="dotted" w:sz="4" w:space="0" w:color="auto"/>
            </w:tcBorders>
            <w:vAlign w:val="center"/>
            <w:hideMark/>
          </w:tcPr>
          <w:p w14:paraId="75435BF1"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000000" w:fill="D8D8D8"/>
            <w:vAlign w:val="bottom"/>
            <w:hideMark/>
          </w:tcPr>
          <w:p w14:paraId="75435BF2"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 xml:space="preserve">Output 3.1: </w:t>
            </w:r>
            <w:r w:rsidRPr="007A39EF">
              <w:rPr>
                <w:rFonts w:ascii="Calibri" w:hAnsi="Calibri"/>
                <w:color w:val="000000"/>
                <w:szCs w:val="20"/>
                <w:lang w:val="en-US"/>
              </w:rPr>
              <w:t>Understanding of land use systems, rightful access to and spatio-temporal resource use patterns at subnational level enhanced through analytical work at selected representative landscapes</w:t>
            </w:r>
          </w:p>
        </w:tc>
        <w:tc>
          <w:tcPr>
            <w:tcW w:w="475" w:type="pct"/>
            <w:tcBorders>
              <w:top w:val="nil"/>
              <w:left w:val="dotted" w:sz="4" w:space="0" w:color="auto"/>
              <w:bottom w:val="nil"/>
              <w:right w:val="dotted" w:sz="4" w:space="0" w:color="auto"/>
            </w:tcBorders>
            <w:shd w:val="clear" w:color="000000" w:fill="D8D8D8"/>
            <w:hideMark/>
          </w:tcPr>
          <w:p w14:paraId="75435BF3"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UNEP</w:t>
            </w:r>
          </w:p>
        </w:tc>
        <w:tc>
          <w:tcPr>
            <w:tcW w:w="695" w:type="pct"/>
            <w:tcBorders>
              <w:top w:val="nil"/>
              <w:left w:val="nil"/>
              <w:bottom w:val="nil"/>
              <w:right w:val="dotted" w:sz="4" w:space="0" w:color="auto"/>
            </w:tcBorders>
            <w:shd w:val="clear" w:color="000000" w:fill="D8D8D8"/>
            <w:hideMark/>
          </w:tcPr>
          <w:p w14:paraId="75435BF4"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$165,000</w:t>
            </w:r>
          </w:p>
        </w:tc>
        <w:tc>
          <w:tcPr>
            <w:tcW w:w="403" w:type="pct"/>
            <w:tcBorders>
              <w:top w:val="nil"/>
              <w:left w:val="nil"/>
              <w:bottom w:val="nil"/>
              <w:right w:val="dotted" w:sz="4" w:space="0" w:color="auto"/>
            </w:tcBorders>
            <w:shd w:val="clear" w:color="000000" w:fill="D8D8D8"/>
            <w:hideMark/>
          </w:tcPr>
          <w:p w14:paraId="75435BF5"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$40,000</w:t>
            </w:r>
          </w:p>
        </w:tc>
        <w:tc>
          <w:tcPr>
            <w:tcW w:w="437" w:type="pct"/>
            <w:tcBorders>
              <w:top w:val="nil"/>
              <w:left w:val="nil"/>
              <w:bottom w:val="nil"/>
              <w:right w:val="single" w:sz="8" w:space="0" w:color="auto"/>
            </w:tcBorders>
            <w:shd w:val="clear" w:color="000000" w:fill="D8D8D8"/>
            <w:hideMark/>
          </w:tcPr>
          <w:p w14:paraId="75435BF6"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$205,000</w:t>
            </w:r>
          </w:p>
        </w:tc>
      </w:tr>
      <w:tr w:rsidR="007A39EF" w:rsidRPr="007A39EF" w14:paraId="75435BFE"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BF8"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BF9"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Develop, review and validate criteria for the selection of representative landscapes to serve as models for the subnational implementation of the REDD+ national strategy</w:t>
            </w:r>
          </w:p>
        </w:tc>
        <w:tc>
          <w:tcPr>
            <w:tcW w:w="475" w:type="pct"/>
            <w:tcBorders>
              <w:top w:val="nil"/>
              <w:left w:val="dotted" w:sz="4" w:space="0" w:color="auto"/>
              <w:bottom w:val="nil"/>
              <w:right w:val="dotted" w:sz="4" w:space="0" w:color="auto"/>
            </w:tcBorders>
            <w:shd w:val="clear" w:color="auto" w:fill="auto"/>
            <w:hideMark/>
          </w:tcPr>
          <w:p w14:paraId="75435BFA"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UNEP</w:t>
            </w:r>
          </w:p>
        </w:tc>
        <w:tc>
          <w:tcPr>
            <w:tcW w:w="695" w:type="pct"/>
            <w:tcBorders>
              <w:top w:val="nil"/>
              <w:left w:val="nil"/>
              <w:bottom w:val="nil"/>
              <w:right w:val="dotted" w:sz="4" w:space="0" w:color="auto"/>
            </w:tcBorders>
            <w:shd w:val="clear" w:color="auto" w:fill="auto"/>
            <w:hideMark/>
          </w:tcPr>
          <w:p w14:paraId="75435BFB"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$10,000</w:t>
            </w:r>
          </w:p>
        </w:tc>
        <w:tc>
          <w:tcPr>
            <w:tcW w:w="403" w:type="pct"/>
            <w:tcBorders>
              <w:top w:val="nil"/>
              <w:left w:val="nil"/>
              <w:bottom w:val="nil"/>
              <w:right w:val="dotted" w:sz="4" w:space="0" w:color="auto"/>
            </w:tcBorders>
            <w:shd w:val="clear" w:color="auto" w:fill="auto"/>
            <w:hideMark/>
          </w:tcPr>
          <w:p w14:paraId="75435BFC"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c>
          <w:tcPr>
            <w:tcW w:w="437" w:type="pct"/>
            <w:tcBorders>
              <w:top w:val="nil"/>
              <w:left w:val="nil"/>
              <w:bottom w:val="nil"/>
              <w:right w:val="single" w:sz="8" w:space="0" w:color="auto"/>
            </w:tcBorders>
            <w:shd w:val="clear" w:color="auto" w:fill="auto"/>
            <w:hideMark/>
          </w:tcPr>
          <w:p w14:paraId="75435BFD"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$10,000</w:t>
            </w:r>
          </w:p>
        </w:tc>
      </w:tr>
      <w:tr w:rsidR="007A39EF" w:rsidRPr="007A39EF" w14:paraId="75435C05"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BFF"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00"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Develop, review and validate criteria for the definition of the different types of land use in Uganda</w:t>
            </w:r>
          </w:p>
        </w:tc>
        <w:tc>
          <w:tcPr>
            <w:tcW w:w="475" w:type="pct"/>
            <w:tcBorders>
              <w:top w:val="nil"/>
              <w:left w:val="dotted" w:sz="4" w:space="0" w:color="auto"/>
              <w:bottom w:val="nil"/>
              <w:right w:val="dotted" w:sz="4" w:space="0" w:color="auto"/>
            </w:tcBorders>
            <w:shd w:val="clear" w:color="auto" w:fill="auto"/>
            <w:hideMark/>
          </w:tcPr>
          <w:p w14:paraId="75435C01"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UNEP</w:t>
            </w:r>
          </w:p>
        </w:tc>
        <w:tc>
          <w:tcPr>
            <w:tcW w:w="695" w:type="pct"/>
            <w:tcBorders>
              <w:top w:val="nil"/>
              <w:left w:val="nil"/>
              <w:bottom w:val="nil"/>
              <w:right w:val="dotted" w:sz="4" w:space="0" w:color="auto"/>
            </w:tcBorders>
            <w:shd w:val="clear" w:color="auto" w:fill="auto"/>
            <w:hideMark/>
          </w:tcPr>
          <w:p w14:paraId="75435C02"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$10,000</w:t>
            </w:r>
          </w:p>
        </w:tc>
        <w:tc>
          <w:tcPr>
            <w:tcW w:w="403" w:type="pct"/>
            <w:tcBorders>
              <w:top w:val="nil"/>
              <w:left w:val="nil"/>
              <w:bottom w:val="nil"/>
              <w:right w:val="dotted" w:sz="4" w:space="0" w:color="auto"/>
            </w:tcBorders>
            <w:shd w:val="clear" w:color="auto" w:fill="auto"/>
            <w:hideMark/>
          </w:tcPr>
          <w:p w14:paraId="75435C03"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c>
          <w:tcPr>
            <w:tcW w:w="437" w:type="pct"/>
            <w:tcBorders>
              <w:top w:val="nil"/>
              <w:left w:val="nil"/>
              <w:bottom w:val="nil"/>
              <w:right w:val="single" w:sz="8" w:space="0" w:color="auto"/>
            </w:tcBorders>
            <w:shd w:val="clear" w:color="auto" w:fill="auto"/>
            <w:hideMark/>
          </w:tcPr>
          <w:p w14:paraId="75435C04"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$10,000</w:t>
            </w:r>
          </w:p>
        </w:tc>
      </w:tr>
      <w:tr w:rsidR="007A39EF" w:rsidRPr="007A39EF" w14:paraId="75435C0C"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C06"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07"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Assess historical and current land use systems as well as the drivers of the different land use options in selected representative landscapes</w:t>
            </w:r>
          </w:p>
        </w:tc>
        <w:tc>
          <w:tcPr>
            <w:tcW w:w="475" w:type="pct"/>
            <w:tcBorders>
              <w:top w:val="nil"/>
              <w:left w:val="dotted" w:sz="4" w:space="0" w:color="auto"/>
              <w:bottom w:val="nil"/>
              <w:right w:val="dotted" w:sz="4" w:space="0" w:color="auto"/>
            </w:tcBorders>
            <w:shd w:val="clear" w:color="auto" w:fill="auto"/>
            <w:hideMark/>
          </w:tcPr>
          <w:p w14:paraId="75435C08"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UNEP</w:t>
            </w:r>
          </w:p>
        </w:tc>
        <w:tc>
          <w:tcPr>
            <w:tcW w:w="695" w:type="pct"/>
            <w:tcBorders>
              <w:top w:val="nil"/>
              <w:left w:val="nil"/>
              <w:bottom w:val="nil"/>
              <w:right w:val="dotted" w:sz="4" w:space="0" w:color="auto"/>
            </w:tcBorders>
            <w:shd w:val="clear" w:color="auto" w:fill="auto"/>
            <w:hideMark/>
          </w:tcPr>
          <w:p w14:paraId="75435C09"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$25,000</w:t>
            </w:r>
          </w:p>
        </w:tc>
        <w:tc>
          <w:tcPr>
            <w:tcW w:w="403" w:type="pct"/>
            <w:tcBorders>
              <w:top w:val="nil"/>
              <w:left w:val="nil"/>
              <w:bottom w:val="nil"/>
              <w:right w:val="dotted" w:sz="4" w:space="0" w:color="auto"/>
            </w:tcBorders>
            <w:shd w:val="clear" w:color="auto" w:fill="auto"/>
            <w:hideMark/>
          </w:tcPr>
          <w:p w14:paraId="75435C0A"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c>
          <w:tcPr>
            <w:tcW w:w="437" w:type="pct"/>
            <w:tcBorders>
              <w:top w:val="nil"/>
              <w:left w:val="nil"/>
              <w:bottom w:val="nil"/>
              <w:right w:val="single" w:sz="8" w:space="0" w:color="auto"/>
            </w:tcBorders>
            <w:shd w:val="clear" w:color="auto" w:fill="auto"/>
            <w:hideMark/>
          </w:tcPr>
          <w:p w14:paraId="75435C0B"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$25,000</w:t>
            </w:r>
          </w:p>
        </w:tc>
      </w:tr>
      <w:tr w:rsidR="007A39EF" w:rsidRPr="007A39EF" w14:paraId="75435C13"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C0D"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0E"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Design and conduct an economic costs and benefits analysis of alternative land use options at selected representative landscapes</w:t>
            </w:r>
          </w:p>
        </w:tc>
        <w:tc>
          <w:tcPr>
            <w:tcW w:w="475" w:type="pct"/>
            <w:tcBorders>
              <w:top w:val="nil"/>
              <w:left w:val="dotted" w:sz="4" w:space="0" w:color="auto"/>
              <w:bottom w:val="nil"/>
              <w:right w:val="dotted" w:sz="4" w:space="0" w:color="auto"/>
            </w:tcBorders>
            <w:shd w:val="clear" w:color="auto" w:fill="auto"/>
            <w:hideMark/>
          </w:tcPr>
          <w:p w14:paraId="75435C0F"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UNEP</w:t>
            </w:r>
          </w:p>
        </w:tc>
        <w:tc>
          <w:tcPr>
            <w:tcW w:w="695" w:type="pct"/>
            <w:tcBorders>
              <w:top w:val="nil"/>
              <w:left w:val="nil"/>
              <w:bottom w:val="nil"/>
              <w:right w:val="dotted" w:sz="4" w:space="0" w:color="auto"/>
            </w:tcBorders>
            <w:shd w:val="clear" w:color="auto" w:fill="auto"/>
            <w:hideMark/>
          </w:tcPr>
          <w:p w14:paraId="75435C10"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$70,000</w:t>
            </w:r>
          </w:p>
        </w:tc>
        <w:tc>
          <w:tcPr>
            <w:tcW w:w="403" w:type="pct"/>
            <w:tcBorders>
              <w:top w:val="nil"/>
              <w:left w:val="nil"/>
              <w:bottom w:val="nil"/>
              <w:right w:val="dotted" w:sz="4" w:space="0" w:color="auto"/>
            </w:tcBorders>
            <w:shd w:val="clear" w:color="auto" w:fill="auto"/>
            <w:hideMark/>
          </w:tcPr>
          <w:p w14:paraId="75435C11"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$30,000</w:t>
            </w:r>
          </w:p>
        </w:tc>
        <w:tc>
          <w:tcPr>
            <w:tcW w:w="437" w:type="pct"/>
            <w:tcBorders>
              <w:top w:val="nil"/>
              <w:left w:val="nil"/>
              <w:bottom w:val="nil"/>
              <w:right w:val="single" w:sz="8" w:space="0" w:color="auto"/>
            </w:tcBorders>
            <w:shd w:val="clear" w:color="auto" w:fill="auto"/>
            <w:hideMark/>
          </w:tcPr>
          <w:p w14:paraId="75435C12"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$100,000</w:t>
            </w:r>
          </w:p>
        </w:tc>
      </w:tr>
      <w:tr w:rsidR="007A39EF" w:rsidRPr="007A39EF" w14:paraId="75435C1A"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C14"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15"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Contextualise existing and prospective legal and regulatory framework to landscape management and REDD+ with special emphasis on community and private forestry</w:t>
            </w:r>
          </w:p>
        </w:tc>
        <w:tc>
          <w:tcPr>
            <w:tcW w:w="475" w:type="pct"/>
            <w:tcBorders>
              <w:top w:val="nil"/>
              <w:left w:val="dotted" w:sz="4" w:space="0" w:color="auto"/>
              <w:bottom w:val="nil"/>
              <w:right w:val="dotted" w:sz="4" w:space="0" w:color="auto"/>
            </w:tcBorders>
            <w:shd w:val="clear" w:color="auto" w:fill="auto"/>
            <w:hideMark/>
          </w:tcPr>
          <w:p w14:paraId="75435C16"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UNEP</w:t>
            </w:r>
          </w:p>
        </w:tc>
        <w:tc>
          <w:tcPr>
            <w:tcW w:w="695" w:type="pct"/>
            <w:tcBorders>
              <w:top w:val="nil"/>
              <w:left w:val="nil"/>
              <w:bottom w:val="nil"/>
              <w:right w:val="dotted" w:sz="4" w:space="0" w:color="auto"/>
            </w:tcBorders>
            <w:shd w:val="clear" w:color="auto" w:fill="auto"/>
            <w:hideMark/>
          </w:tcPr>
          <w:p w14:paraId="75435C17"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$30,000</w:t>
            </w:r>
          </w:p>
        </w:tc>
        <w:tc>
          <w:tcPr>
            <w:tcW w:w="403" w:type="pct"/>
            <w:tcBorders>
              <w:top w:val="nil"/>
              <w:left w:val="nil"/>
              <w:bottom w:val="nil"/>
              <w:right w:val="dotted" w:sz="4" w:space="0" w:color="auto"/>
            </w:tcBorders>
            <w:shd w:val="clear" w:color="auto" w:fill="auto"/>
            <w:hideMark/>
          </w:tcPr>
          <w:p w14:paraId="75435C18"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c>
          <w:tcPr>
            <w:tcW w:w="437" w:type="pct"/>
            <w:tcBorders>
              <w:top w:val="nil"/>
              <w:left w:val="nil"/>
              <w:bottom w:val="nil"/>
              <w:right w:val="single" w:sz="8" w:space="0" w:color="auto"/>
            </w:tcBorders>
            <w:shd w:val="clear" w:color="auto" w:fill="auto"/>
            <w:hideMark/>
          </w:tcPr>
          <w:p w14:paraId="75435C19"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$30,000</w:t>
            </w:r>
          </w:p>
        </w:tc>
      </w:tr>
      <w:tr w:rsidR="007A39EF" w:rsidRPr="007A39EF" w14:paraId="75435C21" w14:textId="77777777" w:rsidTr="007A39EF">
        <w:tblPrEx>
          <w:tblCellMar>
            <w:left w:w="108" w:type="dxa"/>
            <w:right w:w="108" w:type="dxa"/>
          </w:tblCellMar>
        </w:tblPrEx>
        <w:trPr>
          <w:trHeight w:val="765"/>
        </w:trPr>
        <w:tc>
          <w:tcPr>
            <w:tcW w:w="496" w:type="pct"/>
            <w:vMerge/>
            <w:tcBorders>
              <w:top w:val="single" w:sz="8" w:space="0" w:color="auto"/>
              <w:left w:val="single" w:sz="8" w:space="0" w:color="auto"/>
              <w:bottom w:val="nil"/>
              <w:right w:val="dotted" w:sz="4" w:space="0" w:color="auto"/>
            </w:tcBorders>
            <w:vAlign w:val="center"/>
            <w:hideMark/>
          </w:tcPr>
          <w:p w14:paraId="75435C1B"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1C"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Ascertain existing or prospective structures and mechanisms in support of subnational activities and identify prospective links to the national REDD+ system including preliminary guidance on the transparent and equitable benefit sharing mechanisms</w:t>
            </w:r>
          </w:p>
        </w:tc>
        <w:tc>
          <w:tcPr>
            <w:tcW w:w="475" w:type="pct"/>
            <w:tcBorders>
              <w:top w:val="nil"/>
              <w:left w:val="dotted" w:sz="4" w:space="0" w:color="auto"/>
              <w:bottom w:val="nil"/>
              <w:right w:val="dotted" w:sz="4" w:space="0" w:color="auto"/>
            </w:tcBorders>
            <w:shd w:val="clear" w:color="auto" w:fill="auto"/>
            <w:hideMark/>
          </w:tcPr>
          <w:p w14:paraId="75435C1D"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UNEP</w:t>
            </w:r>
          </w:p>
        </w:tc>
        <w:tc>
          <w:tcPr>
            <w:tcW w:w="695" w:type="pct"/>
            <w:tcBorders>
              <w:top w:val="nil"/>
              <w:left w:val="nil"/>
              <w:bottom w:val="nil"/>
              <w:right w:val="dotted" w:sz="4" w:space="0" w:color="auto"/>
            </w:tcBorders>
            <w:shd w:val="clear" w:color="auto" w:fill="auto"/>
            <w:hideMark/>
          </w:tcPr>
          <w:p w14:paraId="75435C1E"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$20,000</w:t>
            </w:r>
          </w:p>
        </w:tc>
        <w:tc>
          <w:tcPr>
            <w:tcW w:w="403" w:type="pct"/>
            <w:tcBorders>
              <w:top w:val="nil"/>
              <w:left w:val="nil"/>
              <w:bottom w:val="nil"/>
              <w:right w:val="dotted" w:sz="4" w:space="0" w:color="auto"/>
            </w:tcBorders>
            <w:shd w:val="clear" w:color="auto" w:fill="auto"/>
            <w:hideMark/>
          </w:tcPr>
          <w:p w14:paraId="75435C1F"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$10,000</w:t>
            </w:r>
          </w:p>
        </w:tc>
        <w:tc>
          <w:tcPr>
            <w:tcW w:w="437" w:type="pct"/>
            <w:tcBorders>
              <w:top w:val="nil"/>
              <w:left w:val="nil"/>
              <w:bottom w:val="nil"/>
              <w:right w:val="single" w:sz="8" w:space="0" w:color="auto"/>
            </w:tcBorders>
            <w:shd w:val="clear" w:color="auto" w:fill="auto"/>
            <w:hideMark/>
          </w:tcPr>
          <w:p w14:paraId="75435C20"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$30,000</w:t>
            </w:r>
          </w:p>
        </w:tc>
      </w:tr>
      <w:tr w:rsidR="007A39EF" w:rsidRPr="007A39EF" w14:paraId="75435C28"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C22"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000000" w:fill="D8D8D8"/>
            <w:vAlign w:val="bottom"/>
            <w:hideMark/>
          </w:tcPr>
          <w:p w14:paraId="75435C23"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 xml:space="preserve">Output 3.2. </w:t>
            </w:r>
            <w:r w:rsidRPr="007A39EF">
              <w:rPr>
                <w:rFonts w:ascii="Calibri" w:hAnsi="Calibri"/>
                <w:color w:val="000000"/>
                <w:szCs w:val="20"/>
                <w:lang w:val="en-US"/>
              </w:rPr>
              <w:t>Subnational stakeholders effectively engaged through consultations and capacity building for the sustainable implementation of the REDD+ national strategy</w:t>
            </w:r>
          </w:p>
        </w:tc>
        <w:tc>
          <w:tcPr>
            <w:tcW w:w="475" w:type="pct"/>
            <w:tcBorders>
              <w:top w:val="nil"/>
              <w:left w:val="dotted" w:sz="4" w:space="0" w:color="auto"/>
              <w:bottom w:val="nil"/>
              <w:right w:val="dotted" w:sz="4" w:space="0" w:color="auto"/>
            </w:tcBorders>
            <w:shd w:val="clear" w:color="000000" w:fill="D8D8D8"/>
            <w:hideMark/>
          </w:tcPr>
          <w:p w14:paraId="75435C24"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UNEP</w:t>
            </w:r>
          </w:p>
        </w:tc>
        <w:tc>
          <w:tcPr>
            <w:tcW w:w="695" w:type="pct"/>
            <w:tcBorders>
              <w:top w:val="nil"/>
              <w:left w:val="nil"/>
              <w:bottom w:val="nil"/>
              <w:right w:val="dotted" w:sz="4" w:space="0" w:color="auto"/>
            </w:tcBorders>
            <w:shd w:val="clear" w:color="000000" w:fill="D8D8D8"/>
            <w:hideMark/>
          </w:tcPr>
          <w:p w14:paraId="75435C25"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$110,000</w:t>
            </w:r>
          </w:p>
        </w:tc>
        <w:tc>
          <w:tcPr>
            <w:tcW w:w="403" w:type="pct"/>
            <w:tcBorders>
              <w:top w:val="nil"/>
              <w:left w:val="nil"/>
              <w:bottom w:val="nil"/>
              <w:right w:val="dotted" w:sz="4" w:space="0" w:color="auto"/>
            </w:tcBorders>
            <w:shd w:val="clear" w:color="000000" w:fill="D8D8D8"/>
            <w:hideMark/>
          </w:tcPr>
          <w:p w14:paraId="75435C26"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$25,000</w:t>
            </w:r>
          </w:p>
        </w:tc>
        <w:tc>
          <w:tcPr>
            <w:tcW w:w="437" w:type="pct"/>
            <w:tcBorders>
              <w:top w:val="nil"/>
              <w:left w:val="nil"/>
              <w:bottom w:val="nil"/>
              <w:right w:val="single" w:sz="8" w:space="0" w:color="auto"/>
            </w:tcBorders>
            <w:shd w:val="clear" w:color="000000" w:fill="D8D8D8"/>
            <w:hideMark/>
          </w:tcPr>
          <w:p w14:paraId="75435C27"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$135,000</w:t>
            </w:r>
          </w:p>
        </w:tc>
      </w:tr>
      <w:tr w:rsidR="007A39EF" w:rsidRPr="007A39EF" w14:paraId="75435C2F"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C29"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2A"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Identify current and prospective subnational stakeholders and ascertain strenghts, weaknesses, interests, expectations and fears</w:t>
            </w:r>
          </w:p>
        </w:tc>
        <w:tc>
          <w:tcPr>
            <w:tcW w:w="475" w:type="pct"/>
            <w:tcBorders>
              <w:top w:val="nil"/>
              <w:left w:val="dotted" w:sz="4" w:space="0" w:color="auto"/>
              <w:bottom w:val="nil"/>
              <w:right w:val="dotted" w:sz="4" w:space="0" w:color="auto"/>
            </w:tcBorders>
            <w:shd w:val="clear" w:color="auto" w:fill="auto"/>
            <w:hideMark/>
          </w:tcPr>
          <w:p w14:paraId="75435C2B"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UNEP</w:t>
            </w:r>
          </w:p>
        </w:tc>
        <w:tc>
          <w:tcPr>
            <w:tcW w:w="695" w:type="pct"/>
            <w:tcBorders>
              <w:top w:val="nil"/>
              <w:left w:val="nil"/>
              <w:bottom w:val="nil"/>
              <w:right w:val="dotted" w:sz="4" w:space="0" w:color="auto"/>
            </w:tcBorders>
            <w:shd w:val="clear" w:color="auto" w:fill="auto"/>
            <w:hideMark/>
          </w:tcPr>
          <w:p w14:paraId="75435C2C"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$30,000</w:t>
            </w:r>
          </w:p>
        </w:tc>
        <w:tc>
          <w:tcPr>
            <w:tcW w:w="403" w:type="pct"/>
            <w:tcBorders>
              <w:top w:val="nil"/>
              <w:left w:val="nil"/>
              <w:bottom w:val="nil"/>
              <w:right w:val="dotted" w:sz="4" w:space="0" w:color="auto"/>
            </w:tcBorders>
            <w:shd w:val="clear" w:color="auto" w:fill="auto"/>
            <w:hideMark/>
          </w:tcPr>
          <w:p w14:paraId="75435C2D"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c>
          <w:tcPr>
            <w:tcW w:w="437" w:type="pct"/>
            <w:tcBorders>
              <w:top w:val="nil"/>
              <w:left w:val="nil"/>
              <w:bottom w:val="nil"/>
              <w:right w:val="single" w:sz="8" w:space="0" w:color="auto"/>
            </w:tcBorders>
            <w:shd w:val="clear" w:color="auto" w:fill="auto"/>
            <w:hideMark/>
          </w:tcPr>
          <w:p w14:paraId="75435C2E"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$30,000</w:t>
            </w:r>
          </w:p>
        </w:tc>
      </w:tr>
      <w:tr w:rsidR="007A39EF" w:rsidRPr="007A39EF" w14:paraId="75435C36"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C30"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31"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Gather current understanding of the REDD+ process and assess motivation for subnational REDD+ activities drawing on the drafted national strategy</w:t>
            </w:r>
          </w:p>
        </w:tc>
        <w:tc>
          <w:tcPr>
            <w:tcW w:w="475" w:type="pct"/>
            <w:tcBorders>
              <w:top w:val="nil"/>
              <w:left w:val="dotted" w:sz="4" w:space="0" w:color="auto"/>
              <w:bottom w:val="nil"/>
              <w:right w:val="dotted" w:sz="4" w:space="0" w:color="auto"/>
            </w:tcBorders>
            <w:shd w:val="clear" w:color="auto" w:fill="auto"/>
            <w:hideMark/>
          </w:tcPr>
          <w:p w14:paraId="75435C32"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UNEP</w:t>
            </w:r>
          </w:p>
        </w:tc>
        <w:tc>
          <w:tcPr>
            <w:tcW w:w="695" w:type="pct"/>
            <w:tcBorders>
              <w:top w:val="nil"/>
              <w:left w:val="nil"/>
              <w:bottom w:val="nil"/>
              <w:right w:val="dotted" w:sz="4" w:space="0" w:color="auto"/>
            </w:tcBorders>
            <w:shd w:val="clear" w:color="auto" w:fill="auto"/>
            <w:hideMark/>
          </w:tcPr>
          <w:p w14:paraId="75435C33"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$40,000</w:t>
            </w:r>
          </w:p>
        </w:tc>
        <w:tc>
          <w:tcPr>
            <w:tcW w:w="403" w:type="pct"/>
            <w:tcBorders>
              <w:top w:val="nil"/>
              <w:left w:val="nil"/>
              <w:bottom w:val="nil"/>
              <w:right w:val="dotted" w:sz="4" w:space="0" w:color="auto"/>
            </w:tcBorders>
            <w:shd w:val="clear" w:color="auto" w:fill="auto"/>
            <w:hideMark/>
          </w:tcPr>
          <w:p w14:paraId="75435C34"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c>
          <w:tcPr>
            <w:tcW w:w="437" w:type="pct"/>
            <w:tcBorders>
              <w:top w:val="nil"/>
              <w:left w:val="nil"/>
              <w:bottom w:val="nil"/>
              <w:right w:val="single" w:sz="8" w:space="0" w:color="auto"/>
            </w:tcBorders>
            <w:shd w:val="clear" w:color="auto" w:fill="auto"/>
            <w:hideMark/>
          </w:tcPr>
          <w:p w14:paraId="75435C35"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$40,000</w:t>
            </w:r>
          </w:p>
        </w:tc>
      </w:tr>
      <w:tr w:rsidR="007A39EF" w:rsidRPr="007A39EF" w14:paraId="75435C3D" w14:textId="77777777" w:rsidTr="007A39EF">
        <w:tblPrEx>
          <w:tblCellMar>
            <w:left w:w="108" w:type="dxa"/>
            <w:right w:w="108" w:type="dxa"/>
          </w:tblCellMar>
        </w:tblPrEx>
        <w:trPr>
          <w:trHeight w:val="765"/>
        </w:trPr>
        <w:tc>
          <w:tcPr>
            <w:tcW w:w="496" w:type="pct"/>
            <w:vMerge/>
            <w:tcBorders>
              <w:top w:val="single" w:sz="8" w:space="0" w:color="auto"/>
              <w:left w:val="single" w:sz="8" w:space="0" w:color="auto"/>
              <w:bottom w:val="nil"/>
              <w:right w:val="dotted" w:sz="4" w:space="0" w:color="auto"/>
            </w:tcBorders>
            <w:vAlign w:val="center"/>
            <w:hideMark/>
          </w:tcPr>
          <w:p w14:paraId="75435C37"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38"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Establish preliminary basis for the full and transparent consultation of subnational stakeholders including private and community lands/forest owners drawing from work at selected representative landscapes</w:t>
            </w:r>
          </w:p>
        </w:tc>
        <w:tc>
          <w:tcPr>
            <w:tcW w:w="475" w:type="pct"/>
            <w:tcBorders>
              <w:top w:val="nil"/>
              <w:left w:val="dotted" w:sz="4" w:space="0" w:color="auto"/>
              <w:bottom w:val="nil"/>
              <w:right w:val="dotted" w:sz="4" w:space="0" w:color="auto"/>
            </w:tcBorders>
            <w:shd w:val="clear" w:color="auto" w:fill="auto"/>
            <w:hideMark/>
          </w:tcPr>
          <w:p w14:paraId="75435C39"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UNEP</w:t>
            </w:r>
          </w:p>
        </w:tc>
        <w:tc>
          <w:tcPr>
            <w:tcW w:w="695" w:type="pct"/>
            <w:tcBorders>
              <w:top w:val="nil"/>
              <w:left w:val="nil"/>
              <w:bottom w:val="nil"/>
              <w:right w:val="dotted" w:sz="4" w:space="0" w:color="auto"/>
            </w:tcBorders>
            <w:shd w:val="clear" w:color="auto" w:fill="auto"/>
            <w:hideMark/>
          </w:tcPr>
          <w:p w14:paraId="75435C3A"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$40,000</w:t>
            </w:r>
          </w:p>
        </w:tc>
        <w:tc>
          <w:tcPr>
            <w:tcW w:w="403" w:type="pct"/>
            <w:tcBorders>
              <w:top w:val="nil"/>
              <w:left w:val="nil"/>
              <w:bottom w:val="nil"/>
              <w:right w:val="dotted" w:sz="4" w:space="0" w:color="auto"/>
            </w:tcBorders>
            <w:shd w:val="clear" w:color="auto" w:fill="auto"/>
            <w:hideMark/>
          </w:tcPr>
          <w:p w14:paraId="75435C3B"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c>
          <w:tcPr>
            <w:tcW w:w="437" w:type="pct"/>
            <w:tcBorders>
              <w:top w:val="nil"/>
              <w:left w:val="nil"/>
              <w:bottom w:val="nil"/>
              <w:right w:val="single" w:sz="8" w:space="0" w:color="auto"/>
            </w:tcBorders>
            <w:shd w:val="clear" w:color="auto" w:fill="auto"/>
            <w:hideMark/>
          </w:tcPr>
          <w:p w14:paraId="75435C3C"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$40,000</w:t>
            </w:r>
          </w:p>
        </w:tc>
      </w:tr>
      <w:tr w:rsidR="007A39EF" w:rsidRPr="007A39EF" w14:paraId="75435C44"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C3E"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3F"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Develop a communication and awareness raising strategy for REDD+ activities at national and subnational level</w:t>
            </w:r>
          </w:p>
        </w:tc>
        <w:tc>
          <w:tcPr>
            <w:tcW w:w="475" w:type="pct"/>
            <w:tcBorders>
              <w:top w:val="nil"/>
              <w:left w:val="dotted" w:sz="4" w:space="0" w:color="auto"/>
              <w:bottom w:val="nil"/>
              <w:right w:val="dotted" w:sz="4" w:space="0" w:color="auto"/>
            </w:tcBorders>
            <w:shd w:val="clear" w:color="auto" w:fill="auto"/>
            <w:hideMark/>
          </w:tcPr>
          <w:p w14:paraId="75435C40"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UNEP</w:t>
            </w:r>
          </w:p>
        </w:tc>
        <w:tc>
          <w:tcPr>
            <w:tcW w:w="695" w:type="pct"/>
            <w:tcBorders>
              <w:top w:val="nil"/>
              <w:left w:val="nil"/>
              <w:bottom w:val="nil"/>
              <w:right w:val="dotted" w:sz="4" w:space="0" w:color="auto"/>
            </w:tcBorders>
            <w:shd w:val="clear" w:color="auto" w:fill="auto"/>
            <w:hideMark/>
          </w:tcPr>
          <w:p w14:paraId="75435C41"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c>
          <w:tcPr>
            <w:tcW w:w="403" w:type="pct"/>
            <w:tcBorders>
              <w:top w:val="nil"/>
              <w:left w:val="nil"/>
              <w:bottom w:val="nil"/>
              <w:right w:val="dotted" w:sz="4" w:space="0" w:color="auto"/>
            </w:tcBorders>
            <w:shd w:val="clear" w:color="auto" w:fill="auto"/>
            <w:hideMark/>
          </w:tcPr>
          <w:p w14:paraId="75435C42"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$10,000</w:t>
            </w:r>
          </w:p>
        </w:tc>
        <w:tc>
          <w:tcPr>
            <w:tcW w:w="437" w:type="pct"/>
            <w:tcBorders>
              <w:top w:val="nil"/>
              <w:left w:val="nil"/>
              <w:bottom w:val="nil"/>
              <w:right w:val="single" w:sz="8" w:space="0" w:color="auto"/>
            </w:tcBorders>
            <w:shd w:val="clear" w:color="auto" w:fill="auto"/>
            <w:hideMark/>
          </w:tcPr>
          <w:p w14:paraId="75435C43"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$10,000</w:t>
            </w:r>
          </w:p>
        </w:tc>
      </w:tr>
      <w:tr w:rsidR="007A39EF" w:rsidRPr="007A39EF" w14:paraId="75435C4B"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C45"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46"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Draw capacity building plan for current and prospective structures likely to support or promote subnational REDD+ activities in Uganda</w:t>
            </w:r>
          </w:p>
        </w:tc>
        <w:tc>
          <w:tcPr>
            <w:tcW w:w="475" w:type="pct"/>
            <w:tcBorders>
              <w:top w:val="nil"/>
              <w:left w:val="dotted" w:sz="4" w:space="0" w:color="auto"/>
              <w:bottom w:val="nil"/>
              <w:right w:val="dotted" w:sz="4" w:space="0" w:color="auto"/>
            </w:tcBorders>
            <w:shd w:val="clear" w:color="auto" w:fill="auto"/>
            <w:hideMark/>
          </w:tcPr>
          <w:p w14:paraId="75435C47"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UNEP</w:t>
            </w:r>
          </w:p>
        </w:tc>
        <w:tc>
          <w:tcPr>
            <w:tcW w:w="695" w:type="pct"/>
            <w:tcBorders>
              <w:top w:val="nil"/>
              <w:left w:val="nil"/>
              <w:bottom w:val="nil"/>
              <w:right w:val="dotted" w:sz="4" w:space="0" w:color="auto"/>
            </w:tcBorders>
            <w:shd w:val="clear" w:color="auto" w:fill="auto"/>
            <w:hideMark/>
          </w:tcPr>
          <w:p w14:paraId="75435C48"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c>
          <w:tcPr>
            <w:tcW w:w="403" w:type="pct"/>
            <w:tcBorders>
              <w:top w:val="nil"/>
              <w:left w:val="nil"/>
              <w:bottom w:val="nil"/>
              <w:right w:val="dotted" w:sz="4" w:space="0" w:color="auto"/>
            </w:tcBorders>
            <w:shd w:val="clear" w:color="auto" w:fill="auto"/>
            <w:hideMark/>
          </w:tcPr>
          <w:p w14:paraId="75435C49"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$15,000</w:t>
            </w:r>
          </w:p>
        </w:tc>
        <w:tc>
          <w:tcPr>
            <w:tcW w:w="437" w:type="pct"/>
            <w:tcBorders>
              <w:top w:val="nil"/>
              <w:left w:val="nil"/>
              <w:bottom w:val="nil"/>
              <w:right w:val="single" w:sz="8" w:space="0" w:color="auto"/>
            </w:tcBorders>
            <w:shd w:val="clear" w:color="auto" w:fill="auto"/>
            <w:hideMark/>
          </w:tcPr>
          <w:p w14:paraId="75435C4A"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$15,000</w:t>
            </w:r>
          </w:p>
        </w:tc>
      </w:tr>
      <w:tr w:rsidR="007A39EF" w:rsidRPr="007A39EF" w14:paraId="75435C52"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C4C"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000000" w:fill="D8D8D8"/>
            <w:vAlign w:val="bottom"/>
            <w:hideMark/>
          </w:tcPr>
          <w:p w14:paraId="75435C4D"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 xml:space="preserve">Output 3.3: </w:t>
            </w:r>
            <w:r w:rsidRPr="007A39EF">
              <w:rPr>
                <w:rFonts w:ascii="Calibri" w:hAnsi="Calibri"/>
                <w:color w:val="000000"/>
                <w:szCs w:val="20"/>
                <w:lang w:val="en-US"/>
              </w:rPr>
              <w:t>Subnational REDD+ implementation strategy prepared and fed into the REDD+ national strategy development process</w:t>
            </w:r>
          </w:p>
        </w:tc>
        <w:tc>
          <w:tcPr>
            <w:tcW w:w="475" w:type="pct"/>
            <w:tcBorders>
              <w:top w:val="nil"/>
              <w:left w:val="dotted" w:sz="4" w:space="0" w:color="auto"/>
              <w:bottom w:val="nil"/>
              <w:right w:val="dotted" w:sz="4" w:space="0" w:color="auto"/>
            </w:tcBorders>
            <w:shd w:val="clear" w:color="000000" w:fill="D8D8D8"/>
            <w:hideMark/>
          </w:tcPr>
          <w:p w14:paraId="75435C4E"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UNEP</w:t>
            </w:r>
          </w:p>
        </w:tc>
        <w:tc>
          <w:tcPr>
            <w:tcW w:w="695" w:type="pct"/>
            <w:tcBorders>
              <w:top w:val="nil"/>
              <w:left w:val="nil"/>
              <w:bottom w:val="nil"/>
              <w:right w:val="dotted" w:sz="4" w:space="0" w:color="auto"/>
            </w:tcBorders>
            <w:shd w:val="clear" w:color="000000" w:fill="D8D8D8"/>
            <w:hideMark/>
          </w:tcPr>
          <w:p w14:paraId="75435C4F"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$0</w:t>
            </w:r>
          </w:p>
        </w:tc>
        <w:tc>
          <w:tcPr>
            <w:tcW w:w="403" w:type="pct"/>
            <w:tcBorders>
              <w:top w:val="nil"/>
              <w:left w:val="nil"/>
              <w:bottom w:val="nil"/>
              <w:right w:val="dotted" w:sz="4" w:space="0" w:color="auto"/>
            </w:tcBorders>
            <w:shd w:val="clear" w:color="000000" w:fill="D8D8D8"/>
            <w:hideMark/>
          </w:tcPr>
          <w:p w14:paraId="75435C50"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$100,000</w:t>
            </w:r>
          </w:p>
        </w:tc>
        <w:tc>
          <w:tcPr>
            <w:tcW w:w="437" w:type="pct"/>
            <w:tcBorders>
              <w:top w:val="nil"/>
              <w:left w:val="nil"/>
              <w:bottom w:val="nil"/>
              <w:right w:val="single" w:sz="8" w:space="0" w:color="auto"/>
            </w:tcBorders>
            <w:shd w:val="clear" w:color="000000" w:fill="D8D8D8"/>
            <w:hideMark/>
          </w:tcPr>
          <w:p w14:paraId="75435C51"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$100,000</w:t>
            </w:r>
          </w:p>
        </w:tc>
      </w:tr>
      <w:tr w:rsidR="007A39EF" w:rsidRPr="007A39EF" w14:paraId="75435C59"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C53"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54"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Preparation of recommendations for subnational strategy for REDD+ through subnational and national stakeholder working group</w:t>
            </w:r>
          </w:p>
        </w:tc>
        <w:tc>
          <w:tcPr>
            <w:tcW w:w="475" w:type="pct"/>
            <w:tcBorders>
              <w:top w:val="nil"/>
              <w:left w:val="dotted" w:sz="4" w:space="0" w:color="auto"/>
              <w:bottom w:val="nil"/>
              <w:right w:val="dotted" w:sz="4" w:space="0" w:color="auto"/>
            </w:tcBorders>
            <w:shd w:val="clear" w:color="auto" w:fill="auto"/>
            <w:hideMark/>
          </w:tcPr>
          <w:p w14:paraId="75435C55"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UNEP</w:t>
            </w:r>
          </w:p>
        </w:tc>
        <w:tc>
          <w:tcPr>
            <w:tcW w:w="695" w:type="pct"/>
            <w:tcBorders>
              <w:top w:val="nil"/>
              <w:left w:val="nil"/>
              <w:bottom w:val="nil"/>
              <w:right w:val="dotted" w:sz="4" w:space="0" w:color="auto"/>
            </w:tcBorders>
            <w:shd w:val="clear" w:color="auto" w:fill="auto"/>
            <w:hideMark/>
          </w:tcPr>
          <w:p w14:paraId="75435C56"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c>
          <w:tcPr>
            <w:tcW w:w="403" w:type="pct"/>
            <w:tcBorders>
              <w:top w:val="nil"/>
              <w:left w:val="nil"/>
              <w:bottom w:val="nil"/>
              <w:right w:val="dotted" w:sz="4" w:space="0" w:color="auto"/>
            </w:tcBorders>
            <w:shd w:val="clear" w:color="auto" w:fill="auto"/>
            <w:hideMark/>
          </w:tcPr>
          <w:p w14:paraId="75435C57"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$20,000</w:t>
            </w:r>
          </w:p>
        </w:tc>
        <w:tc>
          <w:tcPr>
            <w:tcW w:w="437" w:type="pct"/>
            <w:tcBorders>
              <w:top w:val="nil"/>
              <w:left w:val="nil"/>
              <w:bottom w:val="nil"/>
              <w:right w:val="single" w:sz="8" w:space="0" w:color="auto"/>
            </w:tcBorders>
            <w:shd w:val="clear" w:color="auto" w:fill="auto"/>
            <w:hideMark/>
          </w:tcPr>
          <w:p w14:paraId="75435C58"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$20,000</w:t>
            </w:r>
          </w:p>
        </w:tc>
      </w:tr>
      <w:tr w:rsidR="007A39EF" w:rsidRPr="007A39EF" w14:paraId="75435C60"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nil"/>
              <w:right w:val="dotted" w:sz="4" w:space="0" w:color="auto"/>
            </w:tcBorders>
            <w:vAlign w:val="center"/>
            <w:hideMark/>
          </w:tcPr>
          <w:p w14:paraId="75435C5A"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5B"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Organise and facilitate the national level endorsement of the recommendations for the subnational strategy for REDD+</w:t>
            </w:r>
          </w:p>
        </w:tc>
        <w:tc>
          <w:tcPr>
            <w:tcW w:w="475" w:type="pct"/>
            <w:tcBorders>
              <w:top w:val="nil"/>
              <w:left w:val="dotted" w:sz="4" w:space="0" w:color="auto"/>
              <w:bottom w:val="nil"/>
              <w:right w:val="dotted" w:sz="4" w:space="0" w:color="auto"/>
            </w:tcBorders>
            <w:shd w:val="clear" w:color="auto" w:fill="auto"/>
            <w:hideMark/>
          </w:tcPr>
          <w:p w14:paraId="75435C5C"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UNEP</w:t>
            </w:r>
          </w:p>
        </w:tc>
        <w:tc>
          <w:tcPr>
            <w:tcW w:w="695" w:type="pct"/>
            <w:tcBorders>
              <w:top w:val="nil"/>
              <w:left w:val="nil"/>
              <w:bottom w:val="nil"/>
              <w:right w:val="dotted" w:sz="4" w:space="0" w:color="auto"/>
            </w:tcBorders>
            <w:shd w:val="clear" w:color="auto" w:fill="auto"/>
            <w:hideMark/>
          </w:tcPr>
          <w:p w14:paraId="75435C5D"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c>
          <w:tcPr>
            <w:tcW w:w="403" w:type="pct"/>
            <w:tcBorders>
              <w:top w:val="nil"/>
              <w:left w:val="nil"/>
              <w:bottom w:val="nil"/>
              <w:right w:val="dotted" w:sz="4" w:space="0" w:color="auto"/>
            </w:tcBorders>
            <w:shd w:val="clear" w:color="auto" w:fill="auto"/>
            <w:hideMark/>
          </w:tcPr>
          <w:p w14:paraId="75435C5E"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$35,000</w:t>
            </w:r>
          </w:p>
        </w:tc>
        <w:tc>
          <w:tcPr>
            <w:tcW w:w="437" w:type="pct"/>
            <w:tcBorders>
              <w:top w:val="nil"/>
              <w:left w:val="nil"/>
              <w:bottom w:val="nil"/>
              <w:right w:val="single" w:sz="8" w:space="0" w:color="auto"/>
            </w:tcBorders>
            <w:shd w:val="clear" w:color="auto" w:fill="auto"/>
            <w:hideMark/>
          </w:tcPr>
          <w:p w14:paraId="75435C5F"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$35,000</w:t>
            </w:r>
          </w:p>
        </w:tc>
      </w:tr>
      <w:tr w:rsidR="007A39EF" w:rsidRPr="007A39EF" w14:paraId="75435C67" w14:textId="77777777" w:rsidTr="007A39EF">
        <w:tblPrEx>
          <w:tblCellMar>
            <w:left w:w="108" w:type="dxa"/>
            <w:right w:w="108" w:type="dxa"/>
          </w:tblCellMar>
        </w:tblPrEx>
        <w:trPr>
          <w:trHeight w:val="765"/>
        </w:trPr>
        <w:tc>
          <w:tcPr>
            <w:tcW w:w="496" w:type="pct"/>
            <w:vMerge/>
            <w:tcBorders>
              <w:top w:val="single" w:sz="8" w:space="0" w:color="auto"/>
              <w:left w:val="single" w:sz="8" w:space="0" w:color="auto"/>
              <w:bottom w:val="nil"/>
              <w:right w:val="dotted" w:sz="4" w:space="0" w:color="auto"/>
            </w:tcBorders>
            <w:vAlign w:val="center"/>
            <w:hideMark/>
          </w:tcPr>
          <w:p w14:paraId="75435C61"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62"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Draft subnational strategy for the implementation of REDD+ national strategy by the subnational and national stakeholder working group including the identification of potential subnational landscape investment options drawing from the REDD+ national strategy</w:t>
            </w:r>
          </w:p>
        </w:tc>
        <w:tc>
          <w:tcPr>
            <w:tcW w:w="475" w:type="pct"/>
            <w:tcBorders>
              <w:top w:val="nil"/>
              <w:left w:val="dotted" w:sz="4" w:space="0" w:color="auto"/>
              <w:bottom w:val="nil"/>
              <w:right w:val="dotted" w:sz="4" w:space="0" w:color="auto"/>
            </w:tcBorders>
            <w:shd w:val="clear" w:color="auto" w:fill="auto"/>
            <w:hideMark/>
          </w:tcPr>
          <w:p w14:paraId="75435C63"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UNEP</w:t>
            </w:r>
          </w:p>
        </w:tc>
        <w:tc>
          <w:tcPr>
            <w:tcW w:w="695" w:type="pct"/>
            <w:tcBorders>
              <w:top w:val="nil"/>
              <w:left w:val="nil"/>
              <w:bottom w:val="nil"/>
              <w:right w:val="dotted" w:sz="4" w:space="0" w:color="auto"/>
            </w:tcBorders>
            <w:shd w:val="clear" w:color="auto" w:fill="auto"/>
            <w:hideMark/>
          </w:tcPr>
          <w:p w14:paraId="75435C64"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c>
          <w:tcPr>
            <w:tcW w:w="403" w:type="pct"/>
            <w:tcBorders>
              <w:top w:val="nil"/>
              <w:left w:val="nil"/>
              <w:bottom w:val="nil"/>
              <w:right w:val="dotted" w:sz="4" w:space="0" w:color="auto"/>
            </w:tcBorders>
            <w:shd w:val="clear" w:color="auto" w:fill="auto"/>
            <w:hideMark/>
          </w:tcPr>
          <w:p w14:paraId="75435C65"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$35,000</w:t>
            </w:r>
          </w:p>
        </w:tc>
        <w:tc>
          <w:tcPr>
            <w:tcW w:w="437" w:type="pct"/>
            <w:tcBorders>
              <w:top w:val="nil"/>
              <w:left w:val="nil"/>
              <w:bottom w:val="nil"/>
              <w:right w:val="single" w:sz="8" w:space="0" w:color="auto"/>
            </w:tcBorders>
            <w:shd w:val="clear" w:color="auto" w:fill="auto"/>
            <w:hideMark/>
          </w:tcPr>
          <w:p w14:paraId="75435C66"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$35,000</w:t>
            </w:r>
          </w:p>
        </w:tc>
      </w:tr>
      <w:tr w:rsidR="007A39EF" w:rsidRPr="007A39EF" w14:paraId="75435C6E" w14:textId="77777777" w:rsidTr="007A39EF">
        <w:tblPrEx>
          <w:tblCellMar>
            <w:left w:w="108" w:type="dxa"/>
            <w:right w:w="108" w:type="dxa"/>
          </w:tblCellMar>
        </w:tblPrEx>
        <w:trPr>
          <w:trHeight w:val="525"/>
        </w:trPr>
        <w:tc>
          <w:tcPr>
            <w:tcW w:w="496" w:type="pct"/>
            <w:vMerge/>
            <w:tcBorders>
              <w:top w:val="single" w:sz="8" w:space="0" w:color="auto"/>
              <w:left w:val="single" w:sz="8" w:space="0" w:color="auto"/>
              <w:bottom w:val="nil"/>
              <w:right w:val="dotted" w:sz="4" w:space="0" w:color="auto"/>
            </w:tcBorders>
            <w:vAlign w:val="center"/>
            <w:hideMark/>
          </w:tcPr>
          <w:p w14:paraId="75435C68"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69"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Review, finalise and endorse the Uganda subnational strategy for the implementation of REDD+ national strategy</w:t>
            </w:r>
          </w:p>
        </w:tc>
        <w:tc>
          <w:tcPr>
            <w:tcW w:w="475" w:type="pct"/>
            <w:tcBorders>
              <w:top w:val="nil"/>
              <w:left w:val="dotted" w:sz="4" w:space="0" w:color="auto"/>
              <w:bottom w:val="nil"/>
              <w:right w:val="dotted" w:sz="4" w:space="0" w:color="auto"/>
            </w:tcBorders>
            <w:shd w:val="clear" w:color="auto" w:fill="auto"/>
            <w:hideMark/>
          </w:tcPr>
          <w:p w14:paraId="75435C6A"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UNEP</w:t>
            </w:r>
          </w:p>
        </w:tc>
        <w:tc>
          <w:tcPr>
            <w:tcW w:w="695" w:type="pct"/>
            <w:tcBorders>
              <w:top w:val="nil"/>
              <w:left w:val="nil"/>
              <w:bottom w:val="nil"/>
              <w:right w:val="dotted" w:sz="4" w:space="0" w:color="auto"/>
            </w:tcBorders>
            <w:shd w:val="clear" w:color="auto" w:fill="auto"/>
            <w:hideMark/>
          </w:tcPr>
          <w:p w14:paraId="75435C6B"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c>
          <w:tcPr>
            <w:tcW w:w="403" w:type="pct"/>
            <w:tcBorders>
              <w:top w:val="nil"/>
              <w:left w:val="nil"/>
              <w:bottom w:val="nil"/>
              <w:right w:val="dotted" w:sz="4" w:space="0" w:color="auto"/>
            </w:tcBorders>
            <w:shd w:val="clear" w:color="auto" w:fill="auto"/>
            <w:hideMark/>
          </w:tcPr>
          <w:p w14:paraId="75435C6C"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$10,000</w:t>
            </w:r>
          </w:p>
        </w:tc>
        <w:tc>
          <w:tcPr>
            <w:tcW w:w="437" w:type="pct"/>
            <w:tcBorders>
              <w:top w:val="nil"/>
              <w:left w:val="nil"/>
              <w:bottom w:val="nil"/>
              <w:right w:val="single" w:sz="8" w:space="0" w:color="auto"/>
            </w:tcBorders>
            <w:shd w:val="clear" w:color="auto" w:fill="auto"/>
            <w:hideMark/>
          </w:tcPr>
          <w:p w14:paraId="75435C6D"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$10,000</w:t>
            </w:r>
          </w:p>
        </w:tc>
      </w:tr>
      <w:tr w:rsidR="007A39EF" w:rsidRPr="007A39EF" w14:paraId="75435C75" w14:textId="77777777" w:rsidTr="007A39EF">
        <w:tblPrEx>
          <w:tblCellMar>
            <w:left w:w="108" w:type="dxa"/>
            <w:right w:w="108" w:type="dxa"/>
          </w:tblCellMar>
        </w:tblPrEx>
        <w:trPr>
          <w:trHeight w:val="2055"/>
        </w:trPr>
        <w:tc>
          <w:tcPr>
            <w:tcW w:w="496" w:type="pct"/>
            <w:tcBorders>
              <w:top w:val="single" w:sz="8" w:space="0" w:color="auto"/>
              <w:left w:val="single" w:sz="8" w:space="0" w:color="auto"/>
              <w:bottom w:val="nil"/>
              <w:right w:val="dotted" w:sz="4" w:space="0" w:color="auto"/>
            </w:tcBorders>
            <w:shd w:val="clear" w:color="auto" w:fill="auto"/>
            <w:hideMark/>
          </w:tcPr>
          <w:p w14:paraId="75435C6F"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 xml:space="preserve">Component 3: Develop a National Forest Reference Emission Level and/or a Forest Reference </w:t>
            </w:r>
            <w:r w:rsidRPr="007A39EF">
              <w:rPr>
                <w:rFonts w:ascii="Calibri" w:hAnsi="Calibri"/>
                <w:b/>
                <w:bCs/>
                <w:color w:val="000000"/>
                <w:szCs w:val="20"/>
                <w:lang w:val="en-US"/>
              </w:rPr>
              <w:lastRenderedPageBreak/>
              <w:t>Level</w:t>
            </w:r>
          </w:p>
        </w:tc>
        <w:tc>
          <w:tcPr>
            <w:tcW w:w="2494" w:type="pct"/>
            <w:tcBorders>
              <w:top w:val="single" w:sz="8" w:space="0" w:color="auto"/>
              <w:left w:val="nil"/>
              <w:bottom w:val="nil"/>
              <w:right w:val="dotted" w:sz="4" w:space="0" w:color="auto"/>
            </w:tcBorders>
            <w:shd w:val="clear" w:color="auto" w:fill="auto"/>
            <w:hideMark/>
          </w:tcPr>
          <w:p w14:paraId="75435C70"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lastRenderedPageBreak/>
              <w:t>No activities related to FREL/FRL will be undertaken by the NP, as this component is already covered by the FCPF readiness grant</w:t>
            </w:r>
          </w:p>
        </w:tc>
        <w:tc>
          <w:tcPr>
            <w:tcW w:w="475" w:type="pct"/>
            <w:tcBorders>
              <w:top w:val="single" w:sz="8" w:space="0" w:color="auto"/>
              <w:left w:val="nil"/>
              <w:bottom w:val="nil"/>
              <w:right w:val="dotted" w:sz="4" w:space="0" w:color="auto"/>
            </w:tcBorders>
            <w:shd w:val="clear" w:color="auto" w:fill="auto"/>
            <w:hideMark/>
          </w:tcPr>
          <w:p w14:paraId="75435C71"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 </w:t>
            </w:r>
          </w:p>
        </w:tc>
        <w:tc>
          <w:tcPr>
            <w:tcW w:w="695" w:type="pct"/>
            <w:tcBorders>
              <w:top w:val="single" w:sz="8" w:space="0" w:color="auto"/>
              <w:left w:val="nil"/>
              <w:bottom w:val="nil"/>
              <w:right w:val="dotted" w:sz="4" w:space="0" w:color="auto"/>
            </w:tcBorders>
            <w:shd w:val="clear" w:color="auto" w:fill="auto"/>
            <w:hideMark/>
          </w:tcPr>
          <w:p w14:paraId="75435C72"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 </w:t>
            </w:r>
          </w:p>
        </w:tc>
        <w:tc>
          <w:tcPr>
            <w:tcW w:w="403" w:type="pct"/>
            <w:tcBorders>
              <w:top w:val="single" w:sz="8" w:space="0" w:color="auto"/>
              <w:left w:val="nil"/>
              <w:bottom w:val="nil"/>
              <w:right w:val="dotted" w:sz="4" w:space="0" w:color="auto"/>
            </w:tcBorders>
            <w:shd w:val="clear" w:color="auto" w:fill="auto"/>
            <w:hideMark/>
          </w:tcPr>
          <w:p w14:paraId="75435C73"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 </w:t>
            </w:r>
          </w:p>
        </w:tc>
        <w:tc>
          <w:tcPr>
            <w:tcW w:w="437" w:type="pct"/>
            <w:tcBorders>
              <w:top w:val="single" w:sz="8" w:space="0" w:color="auto"/>
              <w:left w:val="nil"/>
              <w:bottom w:val="nil"/>
              <w:right w:val="single" w:sz="8" w:space="0" w:color="auto"/>
            </w:tcBorders>
            <w:shd w:val="clear" w:color="auto" w:fill="auto"/>
            <w:hideMark/>
          </w:tcPr>
          <w:p w14:paraId="75435C74"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 </w:t>
            </w:r>
          </w:p>
        </w:tc>
      </w:tr>
      <w:tr w:rsidR="007A39EF" w:rsidRPr="007A39EF" w14:paraId="75435C7C" w14:textId="77777777" w:rsidTr="007A39EF">
        <w:tblPrEx>
          <w:tblCellMar>
            <w:left w:w="108" w:type="dxa"/>
            <w:right w:w="108" w:type="dxa"/>
          </w:tblCellMar>
        </w:tblPrEx>
        <w:trPr>
          <w:trHeight w:val="630"/>
        </w:trPr>
        <w:tc>
          <w:tcPr>
            <w:tcW w:w="496" w:type="pct"/>
            <w:vMerge w:val="restart"/>
            <w:tcBorders>
              <w:top w:val="single" w:sz="8" w:space="0" w:color="auto"/>
              <w:left w:val="single" w:sz="8" w:space="0" w:color="auto"/>
              <w:bottom w:val="single" w:sz="8" w:space="0" w:color="000000"/>
              <w:right w:val="nil"/>
            </w:tcBorders>
            <w:shd w:val="clear" w:color="auto" w:fill="auto"/>
            <w:hideMark/>
          </w:tcPr>
          <w:p w14:paraId="75435C76"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lastRenderedPageBreak/>
              <w:t>Component 4: Design Systems for National Forest Monitoring and Information on Safeguards</w:t>
            </w:r>
          </w:p>
        </w:tc>
        <w:tc>
          <w:tcPr>
            <w:tcW w:w="2494" w:type="pct"/>
            <w:tcBorders>
              <w:top w:val="single" w:sz="8" w:space="0" w:color="auto"/>
              <w:left w:val="nil"/>
              <w:bottom w:val="nil"/>
              <w:right w:val="nil"/>
            </w:tcBorders>
            <w:shd w:val="clear" w:color="000000" w:fill="8DB4E3"/>
            <w:vAlign w:val="bottom"/>
            <w:hideMark/>
          </w:tcPr>
          <w:p w14:paraId="75435C77"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 xml:space="preserve">Outcome 2 : Key elements of the NFMS are developed and related national capacities are strengthened </w:t>
            </w:r>
          </w:p>
        </w:tc>
        <w:tc>
          <w:tcPr>
            <w:tcW w:w="475" w:type="pct"/>
            <w:tcBorders>
              <w:top w:val="single" w:sz="8" w:space="0" w:color="auto"/>
              <w:left w:val="nil"/>
              <w:bottom w:val="nil"/>
              <w:right w:val="nil"/>
            </w:tcBorders>
            <w:shd w:val="clear" w:color="000000" w:fill="8DB4E3"/>
            <w:hideMark/>
          </w:tcPr>
          <w:p w14:paraId="75435C78"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FAO</w:t>
            </w:r>
          </w:p>
        </w:tc>
        <w:tc>
          <w:tcPr>
            <w:tcW w:w="695" w:type="pct"/>
            <w:tcBorders>
              <w:top w:val="single" w:sz="8" w:space="0" w:color="auto"/>
              <w:left w:val="dotted" w:sz="4" w:space="0" w:color="auto"/>
              <w:bottom w:val="nil"/>
              <w:right w:val="dotted" w:sz="4" w:space="0" w:color="auto"/>
            </w:tcBorders>
            <w:shd w:val="clear" w:color="000000" w:fill="8DB4E3"/>
            <w:hideMark/>
          </w:tcPr>
          <w:p w14:paraId="75435C79"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$317,500</w:t>
            </w:r>
          </w:p>
        </w:tc>
        <w:tc>
          <w:tcPr>
            <w:tcW w:w="403" w:type="pct"/>
            <w:tcBorders>
              <w:top w:val="single" w:sz="8" w:space="0" w:color="auto"/>
              <w:left w:val="nil"/>
              <w:bottom w:val="nil"/>
              <w:right w:val="dotted" w:sz="4" w:space="0" w:color="auto"/>
            </w:tcBorders>
            <w:shd w:val="clear" w:color="000000" w:fill="8DB4E3"/>
            <w:hideMark/>
          </w:tcPr>
          <w:p w14:paraId="75435C7A"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$322,500</w:t>
            </w:r>
          </w:p>
        </w:tc>
        <w:tc>
          <w:tcPr>
            <w:tcW w:w="437" w:type="pct"/>
            <w:tcBorders>
              <w:top w:val="single" w:sz="8" w:space="0" w:color="auto"/>
              <w:left w:val="nil"/>
              <w:bottom w:val="nil"/>
              <w:right w:val="single" w:sz="8" w:space="0" w:color="auto"/>
            </w:tcBorders>
            <w:shd w:val="clear" w:color="000000" w:fill="8DB4E3"/>
            <w:hideMark/>
          </w:tcPr>
          <w:p w14:paraId="75435C7B" w14:textId="77777777" w:rsidR="007A39EF" w:rsidRPr="007A39EF" w:rsidRDefault="007A39EF" w:rsidP="007A39EF">
            <w:pPr>
              <w:spacing w:before="0"/>
              <w:jc w:val="center"/>
              <w:rPr>
                <w:rFonts w:ascii="Calibri" w:hAnsi="Calibri"/>
                <w:b/>
                <w:bCs/>
                <w:color w:val="000000"/>
                <w:szCs w:val="20"/>
                <w:lang w:val="en-US"/>
              </w:rPr>
            </w:pPr>
            <w:r w:rsidRPr="007A39EF">
              <w:rPr>
                <w:rFonts w:ascii="Calibri" w:hAnsi="Calibri"/>
                <w:b/>
                <w:bCs/>
                <w:color w:val="000000"/>
                <w:szCs w:val="20"/>
                <w:lang w:val="en-US"/>
              </w:rPr>
              <w:t>$640,000</w:t>
            </w:r>
          </w:p>
        </w:tc>
      </w:tr>
      <w:tr w:rsidR="007A39EF" w:rsidRPr="007A39EF" w14:paraId="75435C83" w14:textId="77777777" w:rsidTr="007A39EF">
        <w:tblPrEx>
          <w:tblCellMar>
            <w:left w:w="108" w:type="dxa"/>
            <w:right w:w="108" w:type="dxa"/>
          </w:tblCellMar>
        </w:tblPrEx>
        <w:trPr>
          <w:trHeight w:val="525"/>
        </w:trPr>
        <w:tc>
          <w:tcPr>
            <w:tcW w:w="496" w:type="pct"/>
            <w:vMerge/>
            <w:tcBorders>
              <w:top w:val="single" w:sz="8" w:space="0" w:color="auto"/>
              <w:left w:val="single" w:sz="8" w:space="0" w:color="auto"/>
              <w:bottom w:val="single" w:sz="8" w:space="0" w:color="000000"/>
              <w:right w:val="nil"/>
            </w:tcBorders>
            <w:vAlign w:val="center"/>
            <w:hideMark/>
          </w:tcPr>
          <w:p w14:paraId="75435C7D"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single" w:sz="8" w:space="0" w:color="auto"/>
              <w:left w:val="nil"/>
              <w:bottom w:val="nil"/>
              <w:right w:val="nil"/>
            </w:tcBorders>
            <w:shd w:val="clear" w:color="000000" w:fill="D8D8D8"/>
            <w:vAlign w:val="bottom"/>
            <w:hideMark/>
          </w:tcPr>
          <w:p w14:paraId="75435C7E"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 xml:space="preserve">Output 1:    Field data and relevant supplementary information for the development of emission factors are collected and analysed </w:t>
            </w:r>
          </w:p>
        </w:tc>
        <w:tc>
          <w:tcPr>
            <w:tcW w:w="475" w:type="pct"/>
            <w:tcBorders>
              <w:top w:val="single" w:sz="8" w:space="0" w:color="auto"/>
              <w:left w:val="nil"/>
              <w:bottom w:val="nil"/>
              <w:right w:val="nil"/>
            </w:tcBorders>
            <w:shd w:val="clear" w:color="000000" w:fill="D8D8D8"/>
            <w:hideMark/>
          </w:tcPr>
          <w:p w14:paraId="75435C7F"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FAO</w:t>
            </w:r>
          </w:p>
        </w:tc>
        <w:tc>
          <w:tcPr>
            <w:tcW w:w="695" w:type="pct"/>
            <w:tcBorders>
              <w:top w:val="single" w:sz="8" w:space="0" w:color="auto"/>
              <w:left w:val="dotted" w:sz="4" w:space="0" w:color="auto"/>
              <w:bottom w:val="nil"/>
              <w:right w:val="dotted" w:sz="4" w:space="0" w:color="auto"/>
            </w:tcBorders>
            <w:shd w:val="clear" w:color="000000" w:fill="D8D8D8"/>
            <w:hideMark/>
          </w:tcPr>
          <w:p w14:paraId="75435C80"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$77,500</w:t>
            </w:r>
          </w:p>
        </w:tc>
        <w:tc>
          <w:tcPr>
            <w:tcW w:w="403" w:type="pct"/>
            <w:tcBorders>
              <w:top w:val="single" w:sz="8" w:space="0" w:color="auto"/>
              <w:left w:val="nil"/>
              <w:bottom w:val="nil"/>
              <w:right w:val="dotted" w:sz="4" w:space="0" w:color="auto"/>
            </w:tcBorders>
            <w:shd w:val="clear" w:color="000000" w:fill="D8D8D8"/>
            <w:hideMark/>
          </w:tcPr>
          <w:p w14:paraId="75435C81"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$62,500</w:t>
            </w:r>
          </w:p>
        </w:tc>
        <w:tc>
          <w:tcPr>
            <w:tcW w:w="437" w:type="pct"/>
            <w:tcBorders>
              <w:top w:val="single" w:sz="8" w:space="0" w:color="auto"/>
              <w:left w:val="nil"/>
              <w:bottom w:val="nil"/>
              <w:right w:val="single" w:sz="8" w:space="0" w:color="auto"/>
            </w:tcBorders>
            <w:shd w:val="clear" w:color="000000" w:fill="D8D8D8"/>
            <w:hideMark/>
          </w:tcPr>
          <w:p w14:paraId="75435C82"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$140,000</w:t>
            </w:r>
          </w:p>
        </w:tc>
      </w:tr>
      <w:tr w:rsidR="007A39EF" w:rsidRPr="007A39EF" w14:paraId="75435C8A" w14:textId="77777777" w:rsidTr="007A39EF">
        <w:tblPrEx>
          <w:tblCellMar>
            <w:left w:w="108" w:type="dxa"/>
            <w:right w:w="108" w:type="dxa"/>
          </w:tblCellMar>
        </w:tblPrEx>
        <w:trPr>
          <w:trHeight w:val="615"/>
        </w:trPr>
        <w:tc>
          <w:tcPr>
            <w:tcW w:w="496" w:type="pct"/>
            <w:vMerge/>
            <w:tcBorders>
              <w:top w:val="single" w:sz="8" w:space="0" w:color="auto"/>
              <w:left w:val="single" w:sz="8" w:space="0" w:color="auto"/>
              <w:bottom w:val="single" w:sz="8" w:space="0" w:color="000000"/>
              <w:right w:val="nil"/>
            </w:tcBorders>
            <w:vAlign w:val="center"/>
            <w:hideMark/>
          </w:tcPr>
          <w:p w14:paraId="75435C84"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85"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1.1 Planning and implementation of field measurements in permanent sample plots for improved emission factor estimates</w:t>
            </w:r>
          </w:p>
        </w:tc>
        <w:tc>
          <w:tcPr>
            <w:tcW w:w="475" w:type="pct"/>
            <w:tcBorders>
              <w:top w:val="nil"/>
              <w:left w:val="nil"/>
              <w:bottom w:val="nil"/>
              <w:right w:val="nil"/>
            </w:tcBorders>
            <w:shd w:val="clear" w:color="auto" w:fill="auto"/>
            <w:hideMark/>
          </w:tcPr>
          <w:p w14:paraId="75435C86"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FAO</w:t>
            </w:r>
          </w:p>
        </w:tc>
        <w:tc>
          <w:tcPr>
            <w:tcW w:w="695" w:type="pct"/>
            <w:tcBorders>
              <w:top w:val="nil"/>
              <w:left w:val="dotted" w:sz="4" w:space="0" w:color="auto"/>
              <w:bottom w:val="nil"/>
              <w:right w:val="dotted" w:sz="4" w:space="0" w:color="auto"/>
            </w:tcBorders>
            <w:shd w:val="clear" w:color="auto" w:fill="auto"/>
            <w:hideMark/>
          </w:tcPr>
          <w:p w14:paraId="75435C87"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$40,000</w:t>
            </w:r>
          </w:p>
        </w:tc>
        <w:tc>
          <w:tcPr>
            <w:tcW w:w="403" w:type="pct"/>
            <w:tcBorders>
              <w:top w:val="nil"/>
              <w:left w:val="nil"/>
              <w:bottom w:val="nil"/>
              <w:right w:val="dotted" w:sz="4" w:space="0" w:color="auto"/>
            </w:tcBorders>
            <w:shd w:val="clear" w:color="auto" w:fill="auto"/>
            <w:hideMark/>
          </w:tcPr>
          <w:p w14:paraId="75435C88"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$40,000</w:t>
            </w:r>
          </w:p>
        </w:tc>
        <w:tc>
          <w:tcPr>
            <w:tcW w:w="437" w:type="pct"/>
            <w:tcBorders>
              <w:top w:val="nil"/>
              <w:left w:val="nil"/>
              <w:bottom w:val="nil"/>
              <w:right w:val="single" w:sz="8" w:space="0" w:color="auto"/>
            </w:tcBorders>
            <w:shd w:val="clear" w:color="auto" w:fill="auto"/>
            <w:hideMark/>
          </w:tcPr>
          <w:p w14:paraId="75435C89"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$80,000</w:t>
            </w:r>
          </w:p>
        </w:tc>
      </w:tr>
      <w:tr w:rsidR="007A39EF" w:rsidRPr="007A39EF" w14:paraId="75435C91" w14:textId="77777777" w:rsidTr="007A39EF">
        <w:tblPrEx>
          <w:tblCellMar>
            <w:left w:w="108" w:type="dxa"/>
            <w:right w:w="108" w:type="dxa"/>
          </w:tblCellMar>
        </w:tblPrEx>
        <w:trPr>
          <w:trHeight w:val="420"/>
        </w:trPr>
        <w:tc>
          <w:tcPr>
            <w:tcW w:w="496" w:type="pct"/>
            <w:vMerge/>
            <w:tcBorders>
              <w:top w:val="single" w:sz="8" w:space="0" w:color="auto"/>
              <w:left w:val="single" w:sz="8" w:space="0" w:color="auto"/>
              <w:bottom w:val="single" w:sz="8" w:space="0" w:color="000000"/>
              <w:right w:val="nil"/>
            </w:tcBorders>
            <w:vAlign w:val="center"/>
            <w:hideMark/>
          </w:tcPr>
          <w:p w14:paraId="75435C8B"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8C"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1.2 Data entry, processing, analysis and reporting</w:t>
            </w:r>
          </w:p>
        </w:tc>
        <w:tc>
          <w:tcPr>
            <w:tcW w:w="475" w:type="pct"/>
            <w:tcBorders>
              <w:top w:val="nil"/>
              <w:left w:val="nil"/>
              <w:bottom w:val="nil"/>
              <w:right w:val="nil"/>
            </w:tcBorders>
            <w:shd w:val="clear" w:color="auto" w:fill="auto"/>
            <w:hideMark/>
          </w:tcPr>
          <w:p w14:paraId="75435C8D"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FAO</w:t>
            </w:r>
          </w:p>
        </w:tc>
        <w:tc>
          <w:tcPr>
            <w:tcW w:w="695" w:type="pct"/>
            <w:tcBorders>
              <w:top w:val="nil"/>
              <w:left w:val="dotted" w:sz="4" w:space="0" w:color="auto"/>
              <w:bottom w:val="nil"/>
              <w:right w:val="dotted" w:sz="4" w:space="0" w:color="auto"/>
            </w:tcBorders>
            <w:shd w:val="clear" w:color="auto" w:fill="auto"/>
            <w:hideMark/>
          </w:tcPr>
          <w:p w14:paraId="75435C8E"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$27,500</w:t>
            </w:r>
          </w:p>
        </w:tc>
        <w:tc>
          <w:tcPr>
            <w:tcW w:w="403" w:type="pct"/>
            <w:tcBorders>
              <w:top w:val="nil"/>
              <w:left w:val="nil"/>
              <w:bottom w:val="nil"/>
              <w:right w:val="dotted" w:sz="4" w:space="0" w:color="auto"/>
            </w:tcBorders>
            <w:shd w:val="clear" w:color="auto" w:fill="auto"/>
            <w:hideMark/>
          </w:tcPr>
          <w:p w14:paraId="75435C8F"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$22,500</w:t>
            </w:r>
          </w:p>
        </w:tc>
        <w:tc>
          <w:tcPr>
            <w:tcW w:w="437" w:type="pct"/>
            <w:tcBorders>
              <w:top w:val="nil"/>
              <w:left w:val="nil"/>
              <w:bottom w:val="nil"/>
              <w:right w:val="single" w:sz="8" w:space="0" w:color="auto"/>
            </w:tcBorders>
            <w:shd w:val="clear" w:color="auto" w:fill="auto"/>
            <w:hideMark/>
          </w:tcPr>
          <w:p w14:paraId="75435C90"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$50,000</w:t>
            </w:r>
          </w:p>
        </w:tc>
      </w:tr>
      <w:tr w:rsidR="007A39EF" w:rsidRPr="007A39EF" w14:paraId="75435C98" w14:textId="77777777" w:rsidTr="007A39EF">
        <w:tblPrEx>
          <w:tblCellMar>
            <w:left w:w="108" w:type="dxa"/>
            <w:right w:w="108" w:type="dxa"/>
          </w:tblCellMar>
        </w:tblPrEx>
        <w:trPr>
          <w:trHeight w:val="540"/>
        </w:trPr>
        <w:tc>
          <w:tcPr>
            <w:tcW w:w="496" w:type="pct"/>
            <w:vMerge/>
            <w:tcBorders>
              <w:top w:val="single" w:sz="8" w:space="0" w:color="auto"/>
              <w:left w:val="single" w:sz="8" w:space="0" w:color="auto"/>
              <w:bottom w:val="single" w:sz="8" w:space="0" w:color="000000"/>
              <w:right w:val="nil"/>
            </w:tcBorders>
            <w:vAlign w:val="center"/>
            <w:hideMark/>
          </w:tcPr>
          <w:p w14:paraId="75435C92"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93"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 xml:space="preserve">1.3 Training of university students and instructors in field inventory planning techniques, carbon measurement and NFI data analysis. </w:t>
            </w:r>
          </w:p>
        </w:tc>
        <w:tc>
          <w:tcPr>
            <w:tcW w:w="475" w:type="pct"/>
            <w:tcBorders>
              <w:top w:val="nil"/>
              <w:left w:val="nil"/>
              <w:bottom w:val="nil"/>
              <w:right w:val="nil"/>
            </w:tcBorders>
            <w:shd w:val="clear" w:color="auto" w:fill="auto"/>
            <w:hideMark/>
          </w:tcPr>
          <w:p w14:paraId="75435C94"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FAO</w:t>
            </w:r>
          </w:p>
        </w:tc>
        <w:tc>
          <w:tcPr>
            <w:tcW w:w="695" w:type="pct"/>
            <w:tcBorders>
              <w:top w:val="nil"/>
              <w:left w:val="dotted" w:sz="4" w:space="0" w:color="auto"/>
              <w:bottom w:val="nil"/>
              <w:right w:val="dotted" w:sz="4" w:space="0" w:color="auto"/>
            </w:tcBorders>
            <w:shd w:val="clear" w:color="auto" w:fill="auto"/>
            <w:hideMark/>
          </w:tcPr>
          <w:p w14:paraId="75435C95"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$10,000</w:t>
            </w:r>
          </w:p>
        </w:tc>
        <w:tc>
          <w:tcPr>
            <w:tcW w:w="403" w:type="pct"/>
            <w:tcBorders>
              <w:top w:val="nil"/>
              <w:left w:val="nil"/>
              <w:bottom w:val="nil"/>
              <w:right w:val="dotted" w:sz="4" w:space="0" w:color="auto"/>
            </w:tcBorders>
            <w:shd w:val="clear" w:color="auto" w:fill="auto"/>
            <w:hideMark/>
          </w:tcPr>
          <w:p w14:paraId="75435C96"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c>
          <w:tcPr>
            <w:tcW w:w="437" w:type="pct"/>
            <w:tcBorders>
              <w:top w:val="nil"/>
              <w:left w:val="nil"/>
              <w:bottom w:val="nil"/>
              <w:right w:val="single" w:sz="8" w:space="0" w:color="auto"/>
            </w:tcBorders>
            <w:shd w:val="clear" w:color="auto" w:fill="auto"/>
            <w:hideMark/>
          </w:tcPr>
          <w:p w14:paraId="75435C97"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$10,000</w:t>
            </w:r>
          </w:p>
        </w:tc>
      </w:tr>
      <w:tr w:rsidR="007A39EF" w:rsidRPr="007A39EF" w14:paraId="75435C9F" w14:textId="77777777" w:rsidTr="007A39EF">
        <w:tblPrEx>
          <w:tblCellMar>
            <w:left w:w="108" w:type="dxa"/>
            <w:right w:w="108" w:type="dxa"/>
          </w:tblCellMar>
        </w:tblPrEx>
        <w:trPr>
          <w:trHeight w:val="585"/>
        </w:trPr>
        <w:tc>
          <w:tcPr>
            <w:tcW w:w="496" w:type="pct"/>
            <w:vMerge/>
            <w:tcBorders>
              <w:top w:val="single" w:sz="8" w:space="0" w:color="auto"/>
              <w:left w:val="single" w:sz="8" w:space="0" w:color="auto"/>
              <w:bottom w:val="single" w:sz="8" w:space="0" w:color="000000"/>
              <w:right w:val="nil"/>
            </w:tcBorders>
            <w:vAlign w:val="center"/>
            <w:hideMark/>
          </w:tcPr>
          <w:p w14:paraId="75435C99"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000000" w:fill="D8D8D8"/>
            <w:vAlign w:val="bottom"/>
            <w:hideMark/>
          </w:tcPr>
          <w:p w14:paraId="75435C9A"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 xml:space="preserve"> Output 2:   NFA capacities to systematically monitor forest and land cover/use change (REDD+ activity data) are strengthened</w:t>
            </w:r>
          </w:p>
        </w:tc>
        <w:tc>
          <w:tcPr>
            <w:tcW w:w="475" w:type="pct"/>
            <w:tcBorders>
              <w:top w:val="nil"/>
              <w:left w:val="nil"/>
              <w:bottom w:val="nil"/>
              <w:right w:val="nil"/>
            </w:tcBorders>
            <w:shd w:val="clear" w:color="000000" w:fill="D8D8D8"/>
            <w:hideMark/>
          </w:tcPr>
          <w:p w14:paraId="75435C9B"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FAO</w:t>
            </w:r>
          </w:p>
        </w:tc>
        <w:tc>
          <w:tcPr>
            <w:tcW w:w="695" w:type="pct"/>
            <w:tcBorders>
              <w:top w:val="nil"/>
              <w:left w:val="dotted" w:sz="4" w:space="0" w:color="auto"/>
              <w:bottom w:val="nil"/>
              <w:right w:val="dotted" w:sz="4" w:space="0" w:color="auto"/>
            </w:tcBorders>
            <w:shd w:val="clear" w:color="000000" w:fill="D8D8D8"/>
            <w:hideMark/>
          </w:tcPr>
          <w:p w14:paraId="75435C9C"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$185,000</w:t>
            </w:r>
          </w:p>
        </w:tc>
        <w:tc>
          <w:tcPr>
            <w:tcW w:w="403" w:type="pct"/>
            <w:tcBorders>
              <w:top w:val="nil"/>
              <w:left w:val="nil"/>
              <w:bottom w:val="nil"/>
              <w:right w:val="dotted" w:sz="4" w:space="0" w:color="auto"/>
            </w:tcBorders>
            <w:shd w:val="clear" w:color="000000" w:fill="D8D8D8"/>
            <w:hideMark/>
          </w:tcPr>
          <w:p w14:paraId="75435C9D"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$165,000</w:t>
            </w:r>
          </w:p>
        </w:tc>
        <w:tc>
          <w:tcPr>
            <w:tcW w:w="437" w:type="pct"/>
            <w:tcBorders>
              <w:top w:val="nil"/>
              <w:left w:val="nil"/>
              <w:bottom w:val="nil"/>
              <w:right w:val="single" w:sz="8" w:space="0" w:color="auto"/>
            </w:tcBorders>
            <w:shd w:val="clear" w:color="000000" w:fill="D8D8D8"/>
            <w:hideMark/>
          </w:tcPr>
          <w:p w14:paraId="75435C9E"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$350,000</w:t>
            </w:r>
          </w:p>
        </w:tc>
      </w:tr>
      <w:tr w:rsidR="007A39EF" w:rsidRPr="007A39EF" w14:paraId="75435CA6" w14:textId="77777777" w:rsidTr="007A39EF">
        <w:tblPrEx>
          <w:tblCellMar>
            <w:left w:w="108" w:type="dxa"/>
            <w:right w:w="108" w:type="dxa"/>
          </w:tblCellMar>
        </w:tblPrEx>
        <w:trPr>
          <w:trHeight w:val="615"/>
        </w:trPr>
        <w:tc>
          <w:tcPr>
            <w:tcW w:w="496" w:type="pct"/>
            <w:vMerge/>
            <w:tcBorders>
              <w:top w:val="single" w:sz="8" w:space="0" w:color="auto"/>
              <w:left w:val="single" w:sz="8" w:space="0" w:color="auto"/>
              <w:bottom w:val="single" w:sz="8" w:space="0" w:color="000000"/>
              <w:right w:val="nil"/>
            </w:tcBorders>
            <w:vAlign w:val="center"/>
            <w:hideMark/>
          </w:tcPr>
          <w:p w14:paraId="75435CA0"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A1"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2.1 Strengthen the Mapping and Inventory Centre (MIC) of NFA for operationnal forest  and land use monitoring</w:t>
            </w:r>
          </w:p>
        </w:tc>
        <w:tc>
          <w:tcPr>
            <w:tcW w:w="475" w:type="pct"/>
            <w:tcBorders>
              <w:top w:val="nil"/>
              <w:left w:val="nil"/>
              <w:bottom w:val="nil"/>
              <w:right w:val="nil"/>
            </w:tcBorders>
            <w:shd w:val="clear" w:color="auto" w:fill="auto"/>
            <w:hideMark/>
          </w:tcPr>
          <w:p w14:paraId="75435CA2"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FAO</w:t>
            </w:r>
          </w:p>
        </w:tc>
        <w:tc>
          <w:tcPr>
            <w:tcW w:w="695" w:type="pct"/>
            <w:tcBorders>
              <w:top w:val="nil"/>
              <w:left w:val="dotted" w:sz="4" w:space="0" w:color="auto"/>
              <w:bottom w:val="nil"/>
              <w:right w:val="dotted" w:sz="4" w:space="0" w:color="auto"/>
            </w:tcBorders>
            <w:shd w:val="clear" w:color="auto" w:fill="auto"/>
            <w:hideMark/>
          </w:tcPr>
          <w:p w14:paraId="75435CA3"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$25,000</w:t>
            </w:r>
          </w:p>
        </w:tc>
        <w:tc>
          <w:tcPr>
            <w:tcW w:w="403" w:type="pct"/>
            <w:tcBorders>
              <w:top w:val="nil"/>
              <w:left w:val="nil"/>
              <w:bottom w:val="nil"/>
              <w:right w:val="dotted" w:sz="4" w:space="0" w:color="auto"/>
            </w:tcBorders>
            <w:shd w:val="clear" w:color="auto" w:fill="auto"/>
            <w:hideMark/>
          </w:tcPr>
          <w:p w14:paraId="75435CA4"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$15,000</w:t>
            </w:r>
          </w:p>
        </w:tc>
        <w:tc>
          <w:tcPr>
            <w:tcW w:w="437" w:type="pct"/>
            <w:tcBorders>
              <w:top w:val="nil"/>
              <w:left w:val="nil"/>
              <w:bottom w:val="nil"/>
              <w:right w:val="single" w:sz="8" w:space="0" w:color="auto"/>
            </w:tcBorders>
            <w:shd w:val="clear" w:color="auto" w:fill="auto"/>
            <w:hideMark/>
          </w:tcPr>
          <w:p w14:paraId="75435CA5"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$40,000</w:t>
            </w:r>
          </w:p>
        </w:tc>
      </w:tr>
      <w:tr w:rsidR="007A39EF" w:rsidRPr="007A39EF" w14:paraId="75435CAD"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single" w:sz="8" w:space="0" w:color="000000"/>
              <w:right w:val="nil"/>
            </w:tcBorders>
            <w:vAlign w:val="center"/>
            <w:hideMark/>
          </w:tcPr>
          <w:p w14:paraId="75435CA7"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A8"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2.2 Undertake trainings on remote-sensing techniques/analysis and open-source software within MIC</w:t>
            </w:r>
          </w:p>
        </w:tc>
        <w:tc>
          <w:tcPr>
            <w:tcW w:w="475" w:type="pct"/>
            <w:tcBorders>
              <w:top w:val="nil"/>
              <w:left w:val="nil"/>
              <w:bottom w:val="nil"/>
              <w:right w:val="dotted" w:sz="4" w:space="0" w:color="auto"/>
            </w:tcBorders>
            <w:shd w:val="clear" w:color="auto" w:fill="auto"/>
            <w:hideMark/>
          </w:tcPr>
          <w:p w14:paraId="75435CA9"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FAO</w:t>
            </w:r>
          </w:p>
        </w:tc>
        <w:tc>
          <w:tcPr>
            <w:tcW w:w="695" w:type="pct"/>
            <w:tcBorders>
              <w:top w:val="nil"/>
              <w:left w:val="nil"/>
              <w:bottom w:val="nil"/>
              <w:right w:val="dotted" w:sz="4" w:space="0" w:color="auto"/>
            </w:tcBorders>
            <w:shd w:val="clear" w:color="auto" w:fill="auto"/>
            <w:hideMark/>
          </w:tcPr>
          <w:p w14:paraId="75435CAA"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$20,000</w:t>
            </w:r>
          </w:p>
        </w:tc>
        <w:tc>
          <w:tcPr>
            <w:tcW w:w="403" w:type="pct"/>
            <w:tcBorders>
              <w:top w:val="nil"/>
              <w:left w:val="nil"/>
              <w:bottom w:val="nil"/>
              <w:right w:val="dotted" w:sz="4" w:space="0" w:color="auto"/>
            </w:tcBorders>
            <w:shd w:val="clear" w:color="auto" w:fill="auto"/>
            <w:hideMark/>
          </w:tcPr>
          <w:p w14:paraId="75435CAB"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$10,000</w:t>
            </w:r>
          </w:p>
        </w:tc>
        <w:tc>
          <w:tcPr>
            <w:tcW w:w="437" w:type="pct"/>
            <w:tcBorders>
              <w:top w:val="nil"/>
              <w:left w:val="nil"/>
              <w:bottom w:val="nil"/>
              <w:right w:val="single" w:sz="8" w:space="0" w:color="auto"/>
            </w:tcBorders>
            <w:shd w:val="clear" w:color="auto" w:fill="auto"/>
            <w:hideMark/>
          </w:tcPr>
          <w:p w14:paraId="75435CAC"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$30,000</w:t>
            </w:r>
          </w:p>
        </w:tc>
      </w:tr>
      <w:tr w:rsidR="007A39EF" w:rsidRPr="007A39EF" w14:paraId="75435CB4" w14:textId="77777777" w:rsidTr="007A39EF">
        <w:tblPrEx>
          <w:tblCellMar>
            <w:left w:w="108" w:type="dxa"/>
            <w:right w:w="108" w:type="dxa"/>
          </w:tblCellMar>
        </w:tblPrEx>
        <w:trPr>
          <w:trHeight w:val="450"/>
        </w:trPr>
        <w:tc>
          <w:tcPr>
            <w:tcW w:w="496" w:type="pct"/>
            <w:vMerge/>
            <w:tcBorders>
              <w:top w:val="single" w:sz="8" w:space="0" w:color="auto"/>
              <w:left w:val="single" w:sz="8" w:space="0" w:color="auto"/>
              <w:bottom w:val="single" w:sz="8" w:space="0" w:color="000000"/>
              <w:right w:val="nil"/>
            </w:tcBorders>
            <w:vAlign w:val="center"/>
            <w:hideMark/>
          </w:tcPr>
          <w:p w14:paraId="75435CAE"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AF"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2.3 International MRV expertise and coordination support is mobilized to support MRV activities</w:t>
            </w:r>
          </w:p>
        </w:tc>
        <w:tc>
          <w:tcPr>
            <w:tcW w:w="475" w:type="pct"/>
            <w:tcBorders>
              <w:top w:val="nil"/>
              <w:left w:val="nil"/>
              <w:bottom w:val="nil"/>
              <w:right w:val="dotted" w:sz="4" w:space="0" w:color="auto"/>
            </w:tcBorders>
            <w:shd w:val="clear" w:color="auto" w:fill="auto"/>
            <w:hideMark/>
          </w:tcPr>
          <w:p w14:paraId="75435CB0"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FAO</w:t>
            </w:r>
          </w:p>
        </w:tc>
        <w:tc>
          <w:tcPr>
            <w:tcW w:w="695" w:type="pct"/>
            <w:tcBorders>
              <w:top w:val="nil"/>
              <w:left w:val="nil"/>
              <w:bottom w:val="nil"/>
              <w:right w:val="dotted" w:sz="4" w:space="0" w:color="auto"/>
            </w:tcBorders>
            <w:shd w:val="clear" w:color="auto" w:fill="auto"/>
            <w:hideMark/>
          </w:tcPr>
          <w:p w14:paraId="75435CB1"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$140,000</w:t>
            </w:r>
          </w:p>
        </w:tc>
        <w:tc>
          <w:tcPr>
            <w:tcW w:w="403" w:type="pct"/>
            <w:tcBorders>
              <w:top w:val="nil"/>
              <w:left w:val="nil"/>
              <w:bottom w:val="nil"/>
              <w:right w:val="dotted" w:sz="4" w:space="0" w:color="auto"/>
            </w:tcBorders>
            <w:shd w:val="clear" w:color="auto" w:fill="auto"/>
            <w:hideMark/>
          </w:tcPr>
          <w:p w14:paraId="75435CB2"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$140,000</w:t>
            </w:r>
          </w:p>
        </w:tc>
        <w:tc>
          <w:tcPr>
            <w:tcW w:w="437" w:type="pct"/>
            <w:tcBorders>
              <w:top w:val="nil"/>
              <w:left w:val="nil"/>
              <w:bottom w:val="nil"/>
              <w:right w:val="single" w:sz="8" w:space="0" w:color="auto"/>
            </w:tcBorders>
            <w:shd w:val="clear" w:color="auto" w:fill="auto"/>
            <w:hideMark/>
          </w:tcPr>
          <w:p w14:paraId="75435CB3"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$280,000</w:t>
            </w:r>
          </w:p>
        </w:tc>
      </w:tr>
      <w:tr w:rsidR="007A39EF" w:rsidRPr="007A39EF" w14:paraId="75435CBB" w14:textId="77777777" w:rsidTr="007A39EF">
        <w:tblPrEx>
          <w:tblCellMar>
            <w:left w:w="108" w:type="dxa"/>
            <w:right w:w="108" w:type="dxa"/>
          </w:tblCellMar>
        </w:tblPrEx>
        <w:trPr>
          <w:trHeight w:val="510"/>
        </w:trPr>
        <w:tc>
          <w:tcPr>
            <w:tcW w:w="496" w:type="pct"/>
            <w:vMerge/>
            <w:tcBorders>
              <w:top w:val="single" w:sz="8" w:space="0" w:color="auto"/>
              <w:left w:val="single" w:sz="8" w:space="0" w:color="auto"/>
              <w:bottom w:val="single" w:sz="8" w:space="0" w:color="000000"/>
              <w:right w:val="nil"/>
            </w:tcBorders>
            <w:vAlign w:val="center"/>
            <w:hideMark/>
          </w:tcPr>
          <w:p w14:paraId="75435CB5"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000000" w:fill="D8D8D8"/>
            <w:vAlign w:val="bottom"/>
            <w:hideMark/>
          </w:tcPr>
          <w:p w14:paraId="75435CB6"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 xml:space="preserve"> Output 3:   NFA has the capacities and tools to store, update and disseminate REDD+ information</w:t>
            </w:r>
          </w:p>
        </w:tc>
        <w:tc>
          <w:tcPr>
            <w:tcW w:w="475" w:type="pct"/>
            <w:tcBorders>
              <w:top w:val="nil"/>
              <w:left w:val="nil"/>
              <w:bottom w:val="nil"/>
              <w:right w:val="dotted" w:sz="4" w:space="0" w:color="auto"/>
            </w:tcBorders>
            <w:shd w:val="clear" w:color="000000" w:fill="D8D8D8"/>
            <w:hideMark/>
          </w:tcPr>
          <w:p w14:paraId="75435CB7"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FAO</w:t>
            </w:r>
          </w:p>
        </w:tc>
        <w:tc>
          <w:tcPr>
            <w:tcW w:w="695" w:type="pct"/>
            <w:tcBorders>
              <w:top w:val="nil"/>
              <w:left w:val="nil"/>
              <w:bottom w:val="nil"/>
              <w:right w:val="dotted" w:sz="4" w:space="0" w:color="auto"/>
            </w:tcBorders>
            <w:shd w:val="clear" w:color="000000" w:fill="D8D8D8"/>
            <w:hideMark/>
          </w:tcPr>
          <w:p w14:paraId="75435CB8"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$30,000</w:t>
            </w:r>
          </w:p>
        </w:tc>
        <w:tc>
          <w:tcPr>
            <w:tcW w:w="403" w:type="pct"/>
            <w:tcBorders>
              <w:top w:val="nil"/>
              <w:left w:val="nil"/>
              <w:bottom w:val="nil"/>
              <w:right w:val="dotted" w:sz="4" w:space="0" w:color="auto"/>
            </w:tcBorders>
            <w:shd w:val="clear" w:color="000000" w:fill="D8D8D8"/>
            <w:hideMark/>
          </w:tcPr>
          <w:p w14:paraId="75435CB9"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$60,000</w:t>
            </w:r>
          </w:p>
        </w:tc>
        <w:tc>
          <w:tcPr>
            <w:tcW w:w="437" w:type="pct"/>
            <w:tcBorders>
              <w:top w:val="nil"/>
              <w:left w:val="nil"/>
              <w:bottom w:val="nil"/>
              <w:right w:val="single" w:sz="8" w:space="0" w:color="auto"/>
            </w:tcBorders>
            <w:shd w:val="clear" w:color="000000" w:fill="D8D8D8"/>
            <w:hideMark/>
          </w:tcPr>
          <w:p w14:paraId="75435CBA"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$90,000</w:t>
            </w:r>
          </w:p>
        </w:tc>
      </w:tr>
      <w:tr w:rsidR="007A39EF" w:rsidRPr="007A39EF" w14:paraId="75435CC2" w14:textId="77777777" w:rsidTr="007A39EF">
        <w:tblPrEx>
          <w:tblCellMar>
            <w:left w:w="108" w:type="dxa"/>
            <w:right w:w="108" w:type="dxa"/>
          </w:tblCellMar>
        </w:tblPrEx>
        <w:trPr>
          <w:trHeight w:val="465"/>
        </w:trPr>
        <w:tc>
          <w:tcPr>
            <w:tcW w:w="496" w:type="pct"/>
            <w:vMerge/>
            <w:tcBorders>
              <w:top w:val="single" w:sz="8" w:space="0" w:color="auto"/>
              <w:left w:val="single" w:sz="8" w:space="0" w:color="auto"/>
              <w:bottom w:val="single" w:sz="8" w:space="0" w:color="000000"/>
              <w:right w:val="nil"/>
            </w:tcBorders>
            <w:vAlign w:val="center"/>
            <w:hideMark/>
          </w:tcPr>
          <w:p w14:paraId="75435CBC"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BD"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3.1 Develop a forest and land use monitoring web-portal to display REDD+ information</w:t>
            </w:r>
            <w:r w:rsidRPr="007A39EF">
              <w:rPr>
                <w:rFonts w:ascii="Arial Narrow" w:hAnsi="Arial Narrow"/>
                <w:b/>
                <w:bCs/>
                <w:color w:val="000000"/>
                <w:sz w:val="24"/>
                <w:lang w:val="en-US"/>
              </w:rPr>
              <w:t xml:space="preserve">  </w:t>
            </w:r>
          </w:p>
        </w:tc>
        <w:tc>
          <w:tcPr>
            <w:tcW w:w="475" w:type="pct"/>
            <w:tcBorders>
              <w:top w:val="nil"/>
              <w:left w:val="nil"/>
              <w:bottom w:val="nil"/>
              <w:right w:val="dotted" w:sz="4" w:space="0" w:color="auto"/>
            </w:tcBorders>
            <w:shd w:val="clear" w:color="auto" w:fill="auto"/>
            <w:hideMark/>
          </w:tcPr>
          <w:p w14:paraId="75435CBE"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FAO</w:t>
            </w:r>
          </w:p>
        </w:tc>
        <w:tc>
          <w:tcPr>
            <w:tcW w:w="695" w:type="pct"/>
            <w:tcBorders>
              <w:top w:val="nil"/>
              <w:left w:val="nil"/>
              <w:bottom w:val="nil"/>
              <w:right w:val="dotted" w:sz="4" w:space="0" w:color="auto"/>
            </w:tcBorders>
            <w:shd w:val="clear" w:color="auto" w:fill="auto"/>
            <w:hideMark/>
          </w:tcPr>
          <w:p w14:paraId="75435CBF"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$20,000</w:t>
            </w:r>
          </w:p>
        </w:tc>
        <w:tc>
          <w:tcPr>
            <w:tcW w:w="403" w:type="pct"/>
            <w:tcBorders>
              <w:top w:val="nil"/>
              <w:left w:val="nil"/>
              <w:bottom w:val="nil"/>
              <w:right w:val="dotted" w:sz="4" w:space="0" w:color="auto"/>
            </w:tcBorders>
            <w:shd w:val="clear" w:color="auto" w:fill="auto"/>
            <w:hideMark/>
          </w:tcPr>
          <w:p w14:paraId="75435CC0"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$45,000</w:t>
            </w:r>
          </w:p>
        </w:tc>
        <w:tc>
          <w:tcPr>
            <w:tcW w:w="437" w:type="pct"/>
            <w:tcBorders>
              <w:top w:val="nil"/>
              <w:left w:val="nil"/>
              <w:bottom w:val="nil"/>
              <w:right w:val="single" w:sz="8" w:space="0" w:color="auto"/>
            </w:tcBorders>
            <w:shd w:val="clear" w:color="auto" w:fill="auto"/>
            <w:hideMark/>
          </w:tcPr>
          <w:p w14:paraId="75435CC1"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$65,000</w:t>
            </w:r>
          </w:p>
        </w:tc>
      </w:tr>
      <w:tr w:rsidR="007A39EF" w:rsidRPr="007A39EF" w14:paraId="75435CC9" w14:textId="77777777" w:rsidTr="007A39EF">
        <w:tblPrEx>
          <w:tblCellMar>
            <w:left w:w="108" w:type="dxa"/>
            <w:right w:w="108" w:type="dxa"/>
          </w:tblCellMar>
        </w:tblPrEx>
        <w:trPr>
          <w:trHeight w:val="495"/>
        </w:trPr>
        <w:tc>
          <w:tcPr>
            <w:tcW w:w="496" w:type="pct"/>
            <w:vMerge/>
            <w:tcBorders>
              <w:top w:val="single" w:sz="8" w:space="0" w:color="auto"/>
              <w:left w:val="single" w:sz="8" w:space="0" w:color="auto"/>
              <w:bottom w:val="single" w:sz="8" w:space="0" w:color="000000"/>
              <w:right w:val="nil"/>
            </w:tcBorders>
            <w:vAlign w:val="center"/>
            <w:hideMark/>
          </w:tcPr>
          <w:p w14:paraId="75435CC3"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C4"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3.2 Strengthen database management capacities</w:t>
            </w:r>
          </w:p>
        </w:tc>
        <w:tc>
          <w:tcPr>
            <w:tcW w:w="475" w:type="pct"/>
            <w:tcBorders>
              <w:top w:val="nil"/>
              <w:left w:val="nil"/>
              <w:bottom w:val="nil"/>
              <w:right w:val="dotted" w:sz="4" w:space="0" w:color="auto"/>
            </w:tcBorders>
            <w:shd w:val="clear" w:color="auto" w:fill="auto"/>
            <w:hideMark/>
          </w:tcPr>
          <w:p w14:paraId="75435CC5"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FAO</w:t>
            </w:r>
          </w:p>
        </w:tc>
        <w:tc>
          <w:tcPr>
            <w:tcW w:w="695" w:type="pct"/>
            <w:tcBorders>
              <w:top w:val="nil"/>
              <w:left w:val="nil"/>
              <w:bottom w:val="nil"/>
              <w:right w:val="dotted" w:sz="4" w:space="0" w:color="auto"/>
            </w:tcBorders>
            <w:shd w:val="clear" w:color="auto" w:fill="auto"/>
            <w:hideMark/>
          </w:tcPr>
          <w:p w14:paraId="75435CC6"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$10,000</w:t>
            </w:r>
          </w:p>
        </w:tc>
        <w:tc>
          <w:tcPr>
            <w:tcW w:w="403" w:type="pct"/>
            <w:tcBorders>
              <w:top w:val="nil"/>
              <w:left w:val="nil"/>
              <w:bottom w:val="nil"/>
              <w:right w:val="dotted" w:sz="4" w:space="0" w:color="auto"/>
            </w:tcBorders>
            <w:shd w:val="clear" w:color="auto" w:fill="auto"/>
            <w:hideMark/>
          </w:tcPr>
          <w:p w14:paraId="75435CC7"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$10,000</w:t>
            </w:r>
          </w:p>
        </w:tc>
        <w:tc>
          <w:tcPr>
            <w:tcW w:w="437" w:type="pct"/>
            <w:tcBorders>
              <w:top w:val="nil"/>
              <w:left w:val="nil"/>
              <w:bottom w:val="nil"/>
              <w:right w:val="single" w:sz="8" w:space="0" w:color="auto"/>
            </w:tcBorders>
            <w:shd w:val="clear" w:color="auto" w:fill="auto"/>
            <w:hideMark/>
          </w:tcPr>
          <w:p w14:paraId="75435CC8"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$20,000</w:t>
            </w:r>
          </w:p>
        </w:tc>
      </w:tr>
      <w:tr w:rsidR="007A39EF" w:rsidRPr="007A39EF" w14:paraId="75435CD0" w14:textId="77777777" w:rsidTr="007A39EF">
        <w:tblPrEx>
          <w:tblCellMar>
            <w:left w:w="108" w:type="dxa"/>
            <w:right w:w="108" w:type="dxa"/>
          </w:tblCellMar>
        </w:tblPrEx>
        <w:trPr>
          <w:trHeight w:val="600"/>
        </w:trPr>
        <w:tc>
          <w:tcPr>
            <w:tcW w:w="496" w:type="pct"/>
            <w:vMerge/>
            <w:tcBorders>
              <w:top w:val="single" w:sz="8" w:space="0" w:color="auto"/>
              <w:left w:val="single" w:sz="8" w:space="0" w:color="auto"/>
              <w:bottom w:val="single" w:sz="8" w:space="0" w:color="000000"/>
              <w:right w:val="nil"/>
            </w:tcBorders>
            <w:vAlign w:val="center"/>
            <w:hideMark/>
          </w:tcPr>
          <w:p w14:paraId="75435CCA"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CB"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3.3 Preparation and information sharing in forms of printed material delivered for decision makers, institutes, schools, and for public in general.</w:t>
            </w:r>
          </w:p>
        </w:tc>
        <w:tc>
          <w:tcPr>
            <w:tcW w:w="475" w:type="pct"/>
            <w:tcBorders>
              <w:top w:val="nil"/>
              <w:left w:val="nil"/>
              <w:bottom w:val="nil"/>
              <w:right w:val="dotted" w:sz="4" w:space="0" w:color="auto"/>
            </w:tcBorders>
            <w:shd w:val="clear" w:color="auto" w:fill="auto"/>
            <w:hideMark/>
          </w:tcPr>
          <w:p w14:paraId="75435CCC"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FAO</w:t>
            </w:r>
          </w:p>
        </w:tc>
        <w:tc>
          <w:tcPr>
            <w:tcW w:w="695" w:type="pct"/>
            <w:tcBorders>
              <w:top w:val="nil"/>
              <w:left w:val="nil"/>
              <w:bottom w:val="nil"/>
              <w:right w:val="dotted" w:sz="4" w:space="0" w:color="auto"/>
            </w:tcBorders>
            <w:shd w:val="clear" w:color="auto" w:fill="auto"/>
            <w:hideMark/>
          </w:tcPr>
          <w:p w14:paraId="75435CCD"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$0</w:t>
            </w:r>
          </w:p>
        </w:tc>
        <w:tc>
          <w:tcPr>
            <w:tcW w:w="403" w:type="pct"/>
            <w:tcBorders>
              <w:top w:val="nil"/>
              <w:left w:val="nil"/>
              <w:bottom w:val="nil"/>
              <w:right w:val="dotted" w:sz="4" w:space="0" w:color="auto"/>
            </w:tcBorders>
            <w:shd w:val="clear" w:color="auto" w:fill="auto"/>
            <w:hideMark/>
          </w:tcPr>
          <w:p w14:paraId="75435CCE"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$5,000</w:t>
            </w:r>
          </w:p>
        </w:tc>
        <w:tc>
          <w:tcPr>
            <w:tcW w:w="437" w:type="pct"/>
            <w:tcBorders>
              <w:top w:val="nil"/>
              <w:left w:val="nil"/>
              <w:bottom w:val="nil"/>
              <w:right w:val="single" w:sz="8" w:space="0" w:color="auto"/>
            </w:tcBorders>
            <w:shd w:val="clear" w:color="auto" w:fill="auto"/>
            <w:hideMark/>
          </w:tcPr>
          <w:p w14:paraId="75435CCF"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$5,000</w:t>
            </w:r>
          </w:p>
        </w:tc>
      </w:tr>
      <w:tr w:rsidR="007A39EF" w:rsidRPr="007A39EF" w14:paraId="75435CD7" w14:textId="77777777" w:rsidTr="007A39EF">
        <w:tblPrEx>
          <w:tblCellMar>
            <w:left w:w="108" w:type="dxa"/>
            <w:right w:w="108" w:type="dxa"/>
          </w:tblCellMar>
        </w:tblPrEx>
        <w:trPr>
          <w:trHeight w:val="555"/>
        </w:trPr>
        <w:tc>
          <w:tcPr>
            <w:tcW w:w="496" w:type="pct"/>
            <w:vMerge/>
            <w:tcBorders>
              <w:top w:val="single" w:sz="8" w:space="0" w:color="auto"/>
              <w:left w:val="single" w:sz="8" w:space="0" w:color="auto"/>
              <w:bottom w:val="single" w:sz="8" w:space="0" w:color="000000"/>
              <w:right w:val="nil"/>
            </w:tcBorders>
            <w:vAlign w:val="center"/>
            <w:hideMark/>
          </w:tcPr>
          <w:p w14:paraId="75435CD1"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000000" w:fill="D8D8D8"/>
            <w:vAlign w:val="center"/>
            <w:hideMark/>
          </w:tcPr>
          <w:p w14:paraId="75435CD2"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 xml:space="preserve">Output 4:   Government of Uganda has the capacities to report on its GHG emissions from the forestry sector and a draft GHG-I report </w:t>
            </w:r>
          </w:p>
        </w:tc>
        <w:tc>
          <w:tcPr>
            <w:tcW w:w="475" w:type="pct"/>
            <w:tcBorders>
              <w:top w:val="nil"/>
              <w:left w:val="nil"/>
              <w:bottom w:val="nil"/>
              <w:right w:val="dotted" w:sz="4" w:space="0" w:color="auto"/>
            </w:tcBorders>
            <w:shd w:val="clear" w:color="000000" w:fill="D8D8D8"/>
            <w:hideMark/>
          </w:tcPr>
          <w:p w14:paraId="75435CD3"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FAO</w:t>
            </w:r>
          </w:p>
        </w:tc>
        <w:tc>
          <w:tcPr>
            <w:tcW w:w="695" w:type="pct"/>
            <w:tcBorders>
              <w:top w:val="nil"/>
              <w:left w:val="nil"/>
              <w:bottom w:val="nil"/>
              <w:right w:val="dotted" w:sz="4" w:space="0" w:color="auto"/>
            </w:tcBorders>
            <w:shd w:val="clear" w:color="000000" w:fill="D8D8D8"/>
            <w:hideMark/>
          </w:tcPr>
          <w:p w14:paraId="75435CD4"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$25,000</w:t>
            </w:r>
          </w:p>
        </w:tc>
        <w:tc>
          <w:tcPr>
            <w:tcW w:w="403" w:type="pct"/>
            <w:tcBorders>
              <w:top w:val="nil"/>
              <w:left w:val="nil"/>
              <w:bottom w:val="nil"/>
              <w:right w:val="dotted" w:sz="4" w:space="0" w:color="auto"/>
            </w:tcBorders>
            <w:shd w:val="clear" w:color="000000" w:fill="D8D8D8"/>
            <w:hideMark/>
          </w:tcPr>
          <w:p w14:paraId="75435CD5"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$35,000</w:t>
            </w:r>
          </w:p>
        </w:tc>
        <w:tc>
          <w:tcPr>
            <w:tcW w:w="437" w:type="pct"/>
            <w:tcBorders>
              <w:top w:val="nil"/>
              <w:left w:val="nil"/>
              <w:bottom w:val="nil"/>
              <w:right w:val="single" w:sz="8" w:space="0" w:color="auto"/>
            </w:tcBorders>
            <w:shd w:val="clear" w:color="000000" w:fill="D8D8D8"/>
            <w:hideMark/>
          </w:tcPr>
          <w:p w14:paraId="75435CD6"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$60,000</w:t>
            </w:r>
          </w:p>
        </w:tc>
      </w:tr>
      <w:tr w:rsidR="007A39EF" w:rsidRPr="007A39EF" w14:paraId="75435CDE" w14:textId="77777777" w:rsidTr="007A39EF">
        <w:tblPrEx>
          <w:tblCellMar>
            <w:left w:w="108" w:type="dxa"/>
            <w:right w:w="108" w:type="dxa"/>
          </w:tblCellMar>
        </w:tblPrEx>
        <w:trPr>
          <w:trHeight w:val="450"/>
        </w:trPr>
        <w:tc>
          <w:tcPr>
            <w:tcW w:w="496" w:type="pct"/>
            <w:vMerge/>
            <w:tcBorders>
              <w:top w:val="single" w:sz="8" w:space="0" w:color="auto"/>
              <w:left w:val="single" w:sz="8" w:space="0" w:color="auto"/>
              <w:bottom w:val="single" w:sz="8" w:space="0" w:color="000000"/>
              <w:right w:val="nil"/>
            </w:tcBorders>
            <w:vAlign w:val="center"/>
            <w:hideMark/>
          </w:tcPr>
          <w:p w14:paraId="75435CD8"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nil"/>
              <w:right w:val="nil"/>
            </w:tcBorders>
            <w:shd w:val="clear" w:color="auto" w:fill="auto"/>
            <w:vAlign w:val="bottom"/>
            <w:hideMark/>
          </w:tcPr>
          <w:p w14:paraId="75435CD9"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4.1 Trainings on GHG-I software for the AFOLU/LULUCF sector</w:t>
            </w:r>
          </w:p>
        </w:tc>
        <w:tc>
          <w:tcPr>
            <w:tcW w:w="475" w:type="pct"/>
            <w:tcBorders>
              <w:top w:val="nil"/>
              <w:left w:val="nil"/>
              <w:bottom w:val="nil"/>
              <w:right w:val="dotted" w:sz="4" w:space="0" w:color="auto"/>
            </w:tcBorders>
            <w:shd w:val="clear" w:color="auto" w:fill="auto"/>
            <w:hideMark/>
          </w:tcPr>
          <w:p w14:paraId="75435CDA"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FAO</w:t>
            </w:r>
          </w:p>
        </w:tc>
        <w:tc>
          <w:tcPr>
            <w:tcW w:w="695" w:type="pct"/>
            <w:tcBorders>
              <w:top w:val="nil"/>
              <w:left w:val="nil"/>
              <w:bottom w:val="nil"/>
              <w:right w:val="dotted" w:sz="4" w:space="0" w:color="auto"/>
            </w:tcBorders>
            <w:shd w:val="clear" w:color="auto" w:fill="auto"/>
            <w:hideMark/>
          </w:tcPr>
          <w:p w14:paraId="75435CDB"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$15,000</w:t>
            </w:r>
          </w:p>
        </w:tc>
        <w:tc>
          <w:tcPr>
            <w:tcW w:w="403" w:type="pct"/>
            <w:tcBorders>
              <w:top w:val="nil"/>
              <w:left w:val="nil"/>
              <w:bottom w:val="nil"/>
              <w:right w:val="dotted" w:sz="4" w:space="0" w:color="auto"/>
            </w:tcBorders>
            <w:shd w:val="clear" w:color="auto" w:fill="auto"/>
            <w:hideMark/>
          </w:tcPr>
          <w:p w14:paraId="75435CDC"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$15,000</w:t>
            </w:r>
          </w:p>
        </w:tc>
        <w:tc>
          <w:tcPr>
            <w:tcW w:w="437" w:type="pct"/>
            <w:tcBorders>
              <w:top w:val="nil"/>
              <w:left w:val="nil"/>
              <w:bottom w:val="nil"/>
              <w:right w:val="single" w:sz="8" w:space="0" w:color="auto"/>
            </w:tcBorders>
            <w:shd w:val="clear" w:color="auto" w:fill="auto"/>
            <w:hideMark/>
          </w:tcPr>
          <w:p w14:paraId="75435CDD"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$30,000</w:t>
            </w:r>
          </w:p>
        </w:tc>
      </w:tr>
      <w:tr w:rsidR="007A39EF" w:rsidRPr="007A39EF" w14:paraId="75435CE5" w14:textId="77777777" w:rsidTr="007A39EF">
        <w:tblPrEx>
          <w:tblCellMar>
            <w:left w:w="108" w:type="dxa"/>
            <w:right w:w="108" w:type="dxa"/>
          </w:tblCellMar>
        </w:tblPrEx>
        <w:trPr>
          <w:trHeight w:val="435"/>
        </w:trPr>
        <w:tc>
          <w:tcPr>
            <w:tcW w:w="496" w:type="pct"/>
            <w:vMerge/>
            <w:tcBorders>
              <w:top w:val="single" w:sz="8" w:space="0" w:color="auto"/>
              <w:left w:val="single" w:sz="8" w:space="0" w:color="auto"/>
              <w:bottom w:val="single" w:sz="8" w:space="0" w:color="000000"/>
              <w:right w:val="nil"/>
            </w:tcBorders>
            <w:vAlign w:val="center"/>
            <w:hideMark/>
          </w:tcPr>
          <w:p w14:paraId="75435CDF" w14:textId="77777777" w:rsidR="007A39EF" w:rsidRPr="007A39EF" w:rsidRDefault="007A39EF" w:rsidP="007A39EF">
            <w:pPr>
              <w:spacing w:before="0"/>
              <w:jc w:val="left"/>
              <w:rPr>
                <w:rFonts w:ascii="Calibri" w:hAnsi="Calibri"/>
                <w:b/>
                <w:bCs/>
                <w:color w:val="000000"/>
                <w:szCs w:val="20"/>
                <w:lang w:val="en-US"/>
              </w:rPr>
            </w:pPr>
          </w:p>
        </w:tc>
        <w:tc>
          <w:tcPr>
            <w:tcW w:w="2494" w:type="pct"/>
            <w:tcBorders>
              <w:top w:val="nil"/>
              <w:left w:val="nil"/>
              <w:bottom w:val="single" w:sz="8" w:space="0" w:color="auto"/>
              <w:right w:val="nil"/>
            </w:tcBorders>
            <w:shd w:val="clear" w:color="auto" w:fill="auto"/>
            <w:vAlign w:val="bottom"/>
            <w:hideMark/>
          </w:tcPr>
          <w:p w14:paraId="75435CE0"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4.2. Development of a GHG-I for the AFOLU/LULUCF sector that meets UNFCCC requirements</w:t>
            </w:r>
          </w:p>
        </w:tc>
        <w:tc>
          <w:tcPr>
            <w:tcW w:w="475" w:type="pct"/>
            <w:tcBorders>
              <w:top w:val="nil"/>
              <w:left w:val="nil"/>
              <w:bottom w:val="single" w:sz="8" w:space="0" w:color="auto"/>
              <w:right w:val="dotted" w:sz="4" w:space="0" w:color="auto"/>
            </w:tcBorders>
            <w:shd w:val="clear" w:color="auto" w:fill="auto"/>
            <w:hideMark/>
          </w:tcPr>
          <w:p w14:paraId="75435CE1"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FAO</w:t>
            </w:r>
          </w:p>
        </w:tc>
        <w:tc>
          <w:tcPr>
            <w:tcW w:w="695" w:type="pct"/>
            <w:tcBorders>
              <w:top w:val="nil"/>
              <w:left w:val="nil"/>
              <w:bottom w:val="single" w:sz="8" w:space="0" w:color="auto"/>
              <w:right w:val="dotted" w:sz="4" w:space="0" w:color="auto"/>
            </w:tcBorders>
            <w:shd w:val="clear" w:color="auto" w:fill="auto"/>
            <w:hideMark/>
          </w:tcPr>
          <w:p w14:paraId="75435CE2"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$10,000</w:t>
            </w:r>
          </w:p>
        </w:tc>
        <w:tc>
          <w:tcPr>
            <w:tcW w:w="403" w:type="pct"/>
            <w:tcBorders>
              <w:top w:val="nil"/>
              <w:left w:val="nil"/>
              <w:bottom w:val="single" w:sz="8" w:space="0" w:color="auto"/>
              <w:right w:val="dotted" w:sz="4" w:space="0" w:color="auto"/>
            </w:tcBorders>
            <w:shd w:val="clear" w:color="auto" w:fill="auto"/>
            <w:hideMark/>
          </w:tcPr>
          <w:p w14:paraId="75435CE3"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$20,000</w:t>
            </w:r>
          </w:p>
        </w:tc>
        <w:tc>
          <w:tcPr>
            <w:tcW w:w="437" w:type="pct"/>
            <w:tcBorders>
              <w:top w:val="nil"/>
              <w:left w:val="nil"/>
              <w:bottom w:val="single" w:sz="8" w:space="0" w:color="auto"/>
              <w:right w:val="single" w:sz="8" w:space="0" w:color="auto"/>
            </w:tcBorders>
            <w:shd w:val="clear" w:color="auto" w:fill="auto"/>
            <w:hideMark/>
          </w:tcPr>
          <w:p w14:paraId="75435CE4"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$30,000</w:t>
            </w:r>
          </w:p>
        </w:tc>
      </w:tr>
      <w:tr w:rsidR="007A39EF" w:rsidRPr="007A39EF" w14:paraId="75435CEC" w14:textId="77777777" w:rsidTr="007A39EF">
        <w:tblPrEx>
          <w:tblCellMar>
            <w:left w:w="108" w:type="dxa"/>
            <w:right w:w="108" w:type="dxa"/>
          </w:tblCellMar>
        </w:tblPrEx>
        <w:trPr>
          <w:trHeight w:val="780"/>
        </w:trPr>
        <w:tc>
          <w:tcPr>
            <w:tcW w:w="496" w:type="pct"/>
            <w:tcBorders>
              <w:top w:val="nil"/>
              <w:left w:val="single" w:sz="8" w:space="0" w:color="auto"/>
              <w:bottom w:val="single" w:sz="8" w:space="0" w:color="auto"/>
              <w:right w:val="dotted" w:sz="4" w:space="0" w:color="auto"/>
            </w:tcBorders>
            <w:shd w:val="clear" w:color="auto" w:fill="auto"/>
            <w:hideMark/>
          </w:tcPr>
          <w:p w14:paraId="75435CE6"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Component 5: Schedule and Budget</w:t>
            </w:r>
          </w:p>
        </w:tc>
        <w:tc>
          <w:tcPr>
            <w:tcW w:w="2494" w:type="pct"/>
            <w:tcBorders>
              <w:top w:val="nil"/>
              <w:left w:val="nil"/>
              <w:bottom w:val="single" w:sz="8" w:space="0" w:color="auto"/>
              <w:right w:val="dotted" w:sz="4" w:space="0" w:color="auto"/>
            </w:tcBorders>
            <w:shd w:val="clear" w:color="auto" w:fill="auto"/>
            <w:hideMark/>
          </w:tcPr>
          <w:p w14:paraId="75435CE7"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 </w:t>
            </w:r>
          </w:p>
        </w:tc>
        <w:tc>
          <w:tcPr>
            <w:tcW w:w="475" w:type="pct"/>
            <w:tcBorders>
              <w:top w:val="nil"/>
              <w:left w:val="nil"/>
              <w:bottom w:val="single" w:sz="8" w:space="0" w:color="auto"/>
              <w:right w:val="dotted" w:sz="4" w:space="0" w:color="auto"/>
            </w:tcBorders>
            <w:shd w:val="clear" w:color="auto" w:fill="auto"/>
            <w:hideMark/>
          </w:tcPr>
          <w:p w14:paraId="75435CE8"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 </w:t>
            </w:r>
          </w:p>
        </w:tc>
        <w:tc>
          <w:tcPr>
            <w:tcW w:w="695" w:type="pct"/>
            <w:tcBorders>
              <w:top w:val="nil"/>
              <w:left w:val="nil"/>
              <w:bottom w:val="single" w:sz="8" w:space="0" w:color="auto"/>
              <w:right w:val="dotted" w:sz="4" w:space="0" w:color="auto"/>
            </w:tcBorders>
            <w:shd w:val="clear" w:color="auto" w:fill="auto"/>
            <w:hideMark/>
          </w:tcPr>
          <w:p w14:paraId="75435CE9"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 </w:t>
            </w:r>
          </w:p>
        </w:tc>
        <w:tc>
          <w:tcPr>
            <w:tcW w:w="403" w:type="pct"/>
            <w:tcBorders>
              <w:top w:val="nil"/>
              <w:left w:val="nil"/>
              <w:bottom w:val="single" w:sz="8" w:space="0" w:color="auto"/>
              <w:right w:val="dotted" w:sz="4" w:space="0" w:color="auto"/>
            </w:tcBorders>
            <w:shd w:val="clear" w:color="auto" w:fill="auto"/>
            <w:hideMark/>
          </w:tcPr>
          <w:p w14:paraId="75435CEA"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 </w:t>
            </w:r>
          </w:p>
        </w:tc>
        <w:tc>
          <w:tcPr>
            <w:tcW w:w="437" w:type="pct"/>
            <w:tcBorders>
              <w:top w:val="nil"/>
              <w:left w:val="nil"/>
              <w:bottom w:val="single" w:sz="8" w:space="0" w:color="auto"/>
              <w:right w:val="single" w:sz="8" w:space="0" w:color="auto"/>
            </w:tcBorders>
            <w:shd w:val="clear" w:color="auto" w:fill="auto"/>
            <w:hideMark/>
          </w:tcPr>
          <w:p w14:paraId="75435CEB"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 </w:t>
            </w:r>
          </w:p>
        </w:tc>
      </w:tr>
      <w:tr w:rsidR="007A39EF" w:rsidRPr="007A39EF" w14:paraId="75435CF3" w14:textId="77777777" w:rsidTr="007A39EF">
        <w:tblPrEx>
          <w:tblCellMar>
            <w:left w:w="108" w:type="dxa"/>
            <w:right w:w="108" w:type="dxa"/>
          </w:tblCellMar>
        </w:tblPrEx>
        <w:trPr>
          <w:trHeight w:val="1545"/>
        </w:trPr>
        <w:tc>
          <w:tcPr>
            <w:tcW w:w="496" w:type="pct"/>
            <w:tcBorders>
              <w:top w:val="single" w:sz="8" w:space="0" w:color="auto"/>
              <w:left w:val="single" w:sz="8" w:space="0" w:color="auto"/>
              <w:bottom w:val="single" w:sz="8" w:space="0" w:color="auto"/>
              <w:right w:val="dotted" w:sz="4" w:space="0" w:color="auto"/>
            </w:tcBorders>
            <w:shd w:val="clear" w:color="auto" w:fill="auto"/>
            <w:hideMark/>
          </w:tcPr>
          <w:p w14:paraId="75435CED"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lastRenderedPageBreak/>
              <w:t>Component 6: Design a Program Monitoring and Evaluation Framework</w:t>
            </w:r>
          </w:p>
        </w:tc>
        <w:tc>
          <w:tcPr>
            <w:tcW w:w="2494" w:type="pct"/>
            <w:tcBorders>
              <w:top w:val="single" w:sz="8" w:space="0" w:color="auto"/>
              <w:left w:val="nil"/>
              <w:bottom w:val="single" w:sz="8" w:space="0" w:color="auto"/>
              <w:right w:val="dotted" w:sz="4" w:space="0" w:color="auto"/>
            </w:tcBorders>
            <w:shd w:val="clear" w:color="auto" w:fill="auto"/>
            <w:hideMark/>
          </w:tcPr>
          <w:p w14:paraId="75435CEE"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 </w:t>
            </w:r>
          </w:p>
        </w:tc>
        <w:tc>
          <w:tcPr>
            <w:tcW w:w="475" w:type="pct"/>
            <w:tcBorders>
              <w:top w:val="single" w:sz="8" w:space="0" w:color="auto"/>
              <w:left w:val="nil"/>
              <w:bottom w:val="single" w:sz="8" w:space="0" w:color="auto"/>
              <w:right w:val="dotted" w:sz="4" w:space="0" w:color="auto"/>
            </w:tcBorders>
            <w:shd w:val="clear" w:color="auto" w:fill="auto"/>
            <w:hideMark/>
          </w:tcPr>
          <w:p w14:paraId="75435CEF"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 </w:t>
            </w:r>
          </w:p>
        </w:tc>
        <w:tc>
          <w:tcPr>
            <w:tcW w:w="695" w:type="pct"/>
            <w:tcBorders>
              <w:top w:val="single" w:sz="8" w:space="0" w:color="auto"/>
              <w:left w:val="nil"/>
              <w:bottom w:val="single" w:sz="8" w:space="0" w:color="auto"/>
              <w:right w:val="dotted" w:sz="4" w:space="0" w:color="auto"/>
            </w:tcBorders>
            <w:shd w:val="clear" w:color="auto" w:fill="auto"/>
            <w:hideMark/>
          </w:tcPr>
          <w:p w14:paraId="75435CF0"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 </w:t>
            </w:r>
          </w:p>
        </w:tc>
        <w:tc>
          <w:tcPr>
            <w:tcW w:w="403" w:type="pct"/>
            <w:tcBorders>
              <w:top w:val="single" w:sz="8" w:space="0" w:color="auto"/>
              <w:left w:val="nil"/>
              <w:bottom w:val="single" w:sz="8" w:space="0" w:color="auto"/>
              <w:right w:val="dotted" w:sz="4" w:space="0" w:color="auto"/>
            </w:tcBorders>
            <w:shd w:val="clear" w:color="auto" w:fill="auto"/>
            <w:hideMark/>
          </w:tcPr>
          <w:p w14:paraId="75435CF1"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 </w:t>
            </w:r>
          </w:p>
        </w:tc>
        <w:tc>
          <w:tcPr>
            <w:tcW w:w="437" w:type="pct"/>
            <w:tcBorders>
              <w:top w:val="single" w:sz="8" w:space="0" w:color="auto"/>
              <w:left w:val="nil"/>
              <w:bottom w:val="single" w:sz="8" w:space="0" w:color="auto"/>
              <w:right w:val="single" w:sz="8" w:space="0" w:color="auto"/>
            </w:tcBorders>
            <w:shd w:val="clear" w:color="auto" w:fill="auto"/>
            <w:hideMark/>
          </w:tcPr>
          <w:p w14:paraId="75435CF2"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 </w:t>
            </w:r>
          </w:p>
        </w:tc>
      </w:tr>
      <w:tr w:rsidR="007A39EF" w:rsidRPr="007A39EF" w14:paraId="75435CFA" w14:textId="77777777" w:rsidTr="007A39EF">
        <w:tblPrEx>
          <w:tblCellMar>
            <w:left w:w="108" w:type="dxa"/>
            <w:right w:w="108" w:type="dxa"/>
          </w:tblCellMar>
        </w:tblPrEx>
        <w:trPr>
          <w:trHeight w:val="270"/>
        </w:trPr>
        <w:tc>
          <w:tcPr>
            <w:tcW w:w="496" w:type="pct"/>
            <w:tcBorders>
              <w:top w:val="nil"/>
              <w:left w:val="single" w:sz="8" w:space="0" w:color="auto"/>
              <w:bottom w:val="single" w:sz="8" w:space="0" w:color="auto"/>
              <w:right w:val="dotted" w:sz="4" w:space="0" w:color="auto"/>
            </w:tcBorders>
            <w:shd w:val="clear" w:color="000000" w:fill="A5A5A5"/>
            <w:hideMark/>
          </w:tcPr>
          <w:p w14:paraId="75435CF4" w14:textId="77777777" w:rsidR="007A39EF" w:rsidRPr="007A39EF" w:rsidRDefault="007A39EF" w:rsidP="007A39EF">
            <w:pPr>
              <w:spacing w:before="0"/>
              <w:jc w:val="left"/>
              <w:rPr>
                <w:rFonts w:ascii="Calibri" w:hAnsi="Calibri"/>
                <w:b/>
                <w:bCs/>
                <w:color w:val="000000"/>
                <w:szCs w:val="20"/>
                <w:lang w:val="en-US"/>
              </w:rPr>
            </w:pPr>
            <w:r w:rsidRPr="007A39EF">
              <w:rPr>
                <w:rFonts w:ascii="Calibri" w:hAnsi="Calibri"/>
                <w:b/>
                <w:bCs/>
                <w:color w:val="000000"/>
                <w:szCs w:val="20"/>
                <w:lang w:val="en-US"/>
              </w:rPr>
              <w:t>Overall Total</w:t>
            </w:r>
          </w:p>
        </w:tc>
        <w:tc>
          <w:tcPr>
            <w:tcW w:w="2494" w:type="pct"/>
            <w:tcBorders>
              <w:top w:val="nil"/>
              <w:left w:val="nil"/>
              <w:bottom w:val="single" w:sz="8" w:space="0" w:color="auto"/>
              <w:right w:val="dotted" w:sz="4" w:space="0" w:color="auto"/>
            </w:tcBorders>
            <w:shd w:val="clear" w:color="000000" w:fill="A5A5A5"/>
            <w:hideMark/>
          </w:tcPr>
          <w:p w14:paraId="75435CF5"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 </w:t>
            </w:r>
          </w:p>
        </w:tc>
        <w:tc>
          <w:tcPr>
            <w:tcW w:w="475" w:type="pct"/>
            <w:tcBorders>
              <w:top w:val="nil"/>
              <w:left w:val="nil"/>
              <w:bottom w:val="single" w:sz="8" w:space="0" w:color="auto"/>
              <w:right w:val="dotted" w:sz="4" w:space="0" w:color="auto"/>
            </w:tcBorders>
            <w:shd w:val="clear" w:color="000000" w:fill="A5A5A5"/>
            <w:hideMark/>
          </w:tcPr>
          <w:p w14:paraId="75435CF6" w14:textId="77777777" w:rsidR="007A39EF" w:rsidRPr="007A39EF" w:rsidRDefault="007A39EF" w:rsidP="007A39EF">
            <w:pPr>
              <w:spacing w:before="0"/>
              <w:jc w:val="left"/>
              <w:rPr>
                <w:rFonts w:ascii="Calibri" w:hAnsi="Calibri"/>
                <w:color w:val="000000"/>
                <w:szCs w:val="20"/>
                <w:lang w:val="en-US"/>
              </w:rPr>
            </w:pPr>
            <w:r w:rsidRPr="007A39EF">
              <w:rPr>
                <w:rFonts w:ascii="Calibri" w:hAnsi="Calibri"/>
                <w:color w:val="000000"/>
                <w:szCs w:val="20"/>
                <w:lang w:val="en-US"/>
              </w:rPr>
              <w:t> </w:t>
            </w:r>
          </w:p>
        </w:tc>
        <w:tc>
          <w:tcPr>
            <w:tcW w:w="695" w:type="pct"/>
            <w:tcBorders>
              <w:top w:val="nil"/>
              <w:left w:val="nil"/>
              <w:bottom w:val="single" w:sz="8" w:space="0" w:color="auto"/>
              <w:right w:val="dotted" w:sz="4" w:space="0" w:color="auto"/>
            </w:tcBorders>
            <w:shd w:val="clear" w:color="000000" w:fill="A5A5A5"/>
            <w:hideMark/>
          </w:tcPr>
          <w:p w14:paraId="75435CF7"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$804,500</w:t>
            </w:r>
          </w:p>
        </w:tc>
        <w:tc>
          <w:tcPr>
            <w:tcW w:w="403" w:type="pct"/>
            <w:tcBorders>
              <w:top w:val="nil"/>
              <w:left w:val="nil"/>
              <w:bottom w:val="single" w:sz="8" w:space="0" w:color="auto"/>
              <w:right w:val="dotted" w:sz="4" w:space="0" w:color="auto"/>
            </w:tcBorders>
            <w:shd w:val="clear" w:color="000000" w:fill="A5A5A5"/>
            <w:hideMark/>
          </w:tcPr>
          <w:p w14:paraId="75435CF8"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$876,500</w:t>
            </w:r>
          </w:p>
        </w:tc>
        <w:tc>
          <w:tcPr>
            <w:tcW w:w="437" w:type="pct"/>
            <w:tcBorders>
              <w:top w:val="nil"/>
              <w:left w:val="nil"/>
              <w:bottom w:val="single" w:sz="8" w:space="0" w:color="auto"/>
              <w:right w:val="single" w:sz="8" w:space="0" w:color="auto"/>
            </w:tcBorders>
            <w:shd w:val="clear" w:color="000000" w:fill="A5A5A5"/>
            <w:hideMark/>
          </w:tcPr>
          <w:p w14:paraId="75435CF9" w14:textId="77777777" w:rsidR="007A39EF" w:rsidRPr="007A39EF" w:rsidRDefault="007A39EF" w:rsidP="007A39EF">
            <w:pPr>
              <w:spacing w:before="0"/>
              <w:jc w:val="center"/>
              <w:rPr>
                <w:rFonts w:ascii="Calibri" w:hAnsi="Calibri"/>
                <w:color w:val="000000"/>
                <w:szCs w:val="20"/>
                <w:lang w:val="en-US"/>
              </w:rPr>
            </w:pPr>
            <w:r w:rsidRPr="007A39EF">
              <w:rPr>
                <w:rFonts w:ascii="Calibri" w:hAnsi="Calibri"/>
                <w:color w:val="000000"/>
                <w:szCs w:val="20"/>
                <w:lang w:val="en-US"/>
              </w:rPr>
              <w:t>$1,681,000</w:t>
            </w:r>
          </w:p>
        </w:tc>
      </w:tr>
    </w:tbl>
    <w:p w14:paraId="75435CFB" w14:textId="77777777" w:rsidR="00595A6B" w:rsidRDefault="00595A6B" w:rsidP="00EE4E6F"/>
    <w:p w14:paraId="75435CFC" w14:textId="77777777" w:rsidR="004E3B7B" w:rsidRDefault="004E3B7B" w:rsidP="00EE4E6F">
      <w:pPr>
        <w:rPr>
          <w:rFonts w:asciiTheme="minorHAnsi" w:hAnsiTheme="minorHAnsi" w:cstheme="minorHAnsi"/>
          <w:b/>
          <w:sz w:val="22"/>
          <w:szCs w:val="22"/>
        </w:rPr>
      </w:pPr>
      <w:r w:rsidRPr="00B47E8E">
        <w:rPr>
          <w:rFonts w:asciiTheme="minorHAnsi" w:hAnsiTheme="minorHAnsi" w:cstheme="minorHAnsi"/>
          <w:b/>
          <w:sz w:val="22"/>
          <w:szCs w:val="22"/>
        </w:rPr>
        <w:t>Table 3: Pass-Through Allocations</w:t>
      </w:r>
    </w:p>
    <w:p w14:paraId="75435CFD" w14:textId="77777777" w:rsidR="00595A6B" w:rsidRDefault="00595A6B" w:rsidP="00EE4E6F">
      <w:pPr>
        <w:rPr>
          <w:rFonts w:asciiTheme="minorHAnsi" w:hAnsiTheme="minorHAnsi" w:cstheme="minorHAnsi"/>
          <w:b/>
          <w:sz w:val="22"/>
          <w:szCs w:val="22"/>
        </w:rPr>
      </w:pPr>
    </w:p>
    <w:tbl>
      <w:tblPr>
        <w:tblW w:w="8900" w:type="dxa"/>
        <w:tblInd w:w="93" w:type="dxa"/>
        <w:tblLook w:val="04A0" w:firstRow="1" w:lastRow="0" w:firstColumn="1" w:lastColumn="0" w:noHBand="0" w:noVBand="1"/>
      </w:tblPr>
      <w:tblGrid>
        <w:gridCol w:w="1540"/>
        <w:gridCol w:w="2920"/>
        <w:gridCol w:w="1480"/>
        <w:gridCol w:w="1480"/>
        <w:gridCol w:w="1480"/>
      </w:tblGrid>
      <w:tr w:rsidR="007A39EF" w14:paraId="75435D02" w14:textId="77777777" w:rsidTr="007A39EF">
        <w:trPr>
          <w:trHeight w:val="510"/>
        </w:trPr>
        <w:tc>
          <w:tcPr>
            <w:tcW w:w="4460" w:type="dxa"/>
            <w:gridSpan w:val="2"/>
            <w:tcBorders>
              <w:top w:val="single" w:sz="8" w:space="0" w:color="auto"/>
              <w:left w:val="single" w:sz="8" w:space="0" w:color="auto"/>
              <w:bottom w:val="single" w:sz="8" w:space="0" w:color="auto"/>
              <w:right w:val="dotted" w:sz="4" w:space="0" w:color="000000"/>
            </w:tcBorders>
            <w:shd w:val="clear" w:color="000000" w:fill="BFBFBF"/>
            <w:vAlign w:val="center"/>
            <w:hideMark/>
          </w:tcPr>
          <w:p w14:paraId="75435CFE" w14:textId="77777777" w:rsidR="007A39EF" w:rsidRDefault="007A39EF">
            <w:pPr>
              <w:rPr>
                <w:rFonts w:ascii="Calibri" w:hAnsi="Calibri"/>
                <w:b/>
                <w:bCs/>
                <w:i/>
                <w:iCs/>
                <w:color w:val="000000"/>
                <w:szCs w:val="20"/>
              </w:rPr>
            </w:pPr>
            <w:r>
              <w:rPr>
                <w:rFonts w:ascii="Calibri" w:hAnsi="Calibri"/>
                <w:b/>
                <w:bCs/>
                <w:i/>
                <w:iCs/>
                <w:color w:val="000000"/>
                <w:szCs w:val="20"/>
              </w:rPr>
              <w:t>Pass-Through Allocations</w:t>
            </w:r>
          </w:p>
        </w:tc>
        <w:tc>
          <w:tcPr>
            <w:tcW w:w="1480" w:type="dxa"/>
            <w:tcBorders>
              <w:top w:val="single" w:sz="8" w:space="0" w:color="auto"/>
              <w:left w:val="nil"/>
              <w:bottom w:val="single" w:sz="8" w:space="0" w:color="auto"/>
              <w:right w:val="dotted" w:sz="4" w:space="0" w:color="auto"/>
            </w:tcBorders>
            <w:shd w:val="clear" w:color="000000" w:fill="C0C0C0"/>
            <w:vAlign w:val="center"/>
            <w:hideMark/>
          </w:tcPr>
          <w:p w14:paraId="75435CFF" w14:textId="77777777" w:rsidR="007A39EF" w:rsidRDefault="007A39EF">
            <w:pPr>
              <w:jc w:val="center"/>
              <w:rPr>
                <w:rFonts w:ascii="Calibri" w:hAnsi="Calibri"/>
                <w:b/>
                <w:bCs/>
                <w:color w:val="000000"/>
                <w:szCs w:val="20"/>
              </w:rPr>
            </w:pPr>
            <w:r>
              <w:rPr>
                <w:rFonts w:ascii="Calibri" w:hAnsi="Calibri"/>
                <w:b/>
                <w:bCs/>
                <w:color w:val="000000"/>
                <w:szCs w:val="20"/>
              </w:rPr>
              <w:t>Year 1</w:t>
            </w:r>
          </w:p>
        </w:tc>
        <w:tc>
          <w:tcPr>
            <w:tcW w:w="1480" w:type="dxa"/>
            <w:tcBorders>
              <w:top w:val="single" w:sz="8" w:space="0" w:color="auto"/>
              <w:left w:val="nil"/>
              <w:bottom w:val="single" w:sz="8" w:space="0" w:color="auto"/>
              <w:right w:val="dotted" w:sz="4" w:space="0" w:color="auto"/>
            </w:tcBorders>
            <w:shd w:val="clear" w:color="000000" w:fill="C0C0C0"/>
            <w:vAlign w:val="center"/>
            <w:hideMark/>
          </w:tcPr>
          <w:p w14:paraId="75435D00" w14:textId="77777777" w:rsidR="007A39EF" w:rsidRDefault="007A39EF">
            <w:pPr>
              <w:jc w:val="center"/>
              <w:rPr>
                <w:rFonts w:ascii="Calibri" w:hAnsi="Calibri"/>
                <w:b/>
                <w:bCs/>
                <w:color w:val="000000"/>
                <w:szCs w:val="20"/>
              </w:rPr>
            </w:pPr>
            <w:r>
              <w:rPr>
                <w:rFonts w:ascii="Calibri" w:hAnsi="Calibri"/>
                <w:b/>
                <w:bCs/>
                <w:color w:val="000000"/>
                <w:szCs w:val="20"/>
              </w:rPr>
              <w:t>Year 2</w:t>
            </w:r>
          </w:p>
        </w:tc>
        <w:tc>
          <w:tcPr>
            <w:tcW w:w="1480" w:type="dxa"/>
            <w:tcBorders>
              <w:top w:val="single" w:sz="8" w:space="0" w:color="auto"/>
              <w:left w:val="nil"/>
              <w:bottom w:val="single" w:sz="8" w:space="0" w:color="auto"/>
              <w:right w:val="single" w:sz="8" w:space="0" w:color="auto"/>
            </w:tcBorders>
            <w:shd w:val="clear" w:color="000000" w:fill="C0C0C0"/>
            <w:vAlign w:val="center"/>
            <w:hideMark/>
          </w:tcPr>
          <w:p w14:paraId="75435D01" w14:textId="77777777" w:rsidR="007A39EF" w:rsidRDefault="007A39EF">
            <w:pPr>
              <w:jc w:val="center"/>
              <w:rPr>
                <w:rFonts w:ascii="Calibri" w:hAnsi="Calibri"/>
                <w:b/>
                <w:bCs/>
                <w:color w:val="000000"/>
                <w:szCs w:val="20"/>
              </w:rPr>
            </w:pPr>
            <w:r>
              <w:rPr>
                <w:rFonts w:ascii="Calibri" w:hAnsi="Calibri"/>
                <w:b/>
                <w:bCs/>
                <w:color w:val="000000"/>
                <w:szCs w:val="20"/>
              </w:rPr>
              <w:t>Total</w:t>
            </w:r>
          </w:p>
        </w:tc>
      </w:tr>
      <w:tr w:rsidR="007A39EF" w14:paraId="75435D08" w14:textId="77777777" w:rsidTr="007A39EF">
        <w:trPr>
          <w:trHeight w:val="300"/>
        </w:trPr>
        <w:tc>
          <w:tcPr>
            <w:tcW w:w="1540" w:type="dxa"/>
            <w:vMerge w:val="restart"/>
            <w:tcBorders>
              <w:top w:val="single" w:sz="8" w:space="0" w:color="auto"/>
              <w:left w:val="single" w:sz="8" w:space="0" w:color="auto"/>
              <w:bottom w:val="nil"/>
              <w:right w:val="dotted" w:sz="4" w:space="0" w:color="auto"/>
            </w:tcBorders>
            <w:shd w:val="clear" w:color="auto" w:fill="auto"/>
            <w:vAlign w:val="center"/>
            <w:hideMark/>
          </w:tcPr>
          <w:p w14:paraId="75435D03" w14:textId="77777777" w:rsidR="007A39EF" w:rsidRDefault="007A39EF">
            <w:pPr>
              <w:rPr>
                <w:rFonts w:ascii="Calibri" w:hAnsi="Calibri"/>
                <w:color w:val="000000"/>
                <w:szCs w:val="20"/>
              </w:rPr>
            </w:pPr>
            <w:r>
              <w:rPr>
                <w:rFonts w:ascii="Calibri" w:hAnsi="Calibri"/>
                <w:color w:val="000000"/>
                <w:szCs w:val="20"/>
              </w:rPr>
              <w:t>FAO</w:t>
            </w:r>
          </w:p>
        </w:tc>
        <w:tc>
          <w:tcPr>
            <w:tcW w:w="2920" w:type="dxa"/>
            <w:tcBorders>
              <w:top w:val="single" w:sz="8" w:space="0" w:color="auto"/>
              <w:left w:val="nil"/>
              <w:bottom w:val="nil"/>
              <w:right w:val="dotted" w:sz="4" w:space="0" w:color="auto"/>
            </w:tcBorders>
            <w:shd w:val="clear" w:color="000000" w:fill="F2F2F2"/>
            <w:vAlign w:val="center"/>
            <w:hideMark/>
          </w:tcPr>
          <w:p w14:paraId="75435D04" w14:textId="77777777" w:rsidR="007A39EF" w:rsidRDefault="007A39EF">
            <w:pPr>
              <w:rPr>
                <w:rFonts w:ascii="Calibri" w:hAnsi="Calibri"/>
                <w:color w:val="000000"/>
                <w:szCs w:val="20"/>
              </w:rPr>
            </w:pPr>
            <w:r>
              <w:rPr>
                <w:rFonts w:ascii="Calibri" w:hAnsi="Calibri"/>
                <w:color w:val="000000"/>
                <w:szCs w:val="20"/>
              </w:rPr>
              <w:t>Programme Cost</w:t>
            </w:r>
          </w:p>
        </w:tc>
        <w:tc>
          <w:tcPr>
            <w:tcW w:w="1480" w:type="dxa"/>
            <w:tcBorders>
              <w:top w:val="single" w:sz="8" w:space="0" w:color="auto"/>
              <w:left w:val="nil"/>
              <w:bottom w:val="nil"/>
              <w:right w:val="dotted" w:sz="4" w:space="0" w:color="auto"/>
            </w:tcBorders>
            <w:shd w:val="clear" w:color="000000" w:fill="F2F2F2"/>
            <w:vAlign w:val="center"/>
            <w:hideMark/>
          </w:tcPr>
          <w:p w14:paraId="75435D05" w14:textId="77777777" w:rsidR="007A39EF" w:rsidRDefault="007A39EF">
            <w:pPr>
              <w:jc w:val="right"/>
              <w:rPr>
                <w:rFonts w:ascii="Calibri" w:hAnsi="Calibri"/>
                <w:color w:val="000000"/>
                <w:szCs w:val="20"/>
              </w:rPr>
            </w:pPr>
            <w:r>
              <w:rPr>
                <w:rFonts w:ascii="Calibri" w:hAnsi="Calibri"/>
                <w:color w:val="000000"/>
                <w:szCs w:val="20"/>
              </w:rPr>
              <w:t>$322,500</w:t>
            </w:r>
          </w:p>
        </w:tc>
        <w:tc>
          <w:tcPr>
            <w:tcW w:w="1480" w:type="dxa"/>
            <w:tcBorders>
              <w:top w:val="single" w:sz="8" w:space="0" w:color="auto"/>
              <w:left w:val="nil"/>
              <w:bottom w:val="nil"/>
              <w:right w:val="dotted" w:sz="4" w:space="0" w:color="auto"/>
            </w:tcBorders>
            <w:shd w:val="clear" w:color="000000" w:fill="F2F2F2"/>
            <w:vAlign w:val="center"/>
            <w:hideMark/>
          </w:tcPr>
          <w:p w14:paraId="75435D06" w14:textId="77777777" w:rsidR="007A39EF" w:rsidRDefault="007A39EF">
            <w:pPr>
              <w:jc w:val="right"/>
              <w:rPr>
                <w:rFonts w:ascii="Calibri" w:hAnsi="Calibri"/>
                <w:color w:val="000000"/>
                <w:szCs w:val="20"/>
              </w:rPr>
            </w:pPr>
            <w:r>
              <w:rPr>
                <w:rFonts w:ascii="Calibri" w:hAnsi="Calibri"/>
                <w:color w:val="000000"/>
                <w:szCs w:val="20"/>
              </w:rPr>
              <w:t>$317,500</w:t>
            </w:r>
          </w:p>
        </w:tc>
        <w:tc>
          <w:tcPr>
            <w:tcW w:w="1480" w:type="dxa"/>
            <w:tcBorders>
              <w:top w:val="single" w:sz="8" w:space="0" w:color="auto"/>
              <w:left w:val="nil"/>
              <w:bottom w:val="nil"/>
              <w:right w:val="single" w:sz="8" w:space="0" w:color="auto"/>
            </w:tcBorders>
            <w:shd w:val="clear" w:color="000000" w:fill="F2F2F2"/>
            <w:vAlign w:val="center"/>
            <w:hideMark/>
          </w:tcPr>
          <w:p w14:paraId="75435D07" w14:textId="77777777" w:rsidR="007A39EF" w:rsidRDefault="007A39EF">
            <w:pPr>
              <w:jc w:val="right"/>
              <w:rPr>
                <w:rFonts w:ascii="Calibri" w:hAnsi="Calibri"/>
                <w:color w:val="000000"/>
                <w:szCs w:val="20"/>
              </w:rPr>
            </w:pPr>
            <w:r>
              <w:rPr>
                <w:rFonts w:ascii="Calibri" w:hAnsi="Calibri"/>
                <w:color w:val="000000"/>
                <w:szCs w:val="20"/>
              </w:rPr>
              <w:t>$640,000</w:t>
            </w:r>
          </w:p>
        </w:tc>
      </w:tr>
      <w:tr w:rsidR="007A39EF" w14:paraId="75435D0E" w14:textId="77777777" w:rsidTr="007A39EF">
        <w:trPr>
          <w:trHeight w:val="300"/>
        </w:trPr>
        <w:tc>
          <w:tcPr>
            <w:tcW w:w="1540" w:type="dxa"/>
            <w:vMerge/>
            <w:tcBorders>
              <w:top w:val="single" w:sz="8" w:space="0" w:color="auto"/>
              <w:left w:val="single" w:sz="8" w:space="0" w:color="auto"/>
              <w:bottom w:val="nil"/>
              <w:right w:val="dotted" w:sz="4" w:space="0" w:color="auto"/>
            </w:tcBorders>
            <w:vAlign w:val="center"/>
            <w:hideMark/>
          </w:tcPr>
          <w:p w14:paraId="75435D09" w14:textId="77777777" w:rsidR="007A39EF" w:rsidRDefault="007A39EF">
            <w:pPr>
              <w:rPr>
                <w:rFonts w:ascii="Calibri" w:hAnsi="Calibri"/>
                <w:color w:val="000000"/>
                <w:szCs w:val="20"/>
              </w:rPr>
            </w:pPr>
          </w:p>
        </w:tc>
        <w:tc>
          <w:tcPr>
            <w:tcW w:w="2920" w:type="dxa"/>
            <w:tcBorders>
              <w:top w:val="nil"/>
              <w:left w:val="nil"/>
              <w:bottom w:val="nil"/>
              <w:right w:val="dotted" w:sz="4" w:space="0" w:color="auto"/>
            </w:tcBorders>
            <w:shd w:val="clear" w:color="auto" w:fill="auto"/>
            <w:vAlign w:val="center"/>
            <w:hideMark/>
          </w:tcPr>
          <w:p w14:paraId="75435D0A" w14:textId="77777777" w:rsidR="007A39EF" w:rsidRDefault="007A39EF">
            <w:pPr>
              <w:rPr>
                <w:rFonts w:ascii="Calibri" w:hAnsi="Calibri"/>
                <w:color w:val="000000"/>
                <w:szCs w:val="20"/>
              </w:rPr>
            </w:pPr>
            <w:r>
              <w:rPr>
                <w:rFonts w:ascii="Calibri" w:hAnsi="Calibri"/>
                <w:color w:val="000000"/>
                <w:szCs w:val="20"/>
              </w:rPr>
              <w:t>Indirect Support Cost</w:t>
            </w:r>
          </w:p>
        </w:tc>
        <w:tc>
          <w:tcPr>
            <w:tcW w:w="1480" w:type="dxa"/>
            <w:tcBorders>
              <w:top w:val="nil"/>
              <w:left w:val="nil"/>
              <w:bottom w:val="nil"/>
              <w:right w:val="dotted" w:sz="4" w:space="0" w:color="auto"/>
            </w:tcBorders>
            <w:shd w:val="clear" w:color="auto" w:fill="auto"/>
            <w:vAlign w:val="center"/>
            <w:hideMark/>
          </w:tcPr>
          <w:p w14:paraId="75435D0B" w14:textId="77777777" w:rsidR="007A39EF" w:rsidRDefault="007A39EF">
            <w:pPr>
              <w:jc w:val="right"/>
              <w:rPr>
                <w:rFonts w:ascii="Calibri" w:hAnsi="Calibri"/>
                <w:color w:val="000000"/>
                <w:szCs w:val="20"/>
              </w:rPr>
            </w:pPr>
            <w:r>
              <w:rPr>
                <w:rFonts w:ascii="Calibri" w:hAnsi="Calibri"/>
                <w:color w:val="000000"/>
                <w:szCs w:val="20"/>
              </w:rPr>
              <w:t>$22,575</w:t>
            </w:r>
          </w:p>
        </w:tc>
        <w:tc>
          <w:tcPr>
            <w:tcW w:w="1480" w:type="dxa"/>
            <w:tcBorders>
              <w:top w:val="nil"/>
              <w:left w:val="nil"/>
              <w:bottom w:val="nil"/>
              <w:right w:val="dotted" w:sz="4" w:space="0" w:color="auto"/>
            </w:tcBorders>
            <w:shd w:val="clear" w:color="auto" w:fill="auto"/>
            <w:vAlign w:val="center"/>
            <w:hideMark/>
          </w:tcPr>
          <w:p w14:paraId="75435D0C" w14:textId="77777777" w:rsidR="007A39EF" w:rsidRDefault="007A39EF">
            <w:pPr>
              <w:jc w:val="right"/>
              <w:rPr>
                <w:rFonts w:ascii="Calibri" w:hAnsi="Calibri"/>
                <w:color w:val="000000"/>
                <w:szCs w:val="20"/>
              </w:rPr>
            </w:pPr>
            <w:r>
              <w:rPr>
                <w:rFonts w:ascii="Calibri" w:hAnsi="Calibri"/>
                <w:color w:val="000000"/>
                <w:szCs w:val="20"/>
              </w:rPr>
              <w:t>$22,225</w:t>
            </w:r>
          </w:p>
        </w:tc>
        <w:tc>
          <w:tcPr>
            <w:tcW w:w="1480" w:type="dxa"/>
            <w:tcBorders>
              <w:top w:val="nil"/>
              <w:left w:val="nil"/>
              <w:bottom w:val="nil"/>
              <w:right w:val="single" w:sz="8" w:space="0" w:color="auto"/>
            </w:tcBorders>
            <w:shd w:val="clear" w:color="auto" w:fill="auto"/>
            <w:vAlign w:val="center"/>
            <w:hideMark/>
          </w:tcPr>
          <w:p w14:paraId="75435D0D" w14:textId="77777777" w:rsidR="007A39EF" w:rsidRDefault="007A39EF">
            <w:pPr>
              <w:jc w:val="right"/>
              <w:rPr>
                <w:rFonts w:ascii="Calibri" w:hAnsi="Calibri"/>
                <w:color w:val="000000"/>
                <w:szCs w:val="20"/>
              </w:rPr>
            </w:pPr>
            <w:r>
              <w:rPr>
                <w:rFonts w:ascii="Calibri" w:hAnsi="Calibri"/>
                <w:color w:val="000000"/>
                <w:szCs w:val="20"/>
              </w:rPr>
              <w:t>$44,800</w:t>
            </w:r>
          </w:p>
        </w:tc>
      </w:tr>
      <w:tr w:rsidR="007A39EF" w14:paraId="75435D14" w14:textId="77777777" w:rsidTr="007A39EF">
        <w:trPr>
          <w:trHeight w:val="300"/>
        </w:trPr>
        <w:tc>
          <w:tcPr>
            <w:tcW w:w="1540" w:type="dxa"/>
            <w:vMerge w:val="restart"/>
            <w:tcBorders>
              <w:top w:val="nil"/>
              <w:left w:val="single" w:sz="8" w:space="0" w:color="auto"/>
              <w:bottom w:val="nil"/>
              <w:right w:val="dotted" w:sz="4" w:space="0" w:color="auto"/>
            </w:tcBorders>
            <w:shd w:val="clear" w:color="auto" w:fill="auto"/>
            <w:vAlign w:val="center"/>
            <w:hideMark/>
          </w:tcPr>
          <w:p w14:paraId="75435D0F" w14:textId="77777777" w:rsidR="007A39EF" w:rsidRDefault="007A39EF">
            <w:pPr>
              <w:rPr>
                <w:rFonts w:ascii="Calibri" w:hAnsi="Calibri"/>
                <w:color w:val="000000"/>
                <w:szCs w:val="20"/>
              </w:rPr>
            </w:pPr>
            <w:r>
              <w:rPr>
                <w:rFonts w:ascii="Calibri" w:hAnsi="Calibri"/>
                <w:color w:val="000000"/>
                <w:szCs w:val="20"/>
              </w:rPr>
              <w:t>UNDP</w:t>
            </w:r>
          </w:p>
        </w:tc>
        <w:tc>
          <w:tcPr>
            <w:tcW w:w="2920" w:type="dxa"/>
            <w:tcBorders>
              <w:top w:val="nil"/>
              <w:left w:val="nil"/>
              <w:bottom w:val="nil"/>
              <w:right w:val="dotted" w:sz="4" w:space="0" w:color="auto"/>
            </w:tcBorders>
            <w:shd w:val="clear" w:color="000000" w:fill="F2F2F2"/>
            <w:vAlign w:val="center"/>
            <w:hideMark/>
          </w:tcPr>
          <w:p w14:paraId="75435D10" w14:textId="77777777" w:rsidR="007A39EF" w:rsidRDefault="007A39EF">
            <w:pPr>
              <w:rPr>
                <w:rFonts w:ascii="Calibri" w:hAnsi="Calibri"/>
                <w:color w:val="000000"/>
                <w:szCs w:val="20"/>
              </w:rPr>
            </w:pPr>
            <w:r>
              <w:rPr>
                <w:rFonts w:ascii="Calibri" w:hAnsi="Calibri"/>
                <w:color w:val="000000"/>
                <w:szCs w:val="20"/>
              </w:rPr>
              <w:t xml:space="preserve">Programme Cost  </w:t>
            </w:r>
          </w:p>
        </w:tc>
        <w:tc>
          <w:tcPr>
            <w:tcW w:w="1480" w:type="dxa"/>
            <w:tcBorders>
              <w:top w:val="nil"/>
              <w:left w:val="nil"/>
              <w:bottom w:val="nil"/>
              <w:right w:val="dotted" w:sz="4" w:space="0" w:color="auto"/>
            </w:tcBorders>
            <w:shd w:val="clear" w:color="000000" w:fill="F2F2F2"/>
            <w:vAlign w:val="center"/>
            <w:hideMark/>
          </w:tcPr>
          <w:p w14:paraId="75435D11" w14:textId="77777777" w:rsidR="007A39EF" w:rsidRDefault="007A39EF">
            <w:pPr>
              <w:jc w:val="right"/>
              <w:rPr>
                <w:rFonts w:ascii="Calibri" w:hAnsi="Calibri"/>
                <w:color w:val="000000"/>
                <w:szCs w:val="20"/>
              </w:rPr>
            </w:pPr>
            <w:r>
              <w:rPr>
                <w:rFonts w:ascii="Calibri" w:hAnsi="Calibri"/>
                <w:color w:val="000000"/>
                <w:szCs w:val="20"/>
              </w:rPr>
              <w:t>$212,000</w:t>
            </w:r>
          </w:p>
        </w:tc>
        <w:tc>
          <w:tcPr>
            <w:tcW w:w="1480" w:type="dxa"/>
            <w:tcBorders>
              <w:top w:val="nil"/>
              <w:left w:val="nil"/>
              <w:bottom w:val="nil"/>
              <w:right w:val="dotted" w:sz="4" w:space="0" w:color="auto"/>
            </w:tcBorders>
            <w:shd w:val="clear" w:color="000000" w:fill="F2F2F2"/>
            <w:vAlign w:val="center"/>
            <w:hideMark/>
          </w:tcPr>
          <w:p w14:paraId="75435D12" w14:textId="77777777" w:rsidR="007A39EF" w:rsidRDefault="007A39EF">
            <w:pPr>
              <w:jc w:val="right"/>
              <w:rPr>
                <w:rFonts w:ascii="Calibri" w:hAnsi="Calibri"/>
                <w:color w:val="000000"/>
                <w:szCs w:val="20"/>
              </w:rPr>
            </w:pPr>
            <w:r>
              <w:rPr>
                <w:rFonts w:ascii="Calibri" w:hAnsi="Calibri"/>
                <w:color w:val="000000"/>
                <w:szCs w:val="20"/>
              </w:rPr>
              <w:t>$389,000</w:t>
            </w:r>
          </w:p>
        </w:tc>
        <w:tc>
          <w:tcPr>
            <w:tcW w:w="1480" w:type="dxa"/>
            <w:tcBorders>
              <w:top w:val="nil"/>
              <w:left w:val="nil"/>
              <w:bottom w:val="nil"/>
              <w:right w:val="single" w:sz="8" w:space="0" w:color="auto"/>
            </w:tcBorders>
            <w:shd w:val="clear" w:color="000000" w:fill="F2F2F2"/>
            <w:vAlign w:val="center"/>
            <w:hideMark/>
          </w:tcPr>
          <w:p w14:paraId="75435D13" w14:textId="77777777" w:rsidR="007A39EF" w:rsidRDefault="007A39EF">
            <w:pPr>
              <w:jc w:val="right"/>
              <w:rPr>
                <w:rFonts w:ascii="Calibri" w:hAnsi="Calibri"/>
                <w:color w:val="000000"/>
                <w:szCs w:val="20"/>
              </w:rPr>
            </w:pPr>
            <w:r>
              <w:rPr>
                <w:rFonts w:ascii="Calibri" w:hAnsi="Calibri"/>
                <w:color w:val="000000"/>
                <w:szCs w:val="20"/>
              </w:rPr>
              <w:t>$601,000</w:t>
            </w:r>
          </w:p>
        </w:tc>
      </w:tr>
      <w:tr w:rsidR="007A39EF" w14:paraId="75435D1A" w14:textId="77777777" w:rsidTr="007A39EF">
        <w:trPr>
          <w:trHeight w:val="300"/>
        </w:trPr>
        <w:tc>
          <w:tcPr>
            <w:tcW w:w="1540" w:type="dxa"/>
            <w:vMerge/>
            <w:tcBorders>
              <w:top w:val="nil"/>
              <w:left w:val="single" w:sz="8" w:space="0" w:color="auto"/>
              <w:bottom w:val="nil"/>
              <w:right w:val="dotted" w:sz="4" w:space="0" w:color="auto"/>
            </w:tcBorders>
            <w:vAlign w:val="center"/>
            <w:hideMark/>
          </w:tcPr>
          <w:p w14:paraId="75435D15" w14:textId="77777777" w:rsidR="007A39EF" w:rsidRDefault="007A39EF">
            <w:pPr>
              <w:rPr>
                <w:rFonts w:ascii="Calibri" w:hAnsi="Calibri"/>
                <w:color w:val="000000"/>
                <w:szCs w:val="20"/>
              </w:rPr>
            </w:pPr>
          </w:p>
        </w:tc>
        <w:tc>
          <w:tcPr>
            <w:tcW w:w="2920" w:type="dxa"/>
            <w:tcBorders>
              <w:top w:val="nil"/>
              <w:left w:val="nil"/>
              <w:bottom w:val="nil"/>
              <w:right w:val="dotted" w:sz="4" w:space="0" w:color="auto"/>
            </w:tcBorders>
            <w:shd w:val="clear" w:color="auto" w:fill="auto"/>
            <w:vAlign w:val="center"/>
            <w:hideMark/>
          </w:tcPr>
          <w:p w14:paraId="75435D16" w14:textId="77777777" w:rsidR="007A39EF" w:rsidRDefault="007A39EF">
            <w:pPr>
              <w:rPr>
                <w:rFonts w:ascii="Calibri" w:hAnsi="Calibri"/>
                <w:color w:val="000000"/>
                <w:szCs w:val="20"/>
              </w:rPr>
            </w:pPr>
            <w:r>
              <w:rPr>
                <w:rFonts w:ascii="Calibri" w:hAnsi="Calibri"/>
                <w:color w:val="000000"/>
                <w:szCs w:val="20"/>
              </w:rPr>
              <w:t>Indirect Support Cost</w:t>
            </w:r>
          </w:p>
        </w:tc>
        <w:tc>
          <w:tcPr>
            <w:tcW w:w="1480" w:type="dxa"/>
            <w:tcBorders>
              <w:top w:val="nil"/>
              <w:left w:val="nil"/>
              <w:bottom w:val="nil"/>
              <w:right w:val="dotted" w:sz="4" w:space="0" w:color="auto"/>
            </w:tcBorders>
            <w:shd w:val="clear" w:color="auto" w:fill="auto"/>
            <w:vAlign w:val="center"/>
            <w:hideMark/>
          </w:tcPr>
          <w:p w14:paraId="75435D17" w14:textId="77777777" w:rsidR="007A39EF" w:rsidRDefault="007A39EF">
            <w:pPr>
              <w:jc w:val="right"/>
              <w:rPr>
                <w:rFonts w:ascii="Calibri" w:hAnsi="Calibri"/>
                <w:color w:val="000000"/>
                <w:szCs w:val="20"/>
              </w:rPr>
            </w:pPr>
            <w:r>
              <w:rPr>
                <w:rFonts w:ascii="Calibri" w:hAnsi="Calibri"/>
                <w:color w:val="000000"/>
                <w:szCs w:val="20"/>
              </w:rPr>
              <w:t>$14,840</w:t>
            </w:r>
          </w:p>
        </w:tc>
        <w:tc>
          <w:tcPr>
            <w:tcW w:w="1480" w:type="dxa"/>
            <w:tcBorders>
              <w:top w:val="nil"/>
              <w:left w:val="nil"/>
              <w:bottom w:val="nil"/>
              <w:right w:val="dotted" w:sz="4" w:space="0" w:color="auto"/>
            </w:tcBorders>
            <w:shd w:val="clear" w:color="auto" w:fill="auto"/>
            <w:vAlign w:val="center"/>
            <w:hideMark/>
          </w:tcPr>
          <w:p w14:paraId="75435D18" w14:textId="77777777" w:rsidR="007A39EF" w:rsidRDefault="007A39EF">
            <w:pPr>
              <w:jc w:val="right"/>
              <w:rPr>
                <w:rFonts w:ascii="Calibri" w:hAnsi="Calibri"/>
                <w:color w:val="000000"/>
                <w:szCs w:val="20"/>
              </w:rPr>
            </w:pPr>
            <w:r>
              <w:rPr>
                <w:rFonts w:ascii="Calibri" w:hAnsi="Calibri"/>
                <w:color w:val="000000"/>
                <w:szCs w:val="20"/>
              </w:rPr>
              <w:t>$27,230</w:t>
            </w:r>
          </w:p>
        </w:tc>
        <w:tc>
          <w:tcPr>
            <w:tcW w:w="1480" w:type="dxa"/>
            <w:tcBorders>
              <w:top w:val="nil"/>
              <w:left w:val="nil"/>
              <w:bottom w:val="nil"/>
              <w:right w:val="single" w:sz="8" w:space="0" w:color="auto"/>
            </w:tcBorders>
            <w:shd w:val="clear" w:color="auto" w:fill="auto"/>
            <w:vAlign w:val="center"/>
            <w:hideMark/>
          </w:tcPr>
          <w:p w14:paraId="75435D19" w14:textId="77777777" w:rsidR="007A39EF" w:rsidRDefault="007A39EF">
            <w:pPr>
              <w:jc w:val="right"/>
              <w:rPr>
                <w:rFonts w:ascii="Calibri" w:hAnsi="Calibri"/>
                <w:color w:val="000000"/>
                <w:szCs w:val="20"/>
              </w:rPr>
            </w:pPr>
            <w:r>
              <w:rPr>
                <w:rFonts w:ascii="Calibri" w:hAnsi="Calibri"/>
                <w:color w:val="000000"/>
                <w:szCs w:val="20"/>
              </w:rPr>
              <w:t>$42,070</w:t>
            </w:r>
          </w:p>
        </w:tc>
      </w:tr>
      <w:tr w:rsidR="007A39EF" w14:paraId="75435D20" w14:textId="77777777" w:rsidTr="007A39EF">
        <w:trPr>
          <w:trHeight w:val="300"/>
        </w:trPr>
        <w:tc>
          <w:tcPr>
            <w:tcW w:w="1540" w:type="dxa"/>
            <w:vMerge w:val="restart"/>
            <w:tcBorders>
              <w:top w:val="nil"/>
              <w:left w:val="single" w:sz="8" w:space="0" w:color="auto"/>
              <w:bottom w:val="single" w:sz="8" w:space="0" w:color="000000"/>
              <w:right w:val="dotted" w:sz="4" w:space="0" w:color="auto"/>
            </w:tcBorders>
            <w:shd w:val="clear" w:color="auto" w:fill="auto"/>
            <w:vAlign w:val="center"/>
            <w:hideMark/>
          </w:tcPr>
          <w:p w14:paraId="75435D1B" w14:textId="77777777" w:rsidR="007A39EF" w:rsidRDefault="007A39EF">
            <w:pPr>
              <w:rPr>
                <w:rFonts w:ascii="Calibri" w:hAnsi="Calibri"/>
                <w:color w:val="000000"/>
                <w:szCs w:val="20"/>
              </w:rPr>
            </w:pPr>
            <w:r>
              <w:rPr>
                <w:rFonts w:ascii="Calibri" w:hAnsi="Calibri"/>
                <w:color w:val="000000"/>
                <w:szCs w:val="20"/>
              </w:rPr>
              <w:t>UNEP</w:t>
            </w:r>
          </w:p>
        </w:tc>
        <w:tc>
          <w:tcPr>
            <w:tcW w:w="2920" w:type="dxa"/>
            <w:tcBorders>
              <w:top w:val="nil"/>
              <w:left w:val="nil"/>
              <w:bottom w:val="nil"/>
              <w:right w:val="dotted" w:sz="4" w:space="0" w:color="auto"/>
            </w:tcBorders>
            <w:shd w:val="clear" w:color="000000" w:fill="F2F2F2"/>
            <w:vAlign w:val="center"/>
            <w:hideMark/>
          </w:tcPr>
          <w:p w14:paraId="75435D1C" w14:textId="77777777" w:rsidR="007A39EF" w:rsidRDefault="007A39EF">
            <w:pPr>
              <w:rPr>
                <w:rFonts w:ascii="Calibri" w:hAnsi="Calibri"/>
                <w:color w:val="000000"/>
                <w:szCs w:val="20"/>
              </w:rPr>
            </w:pPr>
            <w:r>
              <w:rPr>
                <w:rFonts w:ascii="Calibri" w:hAnsi="Calibri"/>
                <w:color w:val="000000"/>
                <w:szCs w:val="20"/>
              </w:rPr>
              <w:t xml:space="preserve">Programme Cost  </w:t>
            </w:r>
          </w:p>
        </w:tc>
        <w:tc>
          <w:tcPr>
            <w:tcW w:w="1480" w:type="dxa"/>
            <w:tcBorders>
              <w:top w:val="nil"/>
              <w:left w:val="nil"/>
              <w:bottom w:val="nil"/>
              <w:right w:val="dotted" w:sz="4" w:space="0" w:color="auto"/>
            </w:tcBorders>
            <w:shd w:val="clear" w:color="000000" w:fill="F2F2F2"/>
            <w:vAlign w:val="center"/>
            <w:hideMark/>
          </w:tcPr>
          <w:p w14:paraId="75435D1D" w14:textId="77777777" w:rsidR="007A39EF" w:rsidRDefault="007A39EF">
            <w:pPr>
              <w:jc w:val="right"/>
              <w:rPr>
                <w:rFonts w:ascii="Calibri" w:hAnsi="Calibri"/>
                <w:color w:val="000000"/>
                <w:szCs w:val="20"/>
              </w:rPr>
            </w:pPr>
            <w:r>
              <w:rPr>
                <w:rFonts w:ascii="Calibri" w:hAnsi="Calibri"/>
                <w:color w:val="000000"/>
                <w:szCs w:val="20"/>
              </w:rPr>
              <w:t>$275,000</w:t>
            </w:r>
          </w:p>
        </w:tc>
        <w:tc>
          <w:tcPr>
            <w:tcW w:w="1480" w:type="dxa"/>
            <w:tcBorders>
              <w:top w:val="nil"/>
              <w:left w:val="nil"/>
              <w:bottom w:val="nil"/>
              <w:right w:val="dotted" w:sz="4" w:space="0" w:color="auto"/>
            </w:tcBorders>
            <w:shd w:val="clear" w:color="000000" w:fill="F2F2F2"/>
            <w:vAlign w:val="center"/>
            <w:hideMark/>
          </w:tcPr>
          <w:p w14:paraId="75435D1E" w14:textId="77777777" w:rsidR="007A39EF" w:rsidRDefault="007A39EF">
            <w:pPr>
              <w:jc w:val="right"/>
              <w:rPr>
                <w:rFonts w:ascii="Calibri" w:hAnsi="Calibri"/>
                <w:color w:val="000000"/>
                <w:szCs w:val="20"/>
              </w:rPr>
            </w:pPr>
            <w:r>
              <w:rPr>
                <w:rFonts w:ascii="Calibri" w:hAnsi="Calibri"/>
                <w:color w:val="000000"/>
                <w:szCs w:val="20"/>
              </w:rPr>
              <w:t>$165,000</w:t>
            </w:r>
          </w:p>
        </w:tc>
        <w:tc>
          <w:tcPr>
            <w:tcW w:w="1480" w:type="dxa"/>
            <w:tcBorders>
              <w:top w:val="nil"/>
              <w:left w:val="nil"/>
              <w:bottom w:val="nil"/>
              <w:right w:val="single" w:sz="8" w:space="0" w:color="auto"/>
            </w:tcBorders>
            <w:shd w:val="clear" w:color="000000" w:fill="F2F2F2"/>
            <w:vAlign w:val="center"/>
            <w:hideMark/>
          </w:tcPr>
          <w:p w14:paraId="75435D1F" w14:textId="77777777" w:rsidR="007A39EF" w:rsidRDefault="007A39EF">
            <w:pPr>
              <w:jc w:val="right"/>
              <w:rPr>
                <w:rFonts w:ascii="Calibri" w:hAnsi="Calibri"/>
                <w:color w:val="000000"/>
                <w:szCs w:val="20"/>
              </w:rPr>
            </w:pPr>
            <w:r>
              <w:rPr>
                <w:rFonts w:ascii="Calibri" w:hAnsi="Calibri"/>
                <w:color w:val="000000"/>
                <w:szCs w:val="20"/>
              </w:rPr>
              <w:t>$440,000</w:t>
            </w:r>
          </w:p>
        </w:tc>
      </w:tr>
      <w:tr w:rsidR="007A39EF" w14:paraId="75435D26" w14:textId="77777777" w:rsidTr="007A39EF">
        <w:trPr>
          <w:trHeight w:val="315"/>
        </w:trPr>
        <w:tc>
          <w:tcPr>
            <w:tcW w:w="1540" w:type="dxa"/>
            <w:vMerge/>
            <w:tcBorders>
              <w:top w:val="nil"/>
              <w:left w:val="single" w:sz="8" w:space="0" w:color="auto"/>
              <w:bottom w:val="single" w:sz="8" w:space="0" w:color="000000"/>
              <w:right w:val="dotted" w:sz="4" w:space="0" w:color="auto"/>
            </w:tcBorders>
            <w:vAlign w:val="center"/>
            <w:hideMark/>
          </w:tcPr>
          <w:p w14:paraId="75435D21" w14:textId="77777777" w:rsidR="007A39EF" w:rsidRDefault="007A39EF">
            <w:pPr>
              <w:rPr>
                <w:rFonts w:ascii="Calibri" w:hAnsi="Calibri"/>
                <w:color w:val="000000"/>
                <w:szCs w:val="20"/>
              </w:rPr>
            </w:pPr>
          </w:p>
        </w:tc>
        <w:tc>
          <w:tcPr>
            <w:tcW w:w="2920" w:type="dxa"/>
            <w:tcBorders>
              <w:top w:val="nil"/>
              <w:left w:val="nil"/>
              <w:bottom w:val="single" w:sz="8" w:space="0" w:color="auto"/>
              <w:right w:val="dotted" w:sz="4" w:space="0" w:color="auto"/>
            </w:tcBorders>
            <w:shd w:val="clear" w:color="auto" w:fill="auto"/>
            <w:vAlign w:val="center"/>
            <w:hideMark/>
          </w:tcPr>
          <w:p w14:paraId="75435D22" w14:textId="77777777" w:rsidR="007A39EF" w:rsidRDefault="007A39EF">
            <w:pPr>
              <w:rPr>
                <w:rFonts w:ascii="Calibri" w:hAnsi="Calibri"/>
                <w:color w:val="000000"/>
                <w:szCs w:val="20"/>
              </w:rPr>
            </w:pPr>
            <w:r>
              <w:rPr>
                <w:rFonts w:ascii="Calibri" w:hAnsi="Calibri"/>
                <w:color w:val="000000"/>
                <w:szCs w:val="20"/>
              </w:rPr>
              <w:t>Indirect Support Cost</w:t>
            </w:r>
          </w:p>
        </w:tc>
        <w:tc>
          <w:tcPr>
            <w:tcW w:w="1480" w:type="dxa"/>
            <w:tcBorders>
              <w:top w:val="nil"/>
              <w:left w:val="nil"/>
              <w:bottom w:val="single" w:sz="8" w:space="0" w:color="auto"/>
              <w:right w:val="dotted" w:sz="4" w:space="0" w:color="auto"/>
            </w:tcBorders>
            <w:shd w:val="clear" w:color="auto" w:fill="auto"/>
            <w:vAlign w:val="center"/>
            <w:hideMark/>
          </w:tcPr>
          <w:p w14:paraId="75435D23" w14:textId="77777777" w:rsidR="007A39EF" w:rsidRDefault="007A39EF">
            <w:pPr>
              <w:jc w:val="right"/>
              <w:rPr>
                <w:rFonts w:ascii="Calibri" w:hAnsi="Calibri"/>
                <w:color w:val="000000"/>
                <w:szCs w:val="20"/>
              </w:rPr>
            </w:pPr>
            <w:r>
              <w:rPr>
                <w:rFonts w:ascii="Calibri" w:hAnsi="Calibri"/>
                <w:color w:val="000000"/>
                <w:szCs w:val="20"/>
              </w:rPr>
              <w:t>$19,250</w:t>
            </w:r>
          </w:p>
        </w:tc>
        <w:tc>
          <w:tcPr>
            <w:tcW w:w="1480" w:type="dxa"/>
            <w:tcBorders>
              <w:top w:val="nil"/>
              <w:left w:val="nil"/>
              <w:bottom w:val="single" w:sz="8" w:space="0" w:color="auto"/>
              <w:right w:val="dotted" w:sz="4" w:space="0" w:color="auto"/>
            </w:tcBorders>
            <w:shd w:val="clear" w:color="auto" w:fill="auto"/>
            <w:vAlign w:val="center"/>
            <w:hideMark/>
          </w:tcPr>
          <w:p w14:paraId="75435D24" w14:textId="77777777" w:rsidR="007A39EF" w:rsidRDefault="007A39EF">
            <w:pPr>
              <w:jc w:val="right"/>
              <w:rPr>
                <w:rFonts w:ascii="Calibri" w:hAnsi="Calibri"/>
                <w:color w:val="000000"/>
                <w:szCs w:val="20"/>
              </w:rPr>
            </w:pPr>
            <w:r>
              <w:rPr>
                <w:rFonts w:ascii="Calibri" w:hAnsi="Calibri"/>
                <w:color w:val="000000"/>
                <w:szCs w:val="20"/>
              </w:rPr>
              <w:t>$11,550</w:t>
            </w:r>
          </w:p>
        </w:tc>
        <w:tc>
          <w:tcPr>
            <w:tcW w:w="1480" w:type="dxa"/>
            <w:tcBorders>
              <w:top w:val="nil"/>
              <w:left w:val="nil"/>
              <w:bottom w:val="single" w:sz="8" w:space="0" w:color="auto"/>
              <w:right w:val="single" w:sz="8" w:space="0" w:color="auto"/>
            </w:tcBorders>
            <w:shd w:val="clear" w:color="auto" w:fill="auto"/>
            <w:vAlign w:val="center"/>
            <w:hideMark/>
          </w:tcPr>
          <w:p w14:paraId="75435D25" w14:textId="77777777" w:rsidR="007A39EF" w:rsidRDefault="007A39EF">
            <w:pPr>
              <w:jc w:val="right"/>
              <w:rPr>
                <w:rFonts w:ascii="Calibri" w:hAnsi="Calibri"/>
                <w:color w:val="000000"/>
                <w:szCs w:val="20"/>
              </w:rPr>
            </w:pPr>
            <w:r>
              <w:rPr>
                <w:rFonts w:ascii="Calibri" w:hAnsi="Calibri"/>
                <w:color w:val="000000"/>
                <w:szCs w:val="20"/>
              </w:rPr>
              <w:t>$30,800</w:t>
            </w:r>
          </w:p>
        </w:tc>
      </w:tr>
      <w:tr w:rsidR="007A39EF" w14:paraId="75435D2C" w14:textId="77777777" w:rsidTr="007A39EF">
        <w:trPr>
          <w:trHeight w:val="300"/>
        </w:trPr>
        <w:tc>
          <w:tcPr>
            <w:tcW w:w="1540" w:type="dxa"/>
            <w:vMerge w:val="restart"/>
            <w:tcBorders>
              <w:top w:val="nil"/>
              <w:left w:val="single" w:sz="8" w:space="0" w:color="auto"/>
              <w:bottom w:val="single" w:sz="8" w:space="0" w:color="000000"/>
              <w:right w:val="dotted" w:sz="4" w:space="0" w:color="auto"/>
            </w:tcBorders>
            <w:shd w:val="clear" w:color="000000" w:fill="BFBFBF"/>
            <w:vAlign w:val="center"/>
            <w:hideMark/>
          </w:tcPr>
          <w:p w14:paraId="75435D27" w14:textId="77777777" w:rsidR="007A39EF" w:rsidRDefault="007A39EF">
            <w:pPr>
              <w:rPr>
                <w:rFonts w:ascii="Calibri" w:hAnsi="Calibri"/>
                <w:b/>
                <w:bCs/>
                <w:color w:val="000000"/>
                <w:szCs w:val="20"/>
              </w:rPr>
            </w:pPr>
            <w:r>
              <w:rPr>
                <w:rFonts w:ascii="Calibri" w:hAnsi="Calibri"/>
                <w:b/>
                <w:bCs/>
                <w:color w:val="000000"/>
                <w:szCs w:val="20"/>
              </w:rPr>
              <w:t>Overall Total:</w:t>
            </w:r>
          </w:p>
        </w:tc>
        <w:tc>
          <w:tcPr>
            <w:tcW w:w="2920" w:type="dxa"/>
            <w:tcBorders>
              <w:top w:val="nil"/>
              <w:left w:val="nil"/>
              <w:bottom w:val="nil"/>
              <w:right w:val="dotted" w:sz="4" w:space="0" w:color="auto"/>
            </w:tcBorders>
            <w:shd w:val="clear" w:color="000000" w:fill="BFBFBF"/>
            <w:vAlign w:val="center"/>
            <w:hideMark/>
          </w:tcPr>
          <w:p w14:paraId="75435D28" w14:textId="77777777" w:rsidR="007A39EF" w:rsidRDefault="007A39EF">
            <w:pPr>
              <w:rPr>
                <w:rFonts w:ascii="Calibri" w:hAnsi="Calibri"/>
                <w:b/>
                <w:bCs/>
                <w:color w:val="000000"/>
                <w:szCs w:val="20"/>
              </w:rPr>
            </w:pPr>
            <w:r>
              <w:rPr>
                <w:rFonts w:ascii="Calibri" w:hAnsi="Calibri"/>
                <w:b/>
                <w:bCs/>
                <w:color w:val="000000"/>
                <w:szCs w:val="20"/>
              </w:rPr>
              <w:t xml:space="preserve">Programme Cost </w:t>
            </w:r>
          </w:p>
        </w:tc>
        <w:tc>
          <w:tcPr>
            <w:tcW w:w="1480" w:type="dxa"/>
            <w:tcBorders>
              <w:top w:val="nil"/>
              <w:left w:val="nil"/>
              <w:bottom w:val="nil"/>
              <w:right w:val="dotted" w:sz="4" w:space="0" w:color="auto"/>
            </w:tcBorders>
            <w:shd w:val="clear" w:color="000000" w:fill="BFBFBF"/>
            <w:vAlign w:val="center"/>
            <w:hideMark/>
          </w:tcPr>
          <w:p w14:paraId="75435D29" w14:textId="77777777" w:rsidR="007A39EF" w:rsidRDefault="007A39EF">
            <w:pPr>
              <w:jc w:val="right"/>
              <w:rPr>
                <w:rFonts w:ascii="Calibri" w:hAnsi="Calibri"/>
                <w:b/>
                <w:bCs/>
                <w:color w:val="000000"/>
                <w:szCs w:val="20"/>
              </w:rPr>
            </w:pPr>
            <w:r>
              <w:rPr>
                <w:rFonts w:ascii="Calibri" w:hAnsi="Calibri"/>
                <w:b/>
                <w:bCs/>
                <w:color w:val="000000"/>
                <w:szCs w:val="20"/>
              </w:rPr>
              <w:t>$809,500</w:t>
            </w:r>
          </w:p>
        </w:tc>
        <w:tc>
          <w:tcPr>
            <w:tcW w:w="1480" w:type="dxa"/>
            <w:tcBorders>
              <w:top w:val="nil"/>
              <w:left w:val="nil"/>
              <w:bottom w:val="nil"/>
              <w:right w:val="dotted" w:sz="4" w:space="0" w:color="auto"/>
            </w:tcBorders>
            <w:shd w:val="clear" w:color="000000" w:fill="BFBFBF"/>
            <w:vAlign w:val="center"/>
            <w:hideMark/>
          </w:tcPr>
          <w:p w14:paraId="75435D2A" w14:textId="77777777" w:rsidR="007A39EF" w:rsidRDefault="007A39EF">
            <w:pPr>
              <w:jc w:val="right"/>
              <w:rPr>
                <w:rFonts w:ascii="Calibri" w:hAnsi="Calibri"/>
                <w:b/>
                <w:bCs/>
                <w:color w:val="000000"/>
                <w:szCs w:val="20"/>
              </w:rPr>
            </w:pPr>
            <w:r>
              <w:rPr>
                <w:rFonts w:ascii="Calibri" w:hAnsi="Calibri"/>
                <w:b/>
                <w:bCs/>
                <w:color w:val="000000"/>
                <w:szCs w:val="20"/>
              </w:rPr>
              <w:t>$871,500</w:t>
            </w:r>
          </w:p>
        </w:tc>
        <w:tc>
          <w:tcPr>
            <w:tcW w:w="1480" w:type="dxa"/>
            <w:tcBorders>
              <w:top w:val="nil"/>
              <w:left w:val="nil"/>
              <w:bottom w:val="nil"/>
              <w:right w:val="single" w:sz="8" w:space="0" w:color="auto"/>
            </w:tcBorders>
            <w:shd w:val="clear" w:color="000000" w:fill="BFBFBF"/>
            <w:vAlign w:val="center"/>
            <w:hideMark/>
          </w:tcPr>
          <w:p w14:paraId="75435D2B" w14:textId="77777777" w:rsidR="007A39EF" w:rsidRDefault="007A39EF">
            <w:pPr>
              <w:jc w:val="right"/>
              <w:rPr>
                <w:rFonts w:ascii="Calibri" w:hAnsi="Calibri"/>
                <w:b/>
                <w:bCs/>
                <w:color w:val="000000"/>
                <w:szCs w:val="20"/>
              </w:rPr>
            </w:pPr>
            <w:r>
              <w:rPr>
                <w:rFonts w:ascii="Calibri" w:hAnsi="Calibri"/>
                <w:b/>
                <w:bCs/>
                <w:color w:val="000000"/>
                <w:szCs w:val="20"/>
              </w:rPr>
              <w:t>$1,681,000</w:t>
            </w:r>
          </w:p>
        </w:tc>
      </w:tr>
      <w:tr w:rsidR="007A39EF" w14:paraId="75435D32" w14:textId="77777777" w:rsidTr="007A39EF">
        <w:trPr>
          <w:trHeight w:val="315"/>
        </w:trPr>
        <w:tc>
          <w:tcPr>
            <w:tcW w:w="1540" w:type="dxa"/>
            <w:vMerge/>
            <w:tcBorders>
              <w:top w:val="nil"/>
              <w:left w:val="single" w:sz="8" w:space="0" w:color="auto"/>
              <w:bottom w:val="single" w:sz="8" w:space="0" w:color="000000"/>
              <w:right w:val="dotted" w:sz="4" w:space="0" w:color="auto"/>
            </w:tcBorders>
            <w:vAlign w:val="center"/>
            <w:hideMark/>
          </w:tcPr>
          <w:p w14:paraId="75435D2D" w14:textId="77777777" w:rsidR="007A39EF" w:rsidRDefault="007A39EF">
            <w:pPr>
              <w:rPr>
                <w:rFonts w:ascii="Calibri" w:hAnsi="Calibri"/>
                <w:b/>
                <w:bCs/>
                <w:color w:val="000000"/>
                <w:szCs w:val="20"/>
              </w:rPr>
            </w:pPr>
          </w:p>
        </w:tc>
        <w:tc>
          <w:tcPr>
            <w:tcW w:w="2920" w:type="dxa"/>
            <w:tcBorders>
              <w:top w:val="nil"/>
              <w:left w:val="nil"/>
              <w:bottom w:val="single" w:sz="8" w:space="0" w:color="auto"/>
              <w:right w:val="dotted" w:sz="4" w:space="0" w:color="auto"/>
            </w:tcBorders>
            <w:shd w:val="clear" w:color="000000" w:fill="BFBFBF"/>
            <w:vAlign w:val="center"/>
            <w:hideMark/>
          </w:tcPr>
          <w:p w14:paraId="75435D2E" w14:textId="77777777" w:rsidR="007A39EF" w:rsidRDefault="007A39EF">
            <w:pPr>
              <w:rPr>
                <w:rFonts w:ascii="Calibri" w:hAnsi="Calibri"/>
                <w:b/>
                <w:bCs/>
                <w:color w:val="000000"/>
                <w:szCs w:val="20"/>
              </w:rPr>
            </w:pPr>
            <w:r>
              <w:rPr>
                <w:rFonts w:ascii="Calibri" w:hAnsi="Calibri"/>
                <w:b/>
                <w:bCs/>
                <w:color w:val="000000"/>
                <w:szCs w:val="20"/>
              </w:rPr>
              <w:t>Indirect Support Cost</w:t>
            </w:r>
          </w:p>
        </w:tc>
        <w:tc>
          <w:tcPr>
            <w:tcW w:w="1480" w:type="dxa"/>
            <w:tcBorders>
              <w:top w:val="nil"/>
              <w:left w:val="nil"/>
              <w:bottom w:val="single" w:sz="8" w:space="0" w:color="auto"/>
              <w:right w:val="dotted" w:sz="4" w:space="0" w:color="auto"/>
            </w:tcBorders>
            <w:shd w:val="clear" w:color="000000" w:fill="BFBFBF"/>
            <w:vAlign w:val="center"/>
            <w:hideMark/>
          </w:tcPr>
          <w:p w14:paraId="75435D2F" w14:textId="77777777" w:rsidR="007A39EF" w:rsidRDefault="007A39EF">
            <w:pPr>
              <w:jc w:val="right"/>
              <w:rPr>
                <w:rFonts w:ascii="Calibri" w:hAnsi="Calibri"/>
                <w:b/>
                <w:bCs/>
                <w:color w:val="000000"/>
                <w:szCs w:val="20"/>
              </w:rPr>
            </w:pPr>
            <w:r>
              <w:rPr>
                <w:rFonts w:ascii="Calibri" w:hAnsi="Calibri"/>
                <w:b/>
                <w:bCs/>
                <w:color w:val="000000"/>
                <w:szCs w:val="20"/>
              </w:rPr>
              <w:t>$56,665</w:t>
            </w:r>
          </w:p>
        </w:tc>
        <w:tc>
          <w:tcPr>
            <w:tcW w:w="1480" w:type="dxa"/>
            <w:tcBorders>
              <w:top w:val="nil"/>
              <w:left w:val="nil"/>
              <w:bottom w:val="single" w:sz="8" w:space="0" w:color="auto"/>
              <w:right w:val="dotted" w:sz="4" w:space="0" w:color="auto"/>
            </w:tcBorders>
            <w:shd w:val="clear" w:color="000000" w:fill="BFBFBF"/>
            <w:vAlign w:val="center"/>
            <w:hideMark/>
          </w:tcPr>
          <w:p w14:paraId="75435D30" w14:textId="77777777" w:rsidR="007A39EF" w:rsidRDefault="007A39EF">
            <w:pPr>
              <w:jc w:val="right"/>
              <w:rPr>
                <w:rFonts w:ascii="Calibri" w:hAnsi="Calibri"/>
                <w:b/>
                <w:bCs/>
                <w:color w:val="000000"/>
                <w:szCs w:val="20"/>
              </w:rPr>
            </w:pPr>
            <w:r>
              <w:rPr>
                <w:rFonts w:ascii="Calibri" w:hAnsi="Calibri"/>
                <w:b/>
                <w:bCs/>
                <w:color w:val="000000"/>
                <w:szCs w:val="20"/>
              </w:rPr>
              <w:t>$61,005</w:t>
            </w:r>
          </w:p>
        </w:tc>
        <w:tc>
          <w:tcPr>
            <w:tcW w:w="1480" w:type="dxa"/>
            <w:tcBorders>
              <w:top w:val="nil"/>
              <w:left w:val="nil"/>
              <w:bottom w:val="single" w:sz="8" w:space="0" w:color="auto"/>
              <w:right w:val="single" w:sz="8" w:space="0" w:color="auto"/>
            </w:tcBorders>
            <w:shd w:val="clear" w:color="000000" w:fill="BFBFBF"/>
            <w:vAlign w:val="center"/>
            <w:hideMark/>
          </w:tcPr>
          <w:p w14:paraId="75435D31" w14:textId="77777777" w:rsidR="007A39EF" w:rsidRDefault="007A39EF">
            <w:pPr>
              <w:jc w:val="right"/>
              <w:rPr>
                <w:rFonts w:ascii="Calibri" w:hAnsi="Calibri"/>
                <w:b/>
                <w:bCs/>
                <w:color w:val="000000"/>
                <w:szCs w:val="20"/>
              </w:rPr>
            </w:pPr>
            <w:r>
              <w:rPr>
                <w:rFonts w:ascii="Calibri" w:hAnsi="Calibri"/>
                <w:b/>
                <w:bCs/>
                <w:color w:val="000000"/>
                <w:szCs w:val="20"/>
              </w:rPr>
              <w:t>$117,670</w:t>
            </w:r>
          </w:p>
        </w:tc>
      </w:tr>
      <w:tr w:rsidR="007A39EF" w14:paraId="75435D37" w14:textId="77777777" w:rsidTr="007A39EF">
        <w:trPr>
          <w:trHeight w:val="315"/>
        </w:trPr>
        <w:tc>
          <w:tcPr>
            <w:tcW w:w="4460" w:type="dxa"/>
            <w:gridSpan w:val="2"/>
            <w:tcBorders>
              <w:top w:val="single" w:sz="8" w:space="0" w:color="auto"/>
              <w:left w:val="single" w:sz="8" w:space="0" w:color="auto"/>
              <w:bottom w:val="single" w:sz="8" w:space="0" w:color="auto"/>
              <w:right w:val="dotted" w:sz="4" w:space="0" w:color="000000"/>
            </w:tcBorders>
            <w:shd w:val="clear" w:color="000000" w:fill="8DB4E3"/>
            <w:vAlign w:val="center"/>
            <w:hideMark/>
          </w:tcPr>
          <w:p w14:paraId="75435D33" w14:textId="77777777" w:rsidR="007A39EF" w:rsidRDefault="007A39EF">
            <w:pPr>
              <w:rPr>
                <w:rFonts w:ascii="Calibri" w:hAnsi="Calibri"/>
                <w:b/>
                <w:bCs/>
                <w:color w:val="000000"/>
                <w:szCs w:val="20"/>
              </w:rPr>
            </w:pPr>
            <w:r>
              <w:rPr>
                <w:rFonts w:ascii="Calibri" w:hAnsi="Calibri"/>
                <w:b/>
                <w:bCs/>
                <w:color w:val="000000"/>
                <w:szCs w:val="20"/>
              </w:rPr>
              <w:t>Total</w:t>
            </w:r>
          </w:p>
        </w:tc>
        <w:tc>
          <w:tcPr>
            <w:tcW w:w="1480" w:type="dxa"/>
            <w:tcBorders>
              <w:top w:val="single" w:sz="8" w:space="0" w:color="auto"/>
              <w:left w:val="nil"/>
              <w:bottom w:val="single" w:sz="8" w:space="0" w:color="auto"/>
              <w:right w:val="dotted" w:sz="4" w:space="0" w:color="auto"/>
            </w:tcBorders>
            <w:shd w:val="clear" w:color="000000" w:fill="8DB4E3"/>
            <w:vAlign w:val="center"/>
            <w:hideMark/>
          </w:tcPr>
          <w:p w14:paraId="75435D34" w14:textId="77777777" w:rsidR="007A39EF" w:rsidRDefault="007A39EF">
            <w:pPr>
              <w:jc w:val="right"/>
              <w:rPr>
                <w:rFonts w:ascii="Calibri" w:hAnsi="Calibri"/>
                <w:b/>
                <w:bCs/>
                <w:color w:val="000000"/>
                <w:szCs w:val="20"/>
              </w:rPr>
            </w:pPr>
            <w:r>
              <w:rPr>
                <w:rFonts w:ascii="Calibri" w:hAnsi="Calibri"/>
                <w:b/>
                <w:bCs/>
                <w:color w:val="000000"/>
                <w:szCs w:val="20"/>
              </w:rPr>
              <w:t>$866,165</w:t>
            </w:r>
          </w:p>
        </w:tc>
        <w:tc>
          <w:tcPr>
            <w:tcW w:w="1480" w:type="dxa"/>
            <w:tcBorders>
              <w:top w:val="single" w:sz="8" w:space="0" w:color="auto"/>
              <w:left w:val="nil"/>
              <w:bottom w:val="single" w:sz="8" w:space="0" w:color="auto"/>
              <w:right w:val="dotted" w:sz="4" w:space="0" w:color="auto"/>
            </w:tcBorders>
            <w:shd w:val="clear" w:color="000000" w:fill="8DB4E3"/>
            <w:vAlign w:val="center"/>
            <w:hideMark/>
          </w:tcPr>
          <w:p w14:paraId="75435D35" w14:textId="77777777" w:rsidR="007A39EF" w:rsidRDefault="007A39EF">
            <w:pPr>
              <w:jc w:val="right"/>
              <w:rPr>
                <w:rFonts w:ascii="Calibri" w:hAnsi="Calibri"/>
                <w:b/>
                <w:bCs/>
                <w:color w:val="000000"/>
                <w:szCs w:val="20"/>
              </w:rPr>
            </w:pPr>
            <w:r>
              <w:rPr>
                <w:rFonts w:ascii="Calibri" w:hAnsi="Calibri"/>
                <w:b/>
                <w:bCs/>
                <w:color w:val="000000"/>
                <w:szCs w:val="20"/>
              </w:rPr>
              <w:t>$932,505</w:t>
            </w:r>
          </w:p>
        </w:tc>
        <w:tc>
          <w:tcPr>
            <w:tcW w:w="1480" w:type="dxa"/>
            <w:tcBorders>
              <w:top w:val="single" w:sz="8" w:space="0" w:color="auto"/>
              <w:left w:val="nil"/>
              <w:bottom w:val="single" w:sz="8" w:space="0" w:color="auto"/>
              <w:right w:val="single" w:sz="8" w:space="0" w:color="auto"/>
            </w:tcBorders>
            <w:shd w:val="clear" w:color="000000" w:fill="8DB4E3"/>
            <w:vAlign w:val="center"/>
            <w:hideMark/>
          </w:tcPr>
          <w:p w14:paraId="75435D36" w14:textId="77777777" w:rsidR="007A39EF" w:rsidRDefault="007A39EF">
            <w:pPr>
              <w:jc w:val="right"/>
              <w:rPr>
                <w:rFonts w:ascii="Calibri" w:hAnsi="Calibri"/>
                <w:b/>
                <w:bCs/>
                <w:color w:val="000000"/>
                <w:szCs w:val="20"/>
              </w:rPr>
            </w:pPr>
            <w:r>
              <w:rPr>
                <w:rFonts w:ascii="Calibri" w:hAnsi="Calibri"/>
                <w:b/>
                <w:bCs/>
                <w:color w:val="000000"/>
                <w:szCs w:val="20"/>
              </w:rPr>
              <w:t>$1,798,670</w:t>
            </w:r>
          </w:p>
        </w:tc>
      </w:tr>
    </w:tbl>
    <w:p w14:paraId="75435D38" w14:textId="77777777" w:rsidR="00595A6B" w:rsidRDefault="00595A6B" w:rsidP="00EE4E6F">
      <w:pPr>
        <w:rPr>
          <w:rFonts w:asciiTheme="minorHAnsi" w:hAnsiTheme="minorHAnsi" w:cstheme="minorHAnsi"/>
          <w:b/>
          <w:sz w:val="22"/>
          <w:szCs w:val="22"/>
        </w:rPr>
      </w:pPr>
    </w:p>
    <w:p w14:paraId="75435D39" w14:textId="77777777" w:rsidR="009515A9" w:rsidRPr="003960F0" w:rsidRDefault="009515A9" w:rsidP="00595A6B">
      <w:pPr>
        <w:pStyle w:val="Heading2"/>
        <w:numPr>
          <w:ilvl w:val="0"/>
          <w:numId w:val="25"/>
        </w:numPr>
        <w:rPr>
          <w:rFonts w:ascii="Calibri" w:hAnsi="Calibri"/>
          <w:sz w:val="24"/>
        </w:rPr>
      </w:pPr>
      <w:r w:rsidRPr="003960F0">
        <w:rPr>
          <w:rFonts w:ascii="Calibri" w:hAnsi="Calibri"/>
          <w:sz w:val="24"/>
        </w:rPr>
        <w:t>Managemen</w:t>
      </w:r>
      <w:r w:rsidR="00571886">
        <w:rPr>
          <w:rFonts w:ascii="Calibri" w:hAnsi="Calibri"/>
          <w:sz w:val="24"/>
        </w:rPr>
        <w:t>t and Coordination Arrangements</w:t>
      </w:r>
    </w:p>
    <w:p w14:paraId="75435D3A" w14:textId="77777777" w:rsidR="00BE0026" w:rsidRPr="000E2568"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b/>
          <w:sz w:val="22"/>
        </w:rPr>
      </w:pPr>
      <w:r w:rsidRPr="000E2568">
        <w:rPr>
          <w:rFonts w:ascii="Calibri" w:hAnsi="Calibri"/>
          <w:b/>
          <w:sz w:val="22"/>
        </w:rPr>
        <w:t>Overview of the overall UN-REDD Programme structure</w:t>
      </w:r>
    </w:p>
    <w:p w14:paraId="75435D3B" w14:textId="77777777" w:rsidR="00BE0026" w:rsidRPr="000E2568"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u w:val="single"/>
        </w:rPr>
      </w:pPr>
      <w:r w:rsidRPr="000E2568">
        <w:rPr>
          <w:rFonts w:ascii="Calibri" w:hAnsi="Calibri"/>
          <w:sz w:val="22"/>
          <w:u w:val="single"/>
        </w:rPr>
        <w:t>Policy Board</w:t>
      </w:r>
    </w:p>
    <w:p w14:paraId="75435D3C"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 xml:space="preserve">The UN-REDD Policy Board provides overall leadership and sets the strategic direction of the UN-REDD Programme. It decides on Programme financial allocations, in line with the budget parameters set out in the UN-REDD Framework Document, and develops monitoring mechanisms, with a view to ensuring Fund-wide success.  The UN-REDD Policy Board will ensure coordination with REDD actors at a global scale, such as the World Bank’s FCPF participants’ committee. The Terms of Reference and Rules of Procedure for the UN-REDD Policy Board will be made available on the UN-REDD Programme website www.un-redd.org.  See also the UN-REDD Workspace for eligible users www.unredd.net </w:t>
      </w:r>
    </w:p>
    <w:p w14:paraId="75435D3D" w14:textId="77777777" w:rsidR="00BE0026" w:rsidRPr="000E2568"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u w:val="single"/>
        </w:rPr>
      </w:pPr>
      <w:r w:rsidRPr="000E2568">
        <w:rPr>
          <w:rFonts w:ascii="Calibri" w:hAnsi="Calibri"/>
          <w:sz w:val="22"/>
          <w:u w:val="single"/>
        </w:rPr>
        <w:t>Secretariat</w:t>
      </w:r>
    </w:p>
    <w:p w14:paraId="75435D3E"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 xml:space="preserve">The UN-REDD Secretariat serves the Policy Board, using the capacities of the participating UN organizations, research institutions and recognized experts.  It ensures policies and strategies decided by the Policy Board are implemented and adhered to.  The Secretariat will manage the national Programme review process.  It will also manage the UN-REDD’s overall monitoring and evaluation function which includes inter alia monitoring allocations to and delivery by the country National Programmes, and tracking Programme-wide progress and ensuring that monitoring mechanisms are applied.  </w:t>
      </w:r>
    </w:p>
    <w:p w14:paraId="75435D3F"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lastRenderedPageBreak/>
        <w:t>The Secretariat’s main roles can be summarised as follows:</w:t>
      </w:r>
    </w:p>
    <w:p w14:paraId="75435D40"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w:t>
      </w:r>
      <w:r w:rsidRPr="00BE0026">
        <w:rPr>
          <w:rFonts w:ascii="Calibri" w:hAnsi="Calibri"/>
          <w:sz w:val="22"/>
        </w:rPr>
        <w:tab/>
        <w:t>Policy Board support</w:t>
      </w:r>
    </w:p>
    <w:p w14:paraId="75435D41"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w:t>
      </w:r>
      <w:r w:rsidRPr="00BE0026">
        <w:rPr>
          <w:rFonts w:ascii="Calibri" w:hAnsi="Calibri"/>
          <w:sz w:val="22"/>
        </w:rPr>
        <w:tab/>
        <w:t>Partner and external relations</w:t>
      </w:r>
    </w:p>
    <w:p w14:paraId="75435D42"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w:t>
      </w:r>
      <w:r w:rsidRPr="00BE0026">
        <w:rPr>
          <w:rFonts w:ascii="Calibri" w:hAnsi="Calibri"/>
          <w:sz w:val="22"/>
        </w:rPr>
        <w:tab/>
        <w:t>Quality assurance and oversight of national National Programmes</w:t>
      </w:r>
    </w:p>
    <w:p w14:paraId="75435D43" w14:textId="77777777" w:rsidR="00BE0026" w:rsidRPr="00BE0026" w:rsidRDefault="00BE0026" w:rsidP="000E2568">
      <w:pPr>
        <w:pBdr>
          <w:top w:val="single" w:sz="4" w:space="1" w:color="auto"/>
          <w:left w:val="single" w:sz="4" w:space="0" w:color="auto"/>
          <w:bottom w:val="single" w:sz="4" w:space="1" w:color="auto"/>
          <w:right w:val="single" w:sz="4" w:space="4" w:color="auto"/>
        </w:pBdr>
        <w:shd w:val="clear" w:color="auto" w:fill="EEECE1"/>
        <w:ind w:left="720" w:hanging="720"/>
        <w:rPr>
          <w:rFonts w:ascii="Calibri" w:hAnsi="Calibri"/>
          <w:sz w:val="22"/>
        </w:rPr>
      </w:pPr>
      <w:r w:rsidRPr="00BE0026">
        <w:rPr>
          <w:rFonts w:ascii="Calibri" w:hAnsi="Calibri"/>
          <w:sz w:val="22"/>
        </w:rPr>
        <w:t>•</w:t>
      </w:r>
      <w:r w:rsidRPr="00BE0026">
        <w:rPr>
          <w:rFonts w:ascii="Calibri" w:hAnsi="Calibri"/>
          <w:sz w:val="22"/>
        </w:rPr>
        <w:tab/>
        <w:t>Quality assurance and oversight of the International Support Functions described in the Global Programme-Support to National REDD+ Action (hereafter referred to as the “Global National Programme”)</w:t>
      </w:r>
    </w:p>
    <w:p w14:paraId="75435D44"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w:t>
      </w:r>
      <w:r w:rsidRPr="00BE0026">
        <w:rPr>
          <w:rFonts w:ascii="Calibri" w:hAnsi="Calibri"/>
          <w:sz w:val="22"/>
        </w:rPr>
        <w:tab/>
        <w:t>Monitoring and knowledge management</w:t>
      </w:r>
    </w:p>
    <w:p w14:paraId="75435D45" w14:textId="77777777" w:rsidR="00BE0026" w:rsidRPr="000E2568"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u w:val="single"/>
        </w:rPr>
      </w:pPr>
      <w:r w:rsidRPr="000E2568">
        <w:rPr>
          <w:rFonts w:ascii="Calibri" w:hAnsi="Calibri"/>
          <w:sz w:val="22"/>
          <w:u w:val="single"/>
        </w:rPr>
        <w:t>Participating UN Organizations’ Coordination Group</w:t>
      </w:r>
    </w:p>
    <w:p w14:paraId="75435D46"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The Participating UN Organizations’ Coordination Group consists of representatives of the three UN agencies: FAO, UNDP, and UNEP.  The Coordination Group will have the main function in ensuring active, participatory and well-coordinated engagement by the agencies to implement the goals and objectives of the overall UN-REDD Programme, as well as to provide oversight of the Secretariat consistent with the strategic directions and decisions provided by the Policy Board.</w:t>
      </w:r>
    </w:p>
    <w:p w14:paraId="75435D47" w14:textId="77777777" w:rsidR="00BE0026" w:rsidRPr="000E2568"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u w:val="single"/>
        </w:rPr>
      </w:pPr>
      <w:r w:rsidRPr="000E2568">
        <w:rPr>
          <w:rFonts w:ascii="Calibri" w:hAnsi="Calibri"/>
          <w:sz w:val="22"/>
          <w:u w:val="single"/>
        </w:rPr>
        <w:t>Administrative Agent</w:t>
      </w:r>
    </w:p>
    <w:p w14:paraId="75435D48"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The UNDP Multi-Partner Trust Fund Office (MPTF Office) is the Administrative Agent of the UN-REDD Fund.  The MPTF Office administers funds based on decisions of the Policy Board and serves as the administrative interface with donors.  UNDP’s accountability as the Administrative Agent is set out in the policy “UNDP’s Accountability when acting as Administrative Agent in MDTFs and/or UN National Programmes using the pass-through fund management modality".</w:t>
      </w:r>
    </w:p>
    <w:p w14:paraId="75435D49"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The MPTF Office as AA is responsible for:</w:t>
      </w:r>
    </w:p>
    <w:p w14:paraId="75435D4A"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(a)</w:t>
      </w:r>
      <w:r w:rsidRPr="00BE0026">
        <w:rPr>
          <w:rFonts w:ascii="Calibri" w:hAnsi="Calibri"/>
          <w:sz w:val="22"/>
        </w:rPr>
        <w:tab/>
        <w:t xml:space="preserve">Receive contributions from donors that wish to provide financial support to the Fund; </w:t>
      </w:r>
    </w:p>
    <w:p w14:paraId="75435D4B"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(b)</w:t>
      </w:r>
      <w:r w:rsidRPr="00BE0026">
        <w:rPr>
          <w:rFonts w:ascii="Calibri" w:hAnsi="Calibri"/>
          <w:sz w:val="22"/>
        </w:rPr>
        <w:tab/>
        <w:t xml:space="preserve">Administer such funds received, in accordance with this Memorandum of Understanding including the provisions relating to winding up the Fund Account and related matters; </w:t>
      </w:r>
    </w:p>
    <w:p w14:paraId="75435D4C"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(c)</w:t>
      </w:r>
      <w:r w:rsidRPr="00BE0026">
        <w:rPr>
          <w:rFonts w:ascii="Calibri" w:hAnsi="Calibri"/>
          <w:sz w:val="22"/>
        </w:rPr>
        <w:tab/>
        <w:t>Subject to availability of funds, disburse such funds to each of the Participating UN Organizations in accordance with instructions from the Policy Board, taking into account the budget set out in the approved programmatic document, as amended in writing from time to time by the Policy Board;</w:t>
      </w:r>
    </w:p>
    <w:p w14:paraId="75435D4D"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(d)</w:t>
      </w:r>
      <w:r w:rsidRPr="00BE0026">
        <w:rPr>
          <w:rFonts w:ascii="Calibri" w:hAnsi="Calibri"/>
          <w:sz w:val="22"/>
        </w:rPr>
        <w:tab/>
        <w:t xml:space="preserve">Consolidate statements and reports, based on submissions provided to the Administrative Agent by each Participating UN Organization, as set forth in the TOR, and provide these to each donor that has contributed to the Fund Account and to the Policy Board; </w:t>
      </w:r>
    </w:p>
    <w:p w14:paraId="75435D4E"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(e)</w:t>
      </w:r>
      <w:r w:rsidRPr="00BE0026">
        <w:rPr>
          <w:rFonts w:ascii="Calibri" w:hAnsi="Calibri"/>
          <w:sz w:val="22"/>
        </w:rPr>
        <w:tab/>
        <w:t>Provide final reporting, including notification that the Fund has been fully expended or has been wound up in accordance with the Fund TOR,;</w:t>
      </w:r>
    </w:p>
    <w:p w14:paraId="75435D4F"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(f)</w:t>
      </w:r>
      <w:r w:rsidRPr="00BE0026">
        <w:rPr>
          <w:rFonts w:ascii="Calibri" w:hAnsi="Calibri"/>
          <w:sz w:val="22"/>
        </w:rPr>
        <w:tab/>
        <w:t>Disburse funds to any Participating UN Organization for any additional costs of the task that the Steering Committee may decide to allocate (as referred to in Section I, Paragraph 3) in accordance with TOR.</w:t>
      </w:r>
    </w:p>
    <w:p w14:paraId="75435D50"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p>
    <w:p w14:paraId="75435D51" w14:textId="77777777" w:rsid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u w:val="single"/>
        </w:rPr>
      </w:pPr>
      <w:r w:rsidRPr="00A51E4C">
        <w:rPr>
          <w:rFonts w:ascii="Calibri" w:hAnsi="Calibri"/>
          <w:sz w:val="22"/>
          <w:u w:val="single"/>
        </w:rPr>
        <w:t xml:space="preserve">Overview of expected </w:t>
      </w:r>
      <w:r w:rsidR="007F5099" w:rsidRPr="00A51E4C">
        <w:rPr>
          <w:rFonts w:ascii="Calibri" w:hAnsi="Calibri"/>
          <w:sz w:val="22"/>
          <w:u w:val="single"/>
        </w:rPr>
        <w:t xml:space="preserve">REDD+ institutional </w:t>
      </w:r>
      <w:r w:rsidRPr="00A51E4C">
        <w:rPr>
          <w:rFonts w:ascii="Calibri" w:hAnsi="Calibri"/>
          <w:sz w:val="22"/>
          <w:u w:val="single"/>
        </w:rPr>
        <w:t>at the national level</w:t>
      </w:r>
    </w:p>
    <w:p w14:paraId="75435D52" w14:textId="77777777" w:rsidR="007F5099" w:rsidRPr="00A51E4C" w:rsidRDefault="007F5099"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In Uganda, institutional arrangements for the oversight, management and policy guidance of REDD+, including the UN-REDD Programme, are established according to the following figure: </w:t>
      </w:r>
    </w:p>
    <w:p w14:paraId="75435D53" w14:textId="77777777" w:rsidR="00CE6C41" w:rsidRDefault="000E20E6" w:rsidP="00CE6C41">
      <w:pPr>
        <w:pBdr>
          <w:top w:val="single" w:sz="4" w:space="1" w:color="auto"/>
          <w:left w:val="single" w:sz="4" w:space="0" w:color="auto"/>
          <w:bottom w:val="single" w:sz="4" w:space="1" w:color="auto"/>
          <w:right w:val="single" w:sz="4" w:space="4" w:color="auto"/>
        </w:pBdr>
        <w:shd w:val="clear" w:color="auto" w:fill="EEECE1"/>
        <w:jc w:val="center"/>
        <w:rPr>
          <w:rFonts w:ascii="Calibri" w:hAnsi="Calibri"/>
          <w:sz w:val="22"/>
          <w:lang w:val="en-US"/>
        </w:rPr>
      </w:pPr>
      <w:r w:rsidRPr="000E20E6">
        <w:rPr>
          <w:rFonts w:ascii="Calibri" w:hAnsi="Calibri"/>
          <w:sz w:val="22"/>
          <w:lang w:val="en-US"/>
        </w:rPr>
        <w:object w:dxaOrig="7191" w:dyaOrig="5404" w14:anchorId="75436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70pt" o:ole="">
            <v:imagedata r:id="rId14" o:title=""/>
          </v:shape>
          <o:OLEObject Type="Embed" ProgID="PowerPoint.Slide.12" ShapeID="_x0000_i1025" DrawAspect="Content" ObjectID="_1504520384" r:id="rId15"/>
        </w:object>
      </w:r>
    </w:p>
    <w:p w14:paraId="75435D54" w14:textId="77777777" w:rsidR="00BE0026" w:rsidRPr="000E2568"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u w:val="single"/>
        </w:rPr>
      </w:pPr>
      <w:r w:rsidRPr="000E2568">
        <w:rPr>
          <w:rFonts w:ascii="Calibri" w:hAnsi="Calibri"/>
          <w:sz w:val="22"/>
          <w:u w:val="single"/>
        </w:rPr>
        <w:t>UN Resident Coordinator</w:t>
      </w:r>
    </w:p>
    <w:p w14:paraId="75435D55"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 xml:space="preserve">The NP will be supported by UN Resident Coordinator in her/his strategic leadership of the UN Country Team and relationships with national authorities.  The UN Resident Coordinator will provide ongoing oversight to the NP, ensuring the participating UN organizations are meeting their obligations.  The Resident Coordinator is entrusted with supporting the overall programme design under the government’s leadership, ongoing programmatic oversight of the NP activities and UN coordination with the National REDD Office where such exist.  The Resident Coordinator also facilitates ongoing monitoring and evaluation of the NP activities in conformity with UN standards any guidance provided by the UN-REDD Secretariat or Policy Board.  On receipt of consolidated country level reports, the Resident Coordinator will provide an overall assessment of the NP’s progress and results. Resident Coordinator is encouraged to keep Country Team members fully-informed on UN-REDD activities.  The UN-REDD Programme also looks to Resident Coordinator to reach out to NGOs, CSOs, national governments and non-resident UN agencies, where appropriate. </w:t>
      </w:r>
    </w:p>
    <w:p w14:paraId="75435D56" w14:textId="77777777" w:rsidR="00BE0026" w:rsidRPr="000E2568"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u w:val="single"/>
        </w:rPr>
      </w:pPr>
      <w:r w:rsidRPr="000E2568">
        <w:rPr>
          <w:rFonts w:ascii="Calibri" w:hAnsi="Calibri"/>
          <w:sz w:val="22"/>
          <w:u w:val="single"/>
        </w:rPr>
        <w:t>National Implementing Partner</w:t>
      </w:r>
    </w:p>
    <w:p w14:paraId="75435D57"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The key agencies identified for implementing the UN-REDD National Programme are under the Ministry of Water and E</w:t>
      </w:r>
      <w:r w:rsidR="00680330">
        <w:rPr>
          <w:rFonts w:ascii="Calibri" w:hAnsi="Calibri"/>
          <w:sz w:val="22"/>
        </w:rPr>
        <w:t xml:space="preserve">nvironment (MoWE). </w:t>
      </w:r>
      <w:r w:rsidRPr="00BE0026">
        <w:rPr>
          <w:rFonts w:ascii="Calibri" w:hAnsi="Calibri"/>
          <w:sz w:val="22"/>
        </w:rPr>
        <w:t xml:space="preserve">The Forestry Sector Support Department (FSSD) of the MoWE is the lead Implementing Partner, as the agency responsible for forest sector development. Uganda has an already established REDD+ secretariat, </w:t>
      </w:r>
      <w:r w:rsidR="0061784C" w:rsidRPr="00BE0026">
        <w:rPr>
          <w:rFonts w:ascii="Calibri" w:hAnsi="Calibri"/>
          <w:sz w:val="22"/>
        </w:rPr>
        <w:t>led</w:t>
      </w:r>
      <w:r w:rsidRPr="00BE0026">
        <w:rPr>
          <w:rFonts w:ascii="Calibri" w:hAnsi="Calibri"/>
          <w:sz w:val="22"/>
        </w:rPr>
        <w:t xml:space="preserve"> by the Uganda National Focal Point (and the Technical Alternate NFP) who is responsible for the implementation</w:t>
      </w:r>
      <w:r w:rsidR="00680330">
        <w:rPr>
          <w:rFonts w:ascii="Calibri" w:hAnsi="Calibri"/>
          <w:sz w:val="22"/>
        </w:rPr>
        <w:t xml:space="preserve"> of the FCPF component of the R</w:t>
      </w:r>
      <w:r w:rsidRPr="00BE0026">
        <w:rPr>
          <w:rFonts w:ascii="Calibri" w:hAnsi="Calibri"/>
          <w:sz w:val="22"/>
        </w:rPr>
        <w:t>-</w:t>
      </w:r>
      <w:r w:rsidR="00680330">
        <w:rPr>
          <w:rFonts w:ascii="Calibri" w:hAnsi="Calibri"/>
          <w:sz w:val="22"/>
        </w:rPr>
        <w:t>P</w:t>
      </w:r>
      <w:r w:rsidRPr="00BE0026">
        <w:rPr>
          <w:rFonts w:ascii="Calibri" w:hAnsi="Calibri"/>
          <w:sz w:val="22"/>
        </w:rPr>
        <w:t xml:space="preserve">P, and will be also leading the implementation of the National Programme </w:t>
      </w:r>
    </w:p>
    <w:p w14:paraId="75435D58" w14:textId="77777777" w:rsidR="00BE0026" w:rsidRPr="000E2568"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u w:val="single"/>
        </w:rPr>
      </w:pPr>
      <w:r w:rsidRPr="000E2568">
        <w:rPr>
          <w:rFonts w:ascii="Calibri" w:hAnsi="Calibri"/>
          <w:sz w:val="22"/>
          <w:u w:val="single"/>
        </w:rPr>
        <w:t>Policy committee on the environment</w:t>
      </w:r>
    </w:p>
    <w:p w14:paraId="75435D59"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The over-all Policy coordination and harmoni</w:t>
      </w:r>
      <w:r w:rsidR="00680330">
        <w:rPr>
          <w:rFonts w:ascii="Calibri" w:hAnsi="Calibri"/>
          <w:sz w:val="22"/>
        </w:rPr>
        <w:t xml:space="preserve">zation with regards to </w:t>
      </w:r>
      <w:r w:rsidR="008E7C8C" w:rsidRPr="00BE0026">
        <w:rPr>
          <w:rFonts w:ascii="Calibri" w:hAnsi="Calibri"/>
          <w:sz w:val="22"/>
        </w:rPr>
        <w:t xml:space="preserve">REDD-Plus </w:t>
      </w:r>
      <w:r w:rsidRPr="00BE0026">
        <w:rPr>
          <w:rFonts w:ascii="Calibri" w:hAnsi="Calibri"/>
          <w:sz w:val="22"/>
        </w:rPr>
        <w:t xml:space="preserve">shall be responsibility of the Policy Committee on Environment under the Office of the Prime Minister. The Policy Committee on Environment is a legal organ established in 1995 under the Environment Act of Uganda (Cap 153). The Policy Committee provides a forum for coordinating and harmonizing policy issues pertaining to REDD-Plus due to its legality as well as its composition and mandate. Policy committee on the environment membership consists of Prime Minister (Chair), ministers responsible for: i) Natural resources and Environment; ii) Agriculture, Animal Industry and Fisheries; iii) </w:t>
      </w:r>
      <w:r w:rsidRPr="00BE0026">
        <w:rPr>
          <w:rFonts w:ascii="Calibri" w:hAnsi="Calibri"/>
          <w:sz w:val="22"/>
        </w:rPr>
        <w:lastRenderedPageBreak/>
        <w:t xml:space="preserve">Finance, Planning and Economic Development; iv) Education and Sports; v) Health; vi) Lands, Housing and Urban Development; vii) Local governments; viii) Gender and Community development; ix) Tourism, Wildlife and Antiquities; and, x) Trade and Industry. </w:t>
      </w:r>
    </w:p>
    <w:p w14:paraId="75435D5A"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 xml:space="preserve">According to the Environment Act, the functions of the Policy Committee on the Environment are to: i) provide policy guidelines and to formulate and coordinate environmental policies for the Environment Authority (NEMA); ii) liaise with the Cabinet on issues affecting the environment; iii) identify obstacles to the implementation of environment policies and programmes and ensure implementation of these policies and programmes; iv) perform any other functions that may be assigned to it by government. </w:t>
      </w:r>
    </w:p>
    <w:p w14:paraId="75435D5B"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For purposes of implementing the National REDD+ Program, the Policy Committee on Environment shall perform the following functions: (i) Harmonize Government policies pertaining to REDD+ with sectoral ministries; (ii) Liaise with the Cabinet on issues affecting the smooth implementation of REDD+ Strategy; (iii) Harmonize the implementation of REDD+ with broader Climate Change initiatives in Uganda, in accordance with the Climate Change Policy.</w:t>
      </w:r>
    </w:p>
    <w:p w14:paraId="75435D5C" w14:textId="77777777" w:rsidR="00BE0026" w:rsidRPr="000E2568"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u w:val="single"/>
        </w:rPr>
      </w:pPr>
      <w:r w:rsidRPr="000E2568">
        <w:rPr>
          <w:rFonts w:ascii="Calibri" w:hAnsi="Calibri"/>
          <w:sz w:val="22"/>
          <w:u w:val="single"/>
        </w:rPr>
        <w:t>The REDD+ Steering Committee (also called Expanded - Climate Change Policy Committee (CCPC))</w:t>
      </w:r>
    </w:p>
    <w:p w14:paraId="75435D5D"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In the implementation of the REDD+ process, the Ministry of Water and Environment shall be supported by the Climate Change Policy Commit</w:t>
      </w:r>
      <w:r w:rsidR="008E7C8C">
        <w:rPr>
          <w:rFonts w:ascii="Calibri" w:hAnsi="Calibri"/>
          <w:sz w:val="22"/>
        </w:rPr>
        <w:t>tee (CCPC) which will also serve as the UN-REDD Programme</w:t>
      </w:r>
      <w:r w:rsidRPr="00BE0026">
        <w:rPr>
          <w:rFonts w:ascii="Calibri" w:hAnsi="Calibri"/>
          <w:sz w:val="22"/>
        </w:rPr>
        <w:t xml:space="preserve"> Steering Committee and an official platform for policy level stakeholder participation.  The CCPC will, (through the National Technical Committee) ensure that the technical aspects of the R-PP</w:t>
      </w:r>
      <w:r w:rsidR="008E7C8C">
        <w:rPr>
          <w:rFonts w:ascii="Calibri" w:hAnsi="Calibri"/>
          <w:sz w:val="22"/>
        </w:rPr>
        <w:t xml:space="preserve"> and the National Programme Document</w:t>
      </w:r>
      <w:r w:rsidRPr="00BE0026">
        <w:rPr>
          <w:rFonts w:ascii="Calibri" w:hAnsi="Calibri"/>
          <w:sz w:val="22"/>
        </w:rPr>
        <w:t xml:space="preserve"> are effectively addressed, including adherence to REDD+ principles, national policy and legal frameworks, World Bank safeguards</w:t>
      </w:r>
      <w:r w:rsidR="004C1520">
        <w:rPr>
          <w:rFonts w:ascii="Calibri" w:hAnsi="Calibri"/>
          <w:sz w:val="22"/>
        </w:rPr>
        <w:t>, UN-REDD guidance,</w:t>
      </w:r>
      <w:r w:rsidRPr="00BE0026">
        <w:rPr>
          <w:rFonts w:ascii="Calibri" w:hAnsi="Calibri"/>
          <w:sz w:val="22"/>
        </w:rPr>
        <w:t xml:space="preserve"> and GOU-WB Funding agreement. The REDD+ Steering Committee provides policy level guidance as part of the over-all function of steering the REDD+ process for Uganda. </w:t>
      </w:r>
    </w:p>
    <w:p w14:paraId="75435D5E" w14:textId="77777777" w:rsidR="00BE0026" w:rsidRPr="000E2568"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u w:val="single"/>
        </w:rPr>
      </w:pPr>
      <w:r w:rsidRPr="000E2568">
        <w:rPr>
          <w:rFonts w:ascii="Calibri" w:hAnsi="Calibri"/>
          <w:sz w:val="22"/>
          <w:u w:val="single"/>
        </w:rPr>
        <w:t xml:space="preserve">The Climate Change Policy Committee (CCPC), when acting as the Steering Committee for UN-REDD programme  </w:t>
      </w:r>
    </w:p>
    <w:p w14:paraId="75435D5F"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For the implementation of</w:t>
      </w:r>
      <w:r w:rsidR="004C1520">
        <w:rPr>
          <w:rFonts w:ascii="Calibri" w:hAnsi="Calibri"/>
          <w:sz w:val="22"/>
        </w:rPr>
        <w:t xml:space="preserve"> the National UN-REDD Programme</w:t>
      </w:r>
      <w:r w:rsidRPr="00BE0026">
        <w:rPr>
          <w:rFonts w:ascii="Calibri" w:hAnsi="Calibri"/>
          <w:sz w:val="22"/>
        </w:rPr>
        <w:t>, the Ministry of Water and Environment shall be supported by the Expanded - Climate Change Policy Committee (</w:t>
      </w:r>
      <w:r w:rsidR="004C1520">
        <w:rPr>
          <w:rFonts w:ascii="Calibri" w:hAnsi="Calibri"/>
          <w:sz w:val="22"/>
        </w:rPr>
        <w:t>CCPC) which will serve also as the</w:t>
      </w:r>
      <w:r w:rsidRPr="00BE0026">
        <w:rPr>
          <w:rFonts w:ascii="Calibri" w:hAnsi="Calibri"/>
          <w:sz w:val="22"/>
        </w:rPr>
        <w:t xml:space="preserve"> UN-RED</w:t>
      </w:r>
      <w:r w:rsidR="004C1520">
        <w:rPr>
          <w:rFonts w:ascii="Calibri" w:hAnsi="Calibri"/>
          <w:sz w:val="22"/>
        </w:rPr>
        <w:t>D P</w:t>
      </w:r>
      <w:r>
        <w:rPr>
          <w:rFonts w:ascii="Calibri" w:hAnsi="Calibri"/>
          <w:sz w:val="22"/>
        </w:rPr>
        <w:t>rogramme Steering Committee</w:t>
      </w:r>
      <w:r w:rsidR="004C1520">
        <w:rPr>
          <w:rFonts w:ascii="Calibri" w:hAnsi="Calibri"/>
          <w:sz w:val="22"/>
        </w:rPr>
        <w:t xml:space="preserve"> (PSC)</w:t>
      </w:r>
      <w:r>
        <w:rPr>
          <w:rFonts w:ascii="Calibri" w:hAnsi="Calibri"/>
          <w:sz w:val="22"/>
        </w:rPr>
        <w:t xml:space="preserve"> </w:t>
      </w:r>
      <w:r w:rsidRPr="00BE0026">
        <w:rPr>
          <w:rFonts w:ascii="Calibri" w:hAnsi="Calibri"/>
          <w:sz w:val="22"/>
        </w:rPr>
        <w:t xml:space="preserve">and an official platform for decision making/taking level stakeholder participation. The CCPC/UN-REDD programme steering Committee will, (through the National Technical Committee) ensure that the technical aspects of the project are effectively addressed. </w:t>
      </w:r>
    </w:p>
    <w:p w14:paraId="75435D60"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The CCPC</w:t>
      </w:r>
      <w:r w:rsidR="00C209D2">
        <w:rPr>
          <w:rFonts w:ascii="Calibri" w:hAnsi="Calibri"/>
          <w:sz w:val="22"/>
        </w:rPr>
        <w:t>,</w:t>
      </w:r>
      <w:r w:rsidRPr="00BE0026">
        <w:rPr>
          <w:rFonts w:ascii="Calibri" w:hAnsi="Calibri"/>
          <w:sz w:val="22"/>
        </w:rPr>
        <w:t xml:space="preserve"> when </w:t>
      </w:r>
      <w:r w:rsidR="00D81668">
        <w:rPr>
          <w:rFonts w:ascii="Calibri" w:hAnsi="Calibri"/>
          <w:sz w:val="22"/>
        </w:rPr>
        <w:t>convening</w:t>
      </w:r>
      <w:r w:rsidRPr="00BE0026">
        <w:rPr>
          <w:rFonts w:ascii="Calibri" w:hAnsi="Calibri"/>
          <w:sz w:val="22"/>
        </w:rPr>
        <w:t xml:space="preserve"> as </w:t>
      </w:r>
      <w:r w:rsidR="00C209D2">
        <w:rPr>
          <w:rFonts w:ascii="Calibri" w:hAnsi="Calibri"/>
          <w:sz w:val="22"/>
        </w:rPr>
        <w:t xml:space="preserve">the Programme </w:t>
      </w:r>
      <w:r w:rsidRPr="00BE0026">
        <w:rPr>
          <w:rFonts w:ascii="Calibri" w:hAnsi="Calibri"/>
          <w:sz w:val="22"/>
        </w:rPr>
        <w:t>Steering Committee for UN-REDD</w:t>
      </w:r>
      <w:r w:rsidR="00C209D2">
        <w:rPr>
          <w:rFonts w:ascii="Calibri" w:hAnsi="Calibri"/>
          <w:sz w:val="22"/>
        </w:rPr>
        <w:t>,</w:t>
      </w:r>
      <w:r w:rsidRPr="00BE0026">
        <w:rPr>
          <w:rFonts w:ascii="Calibri" w:hAnsi="Calibri"/>
          <w:sz w:val="22"/>
        </w:rPr>
        <w:t xml:space="preserve"> will </w:t>
      </w:r>
      <w:r w:rsidR="00496AA7">
        <w:rPr>
          <w:rFonts w:ascii="Calibri" w:hAnsi="Calibri"/>
          <w:sz w:val="22"/>
        </w:rPr>
        <w:t>advise</w:t>
      </w:r>
      <w:r w:rsidRPr="00BE0026">
        <w:rPr>
          <w:rFonts w:ascii="Calibri" w:hAnsi="Calibri"/>
          <w:sz w:val="22"/>
        </w:rPr>
        <w:t xml:space="preserve"> the </w:t>
      </w:r>
      <w:r w:rsidR="00C209D2">
        <w:rPr>
          <w:rFonts w:ascii="Calibri" w:hAnsi="Calibri"/>
          <w:sz w:val="22"/>
        </w:rPr>
        <w:t>MWE and its mandate will be to</w:t>
      </w:r>
      <w:r w:rsidRPr="00BE0026">
        <w:rPr>
          <w:rFonts w:ascii="Calibri" w:hAnsi="Calibri"/>
          <w:sz w:val="22"/>
        </w:rPr>
        <w:t xml:space="preserve">: provide policy guidance, coordination, harmonization and integration with broader Climate Change Policy initiatives and programmes in Uganda, as well as to provide direct guidance during the implementation e.g. approve </w:t>
      </w:r>
      <w:r w:rsidR="00C209D2">
        <w:rPr>
          <w:rFonts w:ascii="Calibri" w:hAnsi="Calibri"/>
          <w:sz w:val="22"/>
        </w:rPr>
        <w:t>annual workplans and budgets</w:t>
      </w:r>
      <w:r w:rsidRPr="00BE0026">
        <w:rPr>
          <w:rFonts w:ascii="Calibri" w:hAnsi="Calibri"/>
          <w:sz w:val="22"/>
        </w:rPr>
        <w:t xml:space="preserve">, reports, etc. </w:t>
      </w:r>
    </w:p>
    <w:p w14:paraId="75435D61" w14:textId="77777777" w:rsidR="00BE0026" w:rsidRPr="00BE0026" w:rsidRDefault="00D81668"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Pr>
          <w:rFonts w:ascii="Calibri" w:hAnsi="Calibri"/>
          <w:sz w:val="22"/>
        </w:rPr>
        <w:t>When convening under the UN-REDD PSC, t</w:t>
      </w:r>
      <w:r w:rsidR="00BE0026" w:rsidRPr="00BE0026">
        <w:rPr>
          <w:rFonts w:ascii="Calibri" w:hAnsi="Calibri"/>
          <w:sz w:val="22"/>
        </w:rPr>
        <w:t>he UN-REDD focal point will act as secretariat and the meetings will be co-chaired by the UN-Resident Coordinator</w:t>
      </w:r>
      <w:r>
        <w:rPr>
          <w:rFonts w:ascii="Calibri" w:hAnsi="Calibri"/>
          <w:sz w:val="22"/>
        </w:rPr>
        <w:t xml:space="preserve"> (or his/her representative) and the Permanent Secretary of the MWE, who is also chair of the extended CCPC</w:t>
      </w:r>
      <w:r w:rsidR="00BE0026" w:rsidRPr="00BE0026">
        <w:rPr>
          <w:rFonts w:ascii="Calibri" w:hAnsi="Calibri"/>
          <w:sz w:val="22"/>
        </w:rPr>
        <w:t xml:space="preserve">. It will co-opts an ad-hoc membership so as to be able to </w:t>
      </w:r>
      <w:r w:rsidR="00C209D2" w:rsidRPr="00BE0026">
        <w:rPr>
          <w:rFonts w:ascii="Calibri" w:hAnsi="Calibri"/>
          <w:sz w:val="22"/>
        </w:rPr>
        <w:t>fulfil</w:t>
      </w:r>
      <w:r w:rsidR="00BE0026" w:rsidRPr="00BE0026">
        <w:rPr>
          <w:rFonts w:ascii="Calibri" w:hAnsi="Calibri"/>
          <w:sz w:val="22"/>
        </w:rPr>
        <w:t xml:space="preserve"> the requirement</w:t>
      </w:r>
      <w:r>
        <w:rPr>
          <w:rFonts w:ascii="Calibri" w:hAnsi="Calibri"/>
          <w:sz w:val="22"/>
        </w:rPr>
        <w:t>s</w:t>
      </w:r>
      <w:r w:rsidR="00BE0026" w:rsidRPr="00BE0026">
        <w:rPr>
          <w:rFonts w:ascii="Calibri" w:hAnsi="Calibri"/>
          <w:sz w:val="22"/>
        </w:rPr>
        <w:t xml:space="preserve"> for full and effective participation of key stakeholder categories (Government institutions including the Local Governments; local communities, civil society, private sector, academic institutions, research institutions, the media, representative from the UN-REDD agencies and donors (development partners) at all levels of decision making.</w:t>
      </w:r>
    </w:p>
    <w:p w14:paraId="75435D62" w14:textId="77777777" w:rsidR="00BE0026" w:rsidRPr="000E2568"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u w:val="single"/>
        </w:rPr>
      </w:pPr>
      <w:r w:rsidRPr="000E2568">
        <w:rPr>
          <w:rFonts w:ascii="Calibri" w:hAnsi="Calibri"/>
          <w:sz w:val="22"/>
          <w:u w:val="single"/>
        </w:rPr>
        <w:t xml:space="preserve">The National Technical Committee (NTC) </w:t>
      </w:r>
    </w:p>
    <w:p w14:paraId="75435D63"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 xml:space="preserve">The National Technical Committee (NTC) ensures that the technical aspects of the </w:t>
      </w:r>
      <w:r w:rsidR="00B12119">
        <w:rPr>
          <w:rFonts w:ascii="Calibri" w:hAnsi="Calibri"/>
          <w:sz w:val="22"/>
        </w:rPr>
        <w:t>REDD+ activities and components</w:t>
      </w:r>
      <w:r w:rsidRPr="00BE0026">
        <w:rPr>
          <w:rFonts w:ascii="Calibri" w:hAnsi="Calibri"/>
          <w:sz w:val="22"/>
        </w:rPr>
        <w:t xml:space="preserve"> are effectively addressed, including adherence to UN-REDD principles, national policy and legal frameworks and procedures. The National Technical Committee reports to the UN-REDD Steering Committee on technical aspects of the project. </w:t>
      </w:r>
    </w:p>
    <w:p w14:paraId="75435D64"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lastRenderedPageBreak/>
        <w:t xml:space="preserve">The National Technical Committee (NTC) will be composed of individuals nominated/appointed to serve on the committee because of their technical expertise or experience that is relevant to the UN-REDD/REDD+ Process. The REDD+ Secretariat presented to the Steering Committee, following technical fields as fields of expertise to consider when preparing the list on nominees for the NTC membership. Members of the NTC will be nominated from government, civil society, academic, research, private sector and community institutions and organizations. </w:t>
      </w:r>
    </w:p>
    <w:p w14:paraId="75435D65" w14:textId="77777777" w:rsidR="00BE0026" w:rsidRPr="00BE0026" w:rsidRDefault="00322055"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Pr>
          <w:rFonts w:ascii="Calibri" w:hAnsi="Calibri"/>
          <w:sz w:val="22"/>
        </w:rPr>
        <w:t>The following table presents the</w:t>
      </w:r>
      <w:r w:rsidR="00BE0026" w:rsidRPr="00BE0026">
        <w:rPr>
          <w:rFonts w:ascii="Calibri" w:hAnsi="Calibri"/>
          <w:sz w:val="22"/>
        </w:rPr>
        <w:t xml:space="preserve"> Schematic technical Fields from which the Composition of National Technical Committee will be derived (full list of proposed institutions is attached)</w:t>
      </w:r>
    </w:p>
    <w:p w14:paraId="75435D66"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p>
    <w:p w14:paraId="75435D67" w14:textId="77777777" w:rsidR="00BE0026" w:rsidRPr="00BE0026" w:rsidRDefault="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ab/>
      </w:r>
      <w:r w:rsidR="00592A6C" w:rsidRPr="00675E26">
        <w:rPr>
          <w:rFonts w:ascii="Calibri" w:hAnsi="Calibri"/>
          <w:sz w:val="22"/>
        </w:rPr>
        <w:object w:dxaOrig="9297" w:dyaOrig="7946" w14:anchorId="754368C9">
          <v:shape id="_x0000_i1026" type="#_x0000_t75" style="width:465pt;height:397.5pt" o:ole="">
            <v:imagedata r:id="rId16" o:title=""/>
          </v:shape>
          <o:OLEObject Type="Embed" ProgID="Word.Document.12" ShapeID="_x0000_i1026" DrawAspect="Content" ObjectID="_1504520385" r:id="rId17">
            <o:FieldCodes>\s</o:FieldCodes>
          </o:OLEObject>
        </w:object>
      </w:r>
    </w:p>
    <w:p w14:paraId="75435D68"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 xml:space="preserve">The mandate of the National Technical Committee is to oversee the technical aspects during implementation of the UN-REDD National Programme for Uganda as well as ensuring compliance with the quality and standards of UN-REDD/REDD+ principles and processes. The NTC ensures technical quality and adequacy of the UN-REDD outputs and deliverables.  Reporting to the UN-REDD </w:t>
      </w:r>
      <w:r w:rsidR="004F0F04">
        <w:rPr>
          <w:rFonts w:ascii="Calibri" w:hAnsi="Calibri"/>
          <w:sz w:val="22"/>
        </w:rPr>
        <w:t xml:space="preserve">Programme </w:t>
      </w:r>
      <w:r w:rsidRPr="00BE0026">
        <w:rPr>
          <w:rFonts w:ascii="Calibri" w:hAnsi="Calibri"/>
          <w:sz w:val="22"/>
        </w:rPr>
        <w:t>Steering Committee, sessions of the NTC will be chaired by most senior expert nominated on the Committee. The REDD+ Focal Point shall be the Secretary to the NTC.</w:t>
      </w:r>
    </w:p>
    <w:p w14:paraId="75435D69" w14:textId="77777777" w:rsidR="00BE0026" w:rsidRPr="000E2568"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u w:val="single"/>
        </w:rPr>
      </w:pPr>
      <w:r w:rsidRPr="000E2568">
        <w:rPr>
          <w:rFonts w:ascii="Calibri" w:hAnsi="Calibri"/>
          <w:sz w:val="22"/>
          <w:u w:val="single"/>
        </w:rPr>
        <w:t>Taskforces</w:t>
      </w:r>
    </w:p>
    <w:p w14:paraId="75435D6A"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lastRenderedPageBreak/>
        <w:t xml:space="preserve">Three Taskforces were planned for under </w:t>
      </w:r>
      <w:r w:rsidR="004F0F04">
        <w:rPr>
          <w:rFonts w:ascii="Calibri" w:hAnsi="Calibri"/>
          <w:sz w:val="22"/>
        </w:rPr>
        <w:t>FCPF funding</w:t>
      </w:r>
      <w:r w:rsidRPr="00BE0026">
        <w:rPr>
          <w:rFonts w:ascii="Calibri" w:hAnsi="Calibri"/>
          <w:sz w:val="22"/>
        </w:rPr>
        <w:t>, and will be serving also the implementation/technical backstopping of the UN-REDD. These are SESA, Policy and MRV taskforces. They will provide specialist inputs in respective technical work. Membership of the Taskforces will consist of individuals nominated/appointed to serve on the taskforce because of their technical expertise and relevance to the specific field. The following taskforces will be operationalized (Table 12).</w:t>
      </w:r>
    </w:p>
    <w:p w14:paraId="75435D6B" w14:textId="77777777" w:rsidR="00BE0026" w:rsidRPr="00BE0026" w:rsidRDefault="00322055"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Pr>
          <w:rFonts w:ascii="Calibri" w:hAnsi="Calibri"/>
          <w:sz w:val="22"/>
        </w:rPr>
        <w:t>The following table presents the schematic technical f</w:t>
      </w:r>
      <w:r w:rsidR="00BE0026" w:rsidRPr="00BE0026">
        <w:rPr>
          <w:rFonts w:ascii="Calibri" w:hAnsi="Calibri"/>
          <w:sz w:val="22"/>
        </w:rPr>
        <w:t>ields from which the Composition of Taskforces will be derived</w:t>
      </w:r>
    </w:p>
    <w:p w14:paraId="75435D6C"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ab/>
      </w:r>
      <w:r w:rsidR="00D43751" w:rsidRPr="00675E26">
        <w:rPr>
          <w:rFonts w:ascii="Calibri" w:hAnsi="Calibri"/>
          <w:sz w:val="22"/>
        </w:rPr>
        <w:object w:dxaOrig="9297" w:dyaOrig="9141" w14:anchorId="754368CA">
          <v:shape id="_x0000_i1027" type="#_x0000_t75" style="width:465pt;height:456pt" o:ole="">
            <v:imagedata r:id="rId18" o:title=""/>
          </v:shape>
          <o:OLEObject Type="Embed" ProgID="Word.Document.12" ShapeID="_x0000_i1027" DrawAspect="Content" ObjectID="_1504520386" r:id="rId19">
            <o:FieldCodes>\s</o:FieldCodes>
          </o:OLEObject>
        </w:object>
      </w:r>
    </w:p>
    <w:p w14:paraId="75435D6D"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 xml:space="preserve">The mandate of taskforces is to provide specialist technical support and input into SESA, Policy and MRV. Reporting to the NTC, the Taskforces will work closely with the technical institutions or consultants on the respective tasks. </w:t>
      </w:r>
    </w:p>
    <w:p w14:paraId="75435D6E" w14:textId="77777777" w:rsidR="00BE0026" w:rsidRPr="000E2568"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u w:val="single"/>
        </w:rPr>
      </w:pPr>
      <w:r w:rsidRPr="000E2568">
        <w:rPr>
          <w:rFonts w:ascii="Calibri" w:hAnsi="Calibri"/>
          <w:sz w:val="22"/>
          <w:u w:val="single"/>
        </w:rPr>
        <w:t>Programme Management Unit</w:t>
      </w:r>
    </w:p>
    <w:p w14:paraId="75435D6F"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lastRenderedPageBreak/>
        <w:t xml:space="preserve">The UN-REDD Uganda National Programme will be headed by the National Focal Point (NFP), also head of the REDD+ Secretariat, based within the MoWE at the FSSD. Under the overall direction of the NFP, a Programme Management Unit (PMU) will be established to ensure day-to-day management of the UN-REDD Programme. This arrangement will facilitate the capacity transfer between the PMU and the REDD+ Secretariat.  Furthermore, the PMU will be responsible for the development and implementation of work plans and budgets (in close collaboration with UN-Agencies) and the organization of </w:t>
      </w:r>
      <w:r w:rsidR="0090164C">
        <w:rPr>
          <w:rFonts w:ascii="Calibri" w:hAnsi="Calibri"/>
          <w:sz w:val="22"/>
        </w:rPr>
        <w:t>CCPC/PSC</w:t>
      </w:r>
      <w:r w:rsidRPr="00BE0026">
        <w:rPr>
          <w:rFonts w:ascii="Calibri" w:hAnsi="Calibri"/>
          <w:sz w:val="22"/>
        </w:rPr>
        <w:t xml:space="preserve"> meetings. The PMU will also be responsible for maintaining transparent, up-to-date and accessible records of the Programme. The PMU will include REDD+ secretaries key staff, </w:t>
      </w:r>
      <w:r w:rsidR="00DB4D3E">
        <w:rPr>
          <w:rFonts w:ascii="Calibri" w:hAnsi="Calibri"/>
          <w:sz w:val="22"/>
        </w:rPr>
        <w:t>the Chief Technical Advisor</w:t>
      </w:r>
      <w:r w:rsidR="002F5B61">
        <w:rPr>
          <w:rFonts w:ascii="Calibri" w:hAnsi="Calibri"/>
          <w:sz w:val="22"/>
        </w:rPr>
        <w:t xml:space="preserve"> (ToR available in Annex 6</w:t>
      </w:r>
      <w:r w:rsidRPr="00BE0026">
        <w:rPr>
          <w:rFonts w:ascii="Calibri" w:hAnsi="Calibri"/>
          <w:sz w:val="22"/>
        </w:rPr>
        <w:t xml:space="preserve">), Technical Advisors, Communications Officer, Administration and Finance Officers and a Secretary. The lead UN Agency in the Uganda UN-REDD National Programme will be UNDP.  As the lead agency, UNDP will support the establishment and operation of the PMU.  </w:t>
      </w:r>
    </w:p>
    <w:p w14:paraId="75435D70" w14:textId="77777777" w:rsidR="00BE0026" w:rsidRPr="000E2568"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u w:val="single"/>
        </w:rPr>
      </w:pPr>
      <w:r w:rsidRPr="000E2568">
        <w:rPr>
          <w:rFonts w:ascii="Calibri" w:hAnsi="Calibri"/>
          <w:sz w:val="22"/>
          <w:u w:val="single"/>
        </w:rPr>
        <w:t>Participation of Civil Society and Indigenous Peoples</w:t>
      </w:r>
    </w:p>
    <w:p w14:paraId="75435D71"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 xml:space="preserve">Current UN-REDD Guidelines regarding participation of civil society and Indigenous Peoples will be applied during the implementation of the National Programme. These include the Operational Guidance on engagement of Indigenous Peoples and other forest dependent communities, and the UN-REDD Programme Guidelines on Free, Prior and Informed Consent (FPIC).  </w:t>
      </w:r>
    </w:p>
    <w:p w14:paraId="75435D72" w14:textId="77777777" w:rsidR="00BE0026" w:rsidRPr="000E2568"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u w:val="single"/>
        </w:rPr>
      </w:pPr>
      <w:r w:rsidRPr="000E2568">
        <w:rPr>
          <w:rFonts w:ascii="Calibri" w:hAnsi="Calibri"/>
          <w:sz w:val="22"/>
          <w:u w:val="single"/>
        </w:rPr>
        <w:t>Coordination with other REDD+ initiatives</w:t>
      </w:r>
    </w:p>
    <w:p w14:paraId="75435D73"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During the preparation of the REDD+ Readiness Roadmap, various government agencies and development partners were engaged, and many have indicated their interests in contributing to the implementation of the Roadmap.  Such support will mainly come from the following initiatives:</w:t>
      </w:r>
    </w:p>
    <w:p w14:paraId="75435D74"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w:t>
      </w:r>
      <w:r w:rsidRPr="00BE0026">
        <w:rPr>
          <w:rFonts w:ascii="Calibri" w:hAnsi="Calibri"/>
          <w:sz w:val="22"/>
        </w:rPr>
        <w:tab/>
        <w:t>World Banks FCPF</w:t>
      </w:r>
    </w:p>
    <w:p w14:paraId="75435D75"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w:t>
      </w:r>
      <w:r w:rsidRPr="00BE0026">
        <w:rPr>
          <w:rFonts w:ascii="Calibri" w:hAnsi="Calibri"/>
          <w:sz w:val="22"/>
        </w:rPr>
        <w:tab/>
        <w:t>ADC – support through Joint Programme</w:t>
      </w:r>
    </w:p>
    <w:p w14:paraId="75435D76"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w:t>
      </w:r>
      <w:r w:rsidRPr="00BE0026">
        <w:rPr>
          <w:rFonts w:ascii="Calibri" w:hAnsi="Calibri"/>
          <w:sz w:val="22"/>
        </w:rPr>
        <w:tab/>
        <w:t xml:space="preserve">Gov. Of Uganda </w:t>
      </w:r>
    </w:p>
    <w:p w14:paraId="75435D77"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w:t>
      </w:r>
      <w:r w:rsidRPr="00BE0026">
        <w:rPr>
          <w:rFonts w:ascii="Calibri" w:hAnsi="Calibri"/>
          <w:sz w:val="22"/>
        </w:rPr>
        <w:tab/>
        <w:t>Civil society and Academia initiatives</w:t>
      </w:r>
    </w:p>
    <w:p w14:paraId="75435D78" w14:textId="77777777" w:rsidR="00BE0026" w:rsidRPr="000E2568"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u w:val="single"/>
        </w:rPr>
      </w:pPr>
      <w:r w:rsidRPr="000E2568">
        <w:rPr>
          <w:rFonts w:ascii="Calibri" w:hAnsi="Calibri"/>
          <w:sz w:val="22"/>
          <w:u w:val="single"/>
        </w:rPr>
        <w:t>Use of the UN-REDD Programme logo</w:t>
      </w:r>
    </w:p>
    <w:p w14:paraId="75435D79" w14:textId="77777777" w:rsidR="00BE0026" w:rsidRPr="00BE0026" w:rsidRDefault="00BE0026" w:rsidP="00BE0026">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When developing communications products to support UN-REDD NP activities, the current logo available on the workspace and via the UN-REDD Secretariat, should always be used.</w:t>
      </w:r>
    </w:p>
    <w:p w14:paraId="75435D7A" w14:textId="77777777" w:rsidR="002415D6" w:rsidRPr="00C737F1" w:rsidRDefault="00BE0026" w:rsidP="005E1D34">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BE0026">
        <w:rPr>
          <w:rFonts w:ascii="Calibri" w:hAnsi="Calibri"/>
          <w:sz w:val="22"/>
        </w:rPr>
        <w:t>When resizing the logo, the relative proportions/dimensions and colours of the logo should not be altered. To accommodate certain layouts (ie/ cover designs), it is permitted to separate the UN-REDD Programme logo from the three agency logos on a given page. The UN-REDD Programme logo should only appear on materials that have been produced with funding from the UN-REDD Programme. Prior to launching materials that bear the UN-REDD Programme logo, review should be solicited from UN-REDD Programme staff, ideally from each of the three Participating UN Organizations. UN-REDD Programme staff should, in turn, ensure that the appropriate people internally have a chance to approve the use of the logo on the material.</w:t>
      </w:r>
    </w:p>
    <w:p w14:paraId="75435D7B" w14:textId="77777777" w:rsidR="00595A6B" w:rsidRDefault="00595A6B" w:rsidP="00595A6B">
      <w:pPr>
        <w:pStyle w:val="Heading2"/>
        <w:numPr>
          <w:ilvl w:val="0"/>
          <w:numId w:val="0"/>
        </w:numPr>
        <w:ind w:left="720"/>
        <w:rPr>
          <w:rFonts w:asciiTheme="minorHAnsi" w:hAnsiTheme="minorHAnsi" w:cstheme="minorHAnsi"/>
          <w:sz w:val="24"/>
          <w:szCs w:val="24"/>
        </w:rPr>
      </w:pPr>
    </w:p>
    <w:p w14:paraId="75435D7C" w14:textId="77777777" w:rsidR="009515A9" w:rsidRPr="00B02666" w:rsidRDefault="00653C81" w:rsidP="00571886">
      <w:pPr>
        <w:pStyle w:val="Heading2"/>
        <w:numPr>
          <w:ilvl w:val="0"/>
          <w:numId w:val="25"/>
        </w:numPr>
        <w:ind w:hanging="720"/>
        <w:rPr>
          <w:rFonts w:asciiTheme="minorHAnsi" w:hAnsiTheme="minorHAnsi" w:cstheme="minorHAnsi"/>
          <w:sz w:val="24"/>
          <w:szCs w:val="24"/>
        </w:rPr>
      </w:pPr>
      <w:r w:rsidRPr="00B02666">
        <w:rPr>
          <w:rFonts w:asciiTheme="minorHAnsi" w:hAnsiTheme="minorHAnsi" w:cstheme="minorHAnsi"/>
          <w:sz w:val="24"/>
          <w:szCs w:val="24"/>
        </w:rPr>
        <w:t>Fund Ma</w:t>
      </w:r>
      <w:r w:rsidR="00571886">
        <w:rPr>
          <w:rFonts w:asciiTheme="minorHAnsi" w:hAnsiTheme="minorHAnsi" w:cstheme="minorHAnsi"/>
          <w:sz w:val="24"/>
          <w:szCs w:val="24"/>
        </w:rPr>
        <w:t>nagement Arrangements</w:t>
      </w:r>
    </w:p>
    <w:p w14:paraId="75435D7D" w14:textId="77777777" w:rsidR="0018113C" w:rsidRPr="0018113C" w:rsidRDefault="0018113C" w:rsidP="0018113C">
      <w:pPr>
        <w:pBdr>
          <w:top w:val="single" w:sz="4" w:space="1" w:color="auto"/>
          <w:left w:val="single" w:sz="4" w:space="0" w:color="auto"/>
          <w:bottom w:val="single" w:sz="4" w:space="1" w:color="auto"/>
          <w:right w:val="single" w:sz="4" w:space="4" w:color="auto"/>
        </w:pBdr>
        <w:shd w:val="clear" w:color="auto" w:fill="EEECE1"/>
        <w:rPr>
          <w:rFonts w:ascii="Calibri" w:hAnsi="Calibri"/>
          <w:sz w:val="22"/>
          <w:u w:val="single"/>
        </w:rPr>
      </w:pPr>
      <w:r w:rsidRPr="0018113C">
        <w:rPr>
          <w:rFonts w:ascii="Calibri" w:hAnsi="Calibri"/>
          <w:sz w:val="22"/>
          <w:u w:val="single"/>
        </w:rPr>
        <w:t>Administrative agent</w:t>
      </w:r>
    </w:p>
    <w:p w14:paraId="75435D7E" w14:textId="77777777" w:rsidR="0018113C" w:rsidRDefault="00571886" w:rsidP="0018113C">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571886">
        <w:rPr>
          <w:rFonts w:ascii="Calibri" w:hAnsi="Calibri"/>
          <w:sz w:val="22"/>
        </w:rPr>
        <w:t>The</w:t>
      </w:r>
      <w:r w:rsidRPr="0018113C">
        <w:rPr>
          <w:rFonts w:ascii="Calibri" w:hAnsi="Calibri"/>
          <w:sz w:val="22"/>
        </w:rPr>
        <w:t xml:space="preserve"> UN-REDD National Programme</w:t>
      </w:r>
      <w:r w:rsidR="00451BB6" w:rsidRPr="0018113C">
        <w:rPr>
          <w:rFonts w:ascii="Calibri" w:hAnsi="Calibri"/>
          <w:sz w:val="22"/>
        </w:rPr>
        <w:t xml:space="preserve"> </w:t>
      </w:r>
      <w:r w:rsidRPr="0018113C">
        <w:rPr>
          <w:rFonts w:ascii="Calibri" w:hAnsi="Calibri"/>
          <w:sz w:val="22"/>
        </w:rPr>
        <w:t xml:space="preserve">will apply the standard </w:t>
      </w:r>
      <w:r w:rsidR="00451BB6" w:rsidRPr="0018113C">
        <w:rPr>
          <w:rFonts w:ascii="Calibri" w:hAnsi="Calibri"/>
          <w:sz w:val="22"/>
        </w:rPr>
        <w:t>pass-through modality with the MPTF Office as Admini</w:t>
      </w:r>
      <w:r w:rsidRPr="0018113C">
        <w:rPr>
          <w:rFonts w:ascii="Calibri" w:hAnsi="Calibri"/>
          <w:sz w:val="22"/>
        </w:rPr>
        <w:t>strative Agent.</w:t>
      </w:r>
      <w:r w:rsidR="0018113C" w:rsidRPr="0018113C">
        <w:rPr>
          <w:rFonts w:ascii="Calibri" w:hAnsi="Calibri"/>
          <w:sz w:val="22"/>
        </w:rPr>
        <w:t xml:space="preserve"> The Administrative Agent will ensure consistency of the approved Joint Programme with the applicable provisions of the Standard Administrative Arrangements (SAA) entered between donors and the Administrative Agent, and the MOU between the Participating UN Organizations and the Administrative Agent. In </w:t>
      </w:r>
      <w:r w:rsidR="0018113C" w:rsidRPr="0018113C">
        <w:rPr>
          <w:rFonts w:ascii="Calibri" w:hAnsi="Calibri"/>
          <w:sz w:val="22"/>
        </w:rPr>
        <w:lastRenderedPageBreak/>
        <w:t>line with the principles under the UN-REDD Programme, the three participating UN Organizations will make every effort to harmonized procedures for coordinated and consistent delivery of the National Programme. UNDP is the lead agency for the implementation of the programme.</w:t>
      </w:r>
    </w:p>
    <w:p w14:paraId="75435D7F" w14:textId="77777777" w:rsidR="0018113C" w:rsidRPr="00595A6B" w:rsidRDefault="0018113C" w:rsidP="00595A6B">
      <w:pPr>
        <w:pBdr>
          <w:top w:val="single" w:sz="4" w:space="1" w:color="auto"/>
          <w:left w:val="single" w:sz="4" w:space="0" w:color="auto"/>
          <w:bottom w:val="single" w:sz="4" w:space="1" w:color="auto"/>
          <w:right w:val="single" w:sz="4" w:space="4" w:color="auto"/>
        </w:pBdr>
        <w:shd w:val="clear" w:color="auto" w:fill="EEECE1"/>
        <w:rPr>
          <w:rFonts w:ascii="Calibri" w:hAnsi="Calibri"/>
          <w:sz w:val="22"/>
          <w:u w:val="single"/>
        </w:rPr>
      </w:pPr>
      <w:r w:rsidRPr="00595A6B">
        <w:rPr>
          <w:rFonts w:ascii="Calibri" w:hAnsi="Calibri"/>
          <w:sz w:val="22"/>
          <w:u w:val="single"/>
        </w:rPr>
        <w:t>Cash transfer</w:t>
      </w:r>
    </w:p>
    <w:p w14:paraId="75435D80" w14:textId="77777777" w:rsidR="0018113C" w:rsidRPr="0018113C" w:rsidRDefault="0018113C" w:rsidP="0018113C">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595A6B">
        <w:rPr>
          <w:rFonts w:ascii="Calibri" w:hAnsi="Calibri"/>
          <w:sz w:val="22"/>
        </w:rPr>
        <w:t>Based on the principles applied to all UN-REDD National Programmes, the three Participating UN Organizations</w:t>
      </w:r>
      <w:r w:rsidRPr="0018113C">
        <w:rPr>
          <w:rFonts w:ascii="Calibri" w:hAnsi="Calibri"/>
          <w:sz w:val="22"/>
        </w:rPr>
        <w:t xml:space="preserve"> </w:t>
      </w:r>
      <w:r w:rsidR="00DE7188">
        <w:rPr>
          <w:rFonts w:ascii="Calibri" w:hAnsi="Calibri"/>
          <w:sz w:val="22"/>
        </w:rPr>
        <w:t>are committed to</w:t>
      </w:r>
      <w:r w:rsidRPr="0018113C">
        <w:rPr>
          <w:rFonts w:ascii="Calibri" w:hAnsi="Calibri"/>
          <w:sz w:val="22"/>
        </w:rPr>
        <w:t xml:space="preserve"> channel funds through a common cash transfer modality, based on the </w:t>
      </w:r>
      <w:hyperlink r:id="rId20" w:history="1">
        <w:r w:rsidRPr="00595A6B">
          <w:rPr>
            <w:rFonts w:ascii="Calibri" w:hAnsi="Calibri"/>
            <w:sz w:val="22"/>
          </w:rPr>
          <w:t>Harmonized Approach to Cash Transfer (HACT)</w:t>
        </w:r>
      </w:hyperlink>
      <w:r w:rsidRPr="0018113C">
        <w:rPr>
          <w:rFonts w:ascii="Calibri" w:hAnsi="Calibri"/>
          <w:sz w:val="22"/>
        </w:rPr>
        <w:t xml:space="preserve"> process, and coordinate the timing of cash transfers to the single national counterpart</w:t>
      </w:r>
      <w:r w:rsidR="00E014B1">
        <w:rPr>
          <w:rFonts w:ascii="Calibri" w:hAnsi="Calibri"/>
          <w:sz w:val="22"/>
        </w:rPr>
        <w:t xml:space="preserve">, </w:t>
      </w:r>
      <w:r w:rsidR="00E014B1" w:rsidRPr="00E014B1">
        <w:rPr>
          <w:rFonts w:ascii="Calibri" w:hAnsi="Calibri"/>
          <w:sz w:val="22"/>
        </w:rPr>
        <w:t>if basic co</w:t>
      </w:r>
      <w:r w:rsidR="00E014B1">
        <w:rPr>
          <w:rFonts w:ascii="Calibri" w:hAnsi="Calibri"/>
          <w:sz w:val="22"/>
        </w:rPr>
        <w:t>nditions can be met and if the G</w:t>
      </w:r>
      <w:r w:rsidR="00E014B1" w:rsidRPr="00E014B1">
        <w:rPr>
          <w:rFonts w:ascii="Calibri" w:hAnsi="Calibri"/>
          <w:sz w:val="22"/>
        </w:rPr>
        <w:t>overnment</w:t>
      </w:r>
      <w:r w:rsidR="00E014B1">
        <w:rPr>
          <w:rFonts w:ascii="Calibri" w:hAnsi="Calibri"/>
          <w:sz w:val="22"/>
        </w:rPr>
        <w:t xml:space="preserve"> of Uganda</w:t>
      </w:r>
      <w:r w:rsidR="00E014B1" w:rsidRPr="00E014B1">
        <w:rPr>
          <w:rFonts w:ascii="Calibri" w:hAnsi="Calibri"/>
          <w:sz w:val="22"/>
        </w:rPr>
        <w:t xml:space="preserve"> requests it</w:t>
      </w:r>
      <w:r w:rsidRPr="0018113C">
        <w:rPr>
          <w:rFonts w:ascii="Calibri" w:hAnsi="Calibri"/>
          <w:sz w:val="22"/>
        </w:rPr>
        <w:t xml:space="preserve">.    </w:t>
      </w:r>
    </w:p>
    <w:p w14:paraId="75435D81" w14:textId="77777777" w:rsidR="0018113C" w:rsidRPr="0018113C" w:rsidRDefault="0018113C" w:rsidP="0018113C">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18113C">
        <w:rPr>
          <w:rFonts w:ascii="Calibri" w:hAnsi="Calibri"/>
          <w:sz w:val="22"/>
        </w:rPr>
        <w:t>Under the Harmonized Cash Transfer system (HACT) introduced by the UN EXCOM Agencies (UNDP, UNICEF, WFP and UNFPA) to reduce transaction costs on Implementing Partners, four modalities of payments are foreseen for nationally implemented projects/programmes. They include: 1) Prior to the start of activities against agreed work plan cash transferred (direct cash transfer) to the Treasury, Ministry of Finance and Planning, for forwarding to the Implementing Partner; 2) Reimbursements after completion of eligible activities by the Implementing Partner; 3) Direct payment to vendors or third parties for obligations incurred by the Implementing Partners on the basis of requests signed by the designated official of the Implementing Partner; and 4) Direct payments to vendors or third parties for obligations incurred by UN agencies in support of activities agreed with Implementing Partners.</w:t>
      </w:r>
    </w:p>
    <w:p w14:paraId="75435D82" w14:textId="77777777" w:rsidR="00DE7188" w:rsidRDefault="0018113C" w:rsidP="0018113C">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18113C">
        <w:rPr>
          <w:rFonts w:ascii="Calibri" w:hAnsi="Calibri"/>
          <w:sz w:val="22"/>
        </w:rPr>
        <w:t>In 2011, a risk assessment was performed on the MoWE. The assessment results suggest that the Ministry is equipped with suitable qualified personnel who have sufficient experience to handle its operations effectively and efficiently. Additionally, staff members are well aware of the requirement of finance and administrative regulations and hence day-to-day operations are handled accordingly without major deviations. Therefore on the assessed end result of the financial management capacity, it has been given an overall risk rating as moderate.  For</w:t>
      </w:r>
      <w:r w:rsidR="002F5B61">
        <w:rPr>
          <w:rFonts w:ascii="Calibri" w:hAnsi="Calibri"/>
          <w:sz w:val="22"/>
        </w:rPr>
        <w:t xml:space="preserve"> more details, please refer to A</w:t>
      </w:r>
      <w:r w:rsidRPr="0018113C">
        <w:rPr>
          <w:rFonts w:ascii="Calibri" w:hAnsi="Calibri"/>
          <w:sz w:val="22"/>
        </w:rPr>
        <w:t xml:space="preserve">nnex 2. </w:t>
      </w:r>
    </w:p>
    <w:p w14:paraId="75435D83" w14:textId="77777777" w:rsidR="0018113C" w:rsidRPr="0018113C" w:rsidRDefault="00DE7188" w:rsidP="0018113C">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Following the national validation meeting of the National Programme Document held on October </w:t>
      </w:r>
      <w:r w:rsidR="00232506">
        <w:rPr>
          <w:rFonts w:ascii="Calibri" w:hAnsi="Calibri"/>
          <w:sz w:val="22"/>
        </w:rPr>
        <w:t>1-</w:t>
      </w:r>
      <w:r>
        <w:rPr>
          <w:rFonts w:ascii="Calibri" w:hAnsi="Calibri"/>
          <w:sz w:val="22"/>
        </w:rPr>
        <w:t>2, 2014, the Government of Uganda indicated its preference for the UN-REDD agencies to use direct implementation modalities.</w:t>
      </w:r>
    </w:p>
    <w:p w14:paraId="75435D84" w14:textId="77777777" w:rsidR="0018113C" w:rsidRPr="0018113C" w:rsidRDefault="00DE7188" w:rsidP="0018113C">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Pr>
          <w:rFonts w:ascii="Calibri" w:hAnsi="Calibri"/>
          <w:sz w:val="22"/>
        </w:rPr>
        <w:t>Accordingly, a</w:t>
      </w:r>
      <w:r w:rsidR="0018113C" w:rsidRPr="0018113C">
        <w:rPr>
          <w:rFonts w:ascii="Calibri" w:hAnsi="Calibri"/>
          <w:sz w:val="22"/>
        </w:rPr>
        <w:t xml:space="preserve">ll procurements and disbursements by the Participating UN Organizations </w:t>
      </w:r>
      <w:r w:rsidR="00232506">
        <w:rPr>
          <w:rFonts w:ascii="Calibri" w:hAnsi="Calibri"/>
          <w:sz w:val="22"/>
        </w:rPr>
        <w:t>will be</w:t>
      </w:r>
      <w:r w:rsidR="0018113C" w:rsidRPr="0018113C">
        <w:rPr>
          <w:rFonts w:ascii="Calibri" w:hAnsi="Calibri"/>
          <w:sz w:val="22"/>
        </w:rPr>
        <w:t xml:space="preserve"> approved by the NPD, thereby assuring coordination and ensuring national accountability. In outline, the Participating UN Organizations’ rules and procedures are as follows:</w:t>
      </w:r>
    </w:p>
    <w:p w14:paraId="75435D85" w14:textId="77777777" w:rsidR="0018113C" w:rsidRPr="0018113C" w:rsidRDefault="0018113C" w:rsidP="0018113C">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 </w:t>
      </w:r>
      <w:r w:rsidRPr="0018113C">
        <w:rPr>
          <w:rFonts w:ascii="Calibri" w:hAnsi="Calibri"/>
          <w:sz w:val="22"/>
        </w:rPr>
        <w:t xml:space="preserve">FAO </w:t>
      </w:r>
    </w:p>
    <w:p w14:paraId="75435D86" w14:textId="77777777" w:rsidR="0018113C" w:rsidRPr="0018113C" w:rsidRDefault="0018113C" w:rsidP="0018113C">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18113C">
        <w:rPr>
          <w:rFonts w:ascii="Calibri" w:hAnsi="Calibri"/>
          <w:sz w:val="22"/>
        </w:rPr>
        <w:t>For those Outputs indicated in the Results Framework, FAO receives funds and delivers services to different National Implementing Partners (NIP), in line with FAO standard procedures that are applied for Uganda. These procedures involve either: (i) international procurement, (ii) national procurement, or (iii) Letter of Agreement (LoA) with a national agency, with scheduled payments based on agreed work plans.  Provided that basic conditions can be met</w:t>
      </w:r>
      <w:r w:rsidR="005A57C5">
        <w:rPr>
          <w:rFonts w:ascii="Calibri" w:hAnsi="Calibri"/>
          <w:sz w:val="22"/>
        </w:rPr>
        <w:t xml:space="preserve"> and </w:t>
      </w:r>
      <w:r w:rsidR="00232506">
        <w:rPr>
          <w:rFonts w:ascii="Calibri" w:hAnsi="Calibri"/>
          <w:sz w:val="22"/>
        </w:rPr>
        <w:t>should</w:t>
      </w:r>
      <w:r w:rsidR="005A57C5">
        <w:rPr>
          <w:rFonts w:ascii="Calibri" w:hAnsi="Calibri"/>
          <w:sz w:val="22"/>
        </w:rPr>
        <w:t xml:space="preserve"> the Government of Uganda requests it</w:t>
      </w:r>
      <w:r w:rsidRPr="0018113C">
        <w:rPr>
          <w:rFonts w:ascii="Calibri" w:hAnsi="Calibri"/>
          <w:sz w:val="22"/>
        </w:rPr>
        <w:t>, FAO will consider using HACT for Non-Commercial activities (i.e. those that do not involve procurement or contracting). In such cases, FAO will apply the outcome of the HACT micro-assessment for the NIP.  A Letter of Understanding (LoU) will be signed between FAO and the NIP based on the outcome of the micro-assessment.</w:t>
      </w:r>
    </w:p>
    <w:p w14:paraId="75435D87" w14:textId="77777777" w:rsidR="0018113C" w:rsidRPr="0018113C" w:rsidRDefault="0018113C" w:rsidP="0018113C">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 </w:t>
      </w:r>
      <w:r w:rsidRPr="0018113C">
        <w:rPr>
          <w:rFonts w:ascii="Calibri" w:hAnsi="Calibri"/>
          <w:sz w:val="22"/>
        </w:rPr>
        <w:t>UNDP</w:t>
      </w:r>
    </w:p>
    <w:p w14:paraId="75435D88" w14:textId="77777777" w:rsidR="0018113C" w:rsidRPr="0018113C" w:rsidRDefault="0018113C" w:rsidP="0018113C">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18113C">
        <w:rPr>
          <w:rFonts w:ascii="Calibri" w:hAnsi="Calibri"/>
          <w:sz w:val="22"/>
        </w:rPr>
        <w:t xml:space="preserve">For those Outputs indicated in the Results Framework, UNDP receives funds and based on the approved annual work plan provides the required financial resources to the Implementing Partners, under the NIM modality, to carry out programme activities during the annual cycle. UNDP uses the Harmonized Approach to Cash Transfer (HACT), under which the Implementing Partner (IP) will be accountable for: managing UNDP resources to achieve the expected results specified in the programme document, in accordance with the principles of the Financial </w:t>
      </w:r>
      <w:r w:rsidRPr="0018113C">
        <w:rPr>
          <w:rFonts w:ascii="Calibri" w:hAnsi="Calibri"/>
          <w:sz w:val="22"/>
        </w:rPr>
        <w:lastRenderedPageBreak/>
        <w:t xml:space="preserve">Regulations and Rules of UNDP; maintaining up-to-date accounting system to ensure accuracy and reliability of financial reporting; and sending expenditure reports on a quarterly based (or more frequently as appropriate) to UNDP. For those activities and outputs for which the Government of </w:t>
      </w:r>
      <w:r w:rsidR="005A57C5">
        <w:rPr>
          <w:rFonts w:ascii="Calibri" w:hAnsi="Calibri"/>
          <w:sz w:val="22"/>
        </w:rPr>
        <w:t>Uganda</w:t>
      </w:r>
      <w:r w:rsidR="005A57C5" w:rsidRPr="0018113C">
        <w:rPr>
          <w:rFonts w:ascii="Calibri" w:hAnsi="Calibri"/>
          <w:sz w:val="22"/>
        </w:rPr>
        <w:t xml:space="preserve"> </w:t>
      </w:r>
      <w:r w:rsidRPr="0018113C">
        <w:rPr>
          <w:rFonts w:ascii="Calibri" w:hAnsi="Calibri"/>
          <w:sz w:val="22"/>
        </w:rPr>
        <w:t xml:space="preserve">requests UNDP to take responsibility, the Government of </w:t>
      </w:r>
      <w:r w:rsidR="005A57C5">
        <w:rPr>
          <w:rFonts w:ascii="Calibri" w:hAnsi="Calibri"/>
          <w:sz w:val="22"/>
        </w:rPr>
        <w:t>Uganda</w:t>
      </w:r>
      <w:r w:rsidR="005A57C5" w:rsidRPr="0018113C">
        <w:rPr>
          <w:rFonts w:ascii="Calibri" w:hAnsi="Calibri"/>
          <w:sz w:val="22"/>
        </w:rPr>
        <w:t xml:space="preserve"> </w:t>
      </w:r>
      <w:r w:rsidRPr="0018113C">
        <w:rPr>
          <w:rFonts w:ascii="Calibri" w:hAnsi="Calibri"/>
          <w:sz w:val="22"/>
        </w:rPr>
        <w:t>and UNDP will sign a Letter of Agreement for the Provision of Support Services under NIM.</w:t>
      </w:r>
      <w:r w:rsidR="005A57C5">
        <w:rPr>
          <w:rFonts w:ascii="Calibri" w:hAnsi="Calibri"/>
          <w:sz w:val="22"/>
        </w:rPr>
        <w:t xml:space="preserve"> When the Government of Uganda requests the use of direct implementation modalities, UNDP’s standard procedures and modalities will apply.</w:t>
      </w:r>
    </w:p>
    <w:p w14:paraId="75435D89" w14:textId="77777777" w:rsidR="0018113C" w:rsidRPr="0018113C" w:rsidRDefault="0018113C" w:rsidP="0018113C">
      <w:pPr>
        <w:pBdr>
          <w:top w:val="single" w:sz="4" w:space="1" w:color="auto"/>
          <w:left w:val="single" w:sz="4" w:space="0" w:color="auto"/>
          <w:bottom w:val="single" w:sz="4" w:space="1" w:color="auto"/>
          <w:right w:val="single" w:sz="4" w:space="4" w:color="auto"/>
        </w:pBdr>
        <w:shd w:val="clear" w:color="auto" w:fill="EEECE1"/>
        <w:rPr>
          <w:rFonts w:ascii="Calibri" w:hAnsi="Calibri"/>
          <w:sz w:val="22"/>
          <w:u w:val="single"/>
        </w:rPr>
      </w:pPr>
      <w:r w:rsidRPr="0018113C">
        <w:rPr>
          <w:rFonts w:ascii="Calibri" w:hAnsi="Calibri"/>
          <w:sz w:val="22"/>
          <w:u w:val="single"/>
        </w:rPr>
        <w:t>Direct and Support Costs</w:t>
      </w:r>
    </w:p>
    <w:p w14:paraId="75435D8A" w14:textId="77777777" w:rsidR="0018113C" w:rsidRPr="0018113C" w:rsidRDefault="0018113C" w:rsidP="0018113C">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18113C">
        <w:rPr>
          <w:rFonts w:ascii="Calibri" w:hAnsi="Calibri"/>
          <w:sz w:val="22"/>
        </w:rPr>
        <w:t>Any direct technical assistance provided by a Participating UN Organiza</w:t>
      </w:r>
      <w:r w:rsidR="005D35AF">
        <w:rPr>
          <w:rFonts w:ascii="Calibri" w:hAnsi="Calibri"/>
          <w:sz w:val="22"/>
        </w:rPr>
        <w:t>tion must be approved by the PSC</w:t>
      </w:r>
      <w:r w:rsidRPr="0018113C">
        <w:rPr>
          <w:rFonts w:ascii="Calibri" w:hAnsi="Calibri"/>
          <w:sz w:val="22"/>
        </w:rPr>
        <w:t xml:space="preserve"> on an annual basis and by the National Focal Point (and/or the Technical Alternate) on a quarterly basis. </w:t>
      </w:r>
    </w:p>
    <w:p w14:paraId="75435D8B" w14:textId="77777777" w:rsidR="0018113C" w:rsidRPr="0018113C" w:rsidRDefault="0018113C" w:rsidP="0018113C">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18113C">
        <w:rPr>
          <w:rFonts w:ascii="Calibri" w:hAnsi="Calibri"/>
          <w:sz w:val="22"/>
        </w:rPr>
        <w:t>Directly implemented technical assistance shall be provided through the National Programme, while direct support costs the Participating UN Organizations should be charged to the Support to National REDD+ Action - Global Programme. Where UN agency direct support costs are charged to a NP budget, they should be agreed (in writing) in advance with the national counterpart. For more information, please refer to</w:t>
      </w:r>
      <w:hyperlink w:anchor="_Annex_5:_" w:history="1">
        <w:r w:rsidRPr="0018113C">
          <w:t xml:space="preserve"> Principles to be applied for National Programmes</w:t>
        </w:r>
      </w:hyperlink>
      <w:r w:rsidRPr="0018113C">
        <w:rPr>
          <w:rFonts w:ascii="Calibri" w:hAnsi="Calibri"/>
          <w:sz w:val="22"/>
        </w:rPr>
        <w:t xml:space="preserve"> and the UN-REDD Programme Handbook for National Programmes and other National-Level Activities.</w:t>
      </w:r>
    </w:p>
    <w:p w14:paraId="75435D8C" w14:textId="77777777" w:rsidR="0018113C" w:rsidRPr="0018113C" w:rsidRDefault="0018113C" w:rsidP="0018113C">
      <w:pPr>
        <w:pBdr>
          <w:top w:val="single" w:sz="4" w:space="1" w:color="auto"/>
          <w:left w:val="single" w:sz="4" w:space="0" w:color="auto"/>
          <w:bottom w:val="single" w:sz="4" w:space="1" w:color="auto"/>
          <w:right w:val="single" w:sz="4" w:space="4" w:color="auto"/>
        </w:pBdr>
        <w:shd w:val="clear" w:color="auto" w:fill="EEECE1"/>
        <w:rPr>
          <w:rFonts w:ascii="Calibri" w:hAnsi="Calibri"/>
          <w:sz w:val="22"/>
          <w:u w:val="single"/>
        </w:rPr>
      </w:pPr>
      <w:r w:rsidRPr="0018113C">
        <w:rPr>
          <w:rFonts w:ascii="Calibri" w:hAnsi="Calibri"/>
          <w:sz w:val="22"/>
          <w:u w:val="single"/>
        </w:rPr>
        <w:t>Procurement</w:t>
      </w:r>
    </w:p>
    <w:p w14:paraId="75435D8D" w14:textId="77777777" w:rsidR="0018113C" w:rsidRPr="0018113C" w:rsidRDefault="0018113C">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18113C">
        <w:rPr>
          <w:rFonts w:ascii="Calibri" w:hAnsi="Calibri"/>
          <w:sz w:val="22"/>
        </w:rPr>
        <w:t xml:space="preserve">Annual and quarterly work plans will identify responsible partners for procurements. </w:t>
      </w:r>
      <w:r w:rsidR="005A57C5">
        <w:rPr>
          <w:rFonts w:ascii="Calibri" w:hAnsi="Calibri"/>
          <w:sz w:val="22"/>
        </w:rPr>
        <w:t>Unless otherwise request by the NIPs</w:t>
      </w:r>
      <w:r w:rsidRPr="0018113C">
        <w:rPr>
          <w:rFonts w:ascii="Calibri" w:hAnsi="Calibri"/>
          <w:sz w:val="22"/>
        </w:rPr>
        <w:t xml:space="preserve">,  the Participating UN Organizations in line with their procurement policy </w:t>
      </w:r>
      <w:r w:rsidR="005A57C5">
        <w:rPr>
          <w:rFonts w:ascii="Calibri" w:hAnsi="Calibri"/>
          <w:sz w:val="22"/>
        </w:rPr>
        <w:t>will</w:t>
      </w:r>
      <w:r w:rsidR="005A57C5" w:rsidRPr="0018113C">
        <w:rPr>
          <w:rFonts w:ascii="Calibri" w:hAnsi="Calibri"/>
          <w:sz w:val="22"/>
        </w:rPr>
        <w:t xml:space="preserve"> </w:t>
      </w:r>
      <w:r w:rsidRPr="0018113C">
        <w:rPr>
          <w:rFonts w:ascii="Calibri" w:hAnsi="Calibri"/>
          <w:sz w:val="22"/>
        </w:rPr>
        <w:t xml:space="preserve">provide procurement and recruitment services to the Implementing Partner including: </w:t>
      </w:r>
    </w:p>
    <w:p w14:paraId="75435D8E" w14:textId="77777777" w:rsidR="0018113C" w:rsidRPr="0018113C" w:rsidRDefault="0018113C" w:rsidP="0018113C">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18113C">
        <w:rPr>
          <w:rFonts w:ascii="Calibri" w:hAnsi="Calibri"/>
          <w:sz w:val="22"/>
        </w:rPr>
        <w:t xml:space="preserve">a) Identification and recruitment of programme personnel </w:t>
      </w:r>
    </w:p>
    <w:p w14:paraId="75435D8F" w14:textId="77777777" w:rsidR="0018113C" w:rsidRPr="0018113C" w:rsidRDefault="0018113C" w:rsidP="0018113C">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18113C">
        <w:rPr>
          <w:rFonts w:ascii="Calibri" w:hAnsi="Calibri"/>
          <w:sz w:val="22"/>
        </w:rPr>
        <w:t>b) Identification and facilitation of training activities</w:t>
      </w:r>
    </w:p>
    <w:p w14:paraId="75435D90" w14:textId="77777777" w:rsidR="0018113C" w:rsidRDefault="0018113C" w:rsidP="0018113C">
      <w:pPr>
        <w:pBdr>
          <w:top w:val="single" w:sz="4" w:space="1" w:color="auto"/>
          <w:left w:val="single" w:sz="4" w:space="0" w:color="auto"/>
          <w:bottom w:val="single" w:sz="4" w:space="1" w:color="auto"/>
          <w:right w:val="single" w:sz="4" w:space="4" w:color="auto"/>
        </w:pBdr>
        <w:shd w:val="clear" w:color="auto" w:fill="EEECE1"/>
        <w:rPr>
          <w:rFonts w:ascii="Calibri" w:hAnsi="Calibri"/>
          <w:sz w:val="22"/>
        </w:rPr>
      </w:pPr>
      <w:r w:rsidRPr="0018113C">
        <w:rPr>
          <w:rFonts w:ascii="Calibri" w:hAnsi="Calibri"/>
          <w:sz w:val="22"/>
        </w:rPr>
        <w:t>c) Procurement of goods and services</w:t>
      </w:r>
    </w:p>
    <w:p w14:paraId="75435D91" w14:textId="77777777" w:rsidR="009515A9" w:rsidRPr="00D42E12" w:rsidRDefault="009515A9" w:rsidP="00571886">
      <w:pPr>
        <w:pStyle w:val="Heading2"/>
        <w:numPr>
          <w:ilvl w:val="0"/>
          <w:numId w:val="25"/>
        </w:numPr>
        <w:ind w:hanging="720"/>
        <w:rPr>
          <w:rFonts w:asciiTheme="minorHAnsi" w:hAnsiTheme="minorHAnsi" w:cstheme="minorHAnsi"/>
          <w:sz w:val="24"/>
          <w:szCs w:val="24"/>
        </w:rPr>
      </w:pPr>
      <w:r w:rsidRPr="00D42E12">
        <w:rPr>
          <w:rFonts w:asciiTheme="minorHAnsi" w:hAnsiTheme="minorHAnsi" w:cstheme="minorHAnsi"/>
          <w:sz w:val="24"/>
          <w:szCs w:val="24"/>
        </w:rPr>
        <w:t>Monit</w:t>
      </w:r>
      <w:r w:rsidR="00571886">
        <w:rPr>
          <w:rFonts w:asciiTheme="minorHAnsi" w:hAnsiTheme="minorHAnsi" w:cstheme="minorHAnsi"/>
          <w:sz w:val="24"/>
          <w:szCs w:val="24"/>
        </w:rPr>
        <w:t>oring, Evaluation and Reporting</w:t>
      </w:r>
    </w:p>
    <w:p w14:paraId="75435D92"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18113C">
        <w:rPr>
          <w:rFonts w:ascii="Calibri" w:hAnsi="Calibri"/>
          <w:sz w:val="22"/>
        </w:rPr>
        <w:t>Reporting and monitoring provide opportunities at regular predetermined points to validate the logic of the R-PP implementation, and to make adjustments as needed. Information from systematic monitoring needs to be used to encourage improvements or reinforce plans, as well as provide critical input to evaluation. It is difficult to evaluate a process that is not well designed and that does not systematically monitor its progress.</w:t>
      </w:r>
    </w:p>
    <w:p w14:paraId="75435D93"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18113C">
        <w:rPr>
          <w:rFonts w:ascii="Calibri" w:hAnsi="Calibri"/>
          <w:sz w:val="22"/>
        </w:rPr>
        <w:t xml:space="preserve">The relevant impact, outcomes and outputs delivered will be reported on and monitored during the implementation the National UN-REDD Programme. As necessary parameters for monitoring and evaluation such as baselines, indicators, targets and means of verifications are already provided in Table 1: National Programme Results Framework, this section will only focus on how monitoring and evaluation activities will be carried out during the implementation of the National UN-REDD Programme in Uganda. </w:t>
      </w:r>
    </w:p>
    <w:p w14:paraId="75435D94"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u w:val="single"/>
        </w:rPr>
      </w:pPr>
      <w:r w:rsidRPr="0018113C">
        <w:rPr>
          <w:rFonts w:ascii="Calibri" w:hAnsi="Calibri"/>
          <w:sz w:val="22"/>
          <w:u w:val="single"/>
        </w:rPr>
        <w:t>Monitoring and Evaluation Schedule and Resources</w:t>
      </w:r>
    </w:p>
    <w:p w14:paraId="75435D95" w14:textId="77777777" w:rsidR="00D43751" w:rsidRPr="00D43751" w:rsidRDefault="00D43751" w:rsidP="00D43751">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D43751">
        <w:rPr>
          <w:rFonts w:ascii="Calibri" w:hAnsi="Calibri"/>
          <w:sz w:val="22"/>
        </w:rPr>
        <w:t>In order to ensure adaptive management of the process, the implementation of the National UN-REDD Programme will be monitored and evaluated periodically</w:t>
      </w:r>
      <w:r w:rsidR="00FA560E">
        <w:rPr>
          <w:rFonts w:ascii="Calibri" w:hAnsi="Calibri"/>
          <w:sz w:val="22"/>
        </w:rPr>
        <w:t xml:space="preserve"> through internal reviews (i.e.</w:t>
      </w:r>
      <w:r w:rsidRPr="00D43751">
        <w:rPr>
          <w:rFonts w:ascii="Calibri" w:hAnsi="Calibri"/>
          <w:sz w:val="22"/>
        </w:rPr>
        <w:t xml:space="preserve"> </w:t>
      </w:r>
      <w:r w:rsidR="00FA560E">
        <w:rPr>
          <w:rFonts w:ascii="Calibri" w:hAnsi="Calibri"/>
          <w:sz w:val="22"/>
        </w:rPr>
        <w:t>semi-annual and</w:t>
      </w:r>
      <w:r w:rsidRPr="00D43751">
        <w:rPr>
          <w:rFonts w:ascii="Calibri" w:hAnsi="Calibri"/>
          <w:sz w:val="22"/>
        </w:rPr>
        <w:t xml:space="preserve"> annual progress reporting).  There will be a mid-term evaluation (US$ 10,000 allocated under Output 2.5) and a final evaluation</w:t>
      </w:r>
      <w:r w:rsidRPr="00D43751">
        <w:rPr>
          <w:rFonts w:ascii="Calibri" w:hAnsi="Calibri"/>
          <w:sz w:val="22"/>
          <w:vertAlign w:val="superscript"/>
        </w:rPr>
        <w:footnoteReference w:id="1"/>
      </w:r>
      <w:r w:rsidRPr="00D43751">
        <w:rPr>
          <w:rFonts w:ascii="Calibri" w:hAnsi="Calibri"/>
          <w:sz w:val="22"/>
        </w:rPr>
        <w:t xml:space="preserve"> (US$ 40,000 allocated under Output 2.5) carried out by an independent reviewer at the end of the implementation to assess achievements and lessons and to make recommendations for remedial action and </w:t>
      </w:r>
      <w:r w:rsidRPr="00D43751">
        <w:rPr>
          <w:rFonts w:ascii="Calibri" w:hAnsi="Calibri"/>
          <w:sz w:val="22"/>
        </w:rPr>
        <w:lastRenderedPageBreak/>
        <w:t>future consideration.  In general, the monitoring activities will be carried out by the PMU in coordination with the REDD+ Secretariat, other partners and the Participating UN Organizations, while the indirect cost will ensure quality assurance and oversight by the Participating UN Organizations.</w:t>
      </w:r>
    </w:p>
    <w:p w14:paraId="75435D96"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u w:val="single"/>
        </w:rPr>
      </w:pPr>
      <w:r w:rsidRPr="0018113C">
        <w:rPr>
          <w:rFonts w:ascii="Calibri" w:hAnsi="Calibri"/>
          <w:sz w:val="22"/>
          <w:u w:val="single"/>
        </w:rPr>
        <w:t xml:space="preserve">Annual/Regular Reviews </w:t>
      </w:r>
    </w:p>
    <w:p w14:paraId="75435D97"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18113C">
        <w:rPr>
          <w:rFonts w:ascii="Calibri" w:hAnsi="Calibri"/>
          <w:sz w:val="22"/>
        </w:rPr>
        <w:t xml:space="preserve">The Participating UN Organizations are required to provide narrative reports on results achieved, lessons learned and the contributions made to the National Programme. The information shall be consolidated by the </w:t>
      </w:r>
      <w:r w:rsidR="00D43751">
        <w:rPr>
          <w:rFonts w:ascii="Calibri" w:hAnsi="Calibri"/>
          <w:sz w:val="22"/>
        </w:rPr>
        <w:t>CTA</w:t>
      </w:r>
      <w:r w:rsidRPr="0018113C">
        <w:rPr>
          <w:rFonts w:ascii="Calibri" w:hAnsi="Calibri"/>
          <w:sz w:val="22"/>
        </w:rPr>
        <w:t xml:space="preserve"> into a narrative report every six months, and submitted to the P</w:t>
      </w:r>
      <w:r w:rsidR="00FA560E">
        <w:rPr>
          <w:rFonts w:ascii="Calibri" w:hAnsi="Calibri"/>
          <w:sz w:val="22"/>
        </w:rPr>
        <w:t>SC</w:t>
      </w:r>
      <w:r w:rsidRPr="0018113C">
        <w:rPr>
          <w:rFonts w:ascii="Calibri" w:hAnsi="Calibri"/>
          <w:sz w:val="22"/>
        </w:rPr>
        <w:t>, through the National Focal Point. The reports will then be forwarded by the UN Resident Coordinator to the UN-REDD Secretariat. The UN-REDD Secretariat shall provide the Policy Board updates on the implementation progress of the National Programme every six months, based on information received from the UN Resident Coordinator. The UN Resident Coordinator will assist in ensuring the participating UN Organizations at the country level provide the necessary information.  The UN-REDD Coordination Group shall also follow-up with the relevant officers and representatives of the participating UN Organizations to ensure the delivery of the report.</w:t>
      </w:r>
    </w:p>
    <w:p w14:paraId="75435D98"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18113C">
        <w:rPr>
          <w:rFonts w:ascii="Calibri" w:hAnsi="Calibri"/>
          <w:sz w:val="22"/>
        </w:rPr>
        <w:t xml:space="preserve">The Administrative Agent will provide regular updates on the financial status of the MPTF to the Policy Board, for review and action as appropriate. The Administrative Agent and Participating UN Organizations will be audited in accordance with their own Financial Regulations and Rules. </w:t>
      </w:r>
    </w:p>
    <w:p w14:paraId="75435D99"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18113C">
        <w:rPr>
          <w:rFonts w:ascii="Calibri" w:hAnsi="Calibri"/>
          <w:sz w:val="22"/>
        </w:rPr>
        <w:t>In accordance with the UN-REDD Memorandum of Understanding (MoU), the participating UN Organizations in receipt of UN-REDD resources will be required to provide the Administrative Agent with the following statements and reports for each National Programme:</w:t>
      </w:r>
    </w:p>
    <w:p w14:paraId="75435D9A"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 </w:t>
      </w:r>
      <w:r w:rsidRPr="0018113C">
        <w:rPr>
          <w:rFonts w:ascii="Calibri" w:hAnsi="Calibri"/>
          <w:sz w:val="22"/>
        </w:rPr>
        <w:t>National Programme Annual Narrative and Financial Report for each 12 months period ending 31 December each year (1 January-31 December), as per the deadline agreed between the three Participating UN Organizations and the MPTF Office (See the National Programme annual reporting template);</w:t>
      </w:r>
    </w:p>
    <w:p w14:paraId="75435D9B"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 </w:t>
      </w:r>
      <w:r w:rsidRPr="0018113C">
        <w:rPr>
          <w:rFonts w:ascii="Calibri" w:hAnsi="Calibri"/>
          <w:sz w:val="22"/>
        </w:rPr>
        <w:t>National Programme Semi-Annual Narrative and Financial Reports for the six months period ending 30 June each year (1 January-30 June), as per the deadline agreed between the three Participating UN Organizations and the MPTF Office (See the National Programme semi-annual reporting template);</w:t>
      </w:r>
    </w:p>
    <w:p w14:paraId="75435D9C"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 </w:t>
      </w:r>
      <w:r w:rsidRPr="0018113C">
        <w:rPr>
          <w:rFonts w:ascii="Calibri" w:hAnsi="Calibri"/>
          <w:sz w:val="22"/>
        </w:rPr>
        <w:t>A Final National Programme Narrative and Financial Report, after the completion of all National Programme activities financed from the UN-REDD MDTF, as per the deadline agreed between the three Participating UN Organizations and the MPTF Office. These financial statements are provided to the MPTF Office from the Headquarters of the Participating UN Organizations (See the National Programme final reporting template);</w:t>
      </w:r>
    </w:p>
    <w:p w14:paraId="75435D9D"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bookmarkStart w:id="1" w:name="OLE_LINK1"/>
      <w:bookmarkStart w:id="2" w:name="OLE_LINK2"/>
      <w:r>
        <w:rPr>
          <w:rFonts w:ascii="Calibri" w:hAnsi="Calibri"/>
          <w:sz w:val="22"/>
        </w:rPr>
        <w:t xml:space="preserve">---- </w:t>
      </w:r>
      <w:r w:rsidRPr="0018113C">
        <w:rPr>
          <w:rFonts w:ascii="Calibri" w:hAnsi="Calibri"/>
          <w:sz w:val="22"/>
        </w:rPr>
        <w:t>A Final Certified National Programme Financial Statement</w:t>
      </w:r>
      <w:bookmarkEnd w:id="1"/>
      <w:bookmarkEnd w:id="2"/>
      <w:r w:rsidRPr="0018113C">
        <w:rPr>
          <w:rFonts w:ascii="Calibri" w:hAnsi="Calibri"/>
          <w:sz w:val="22"/>
        </w:rPr>
        <w:t>, to be provided no later than 30 June of the year following the financial closing of Programme activities.</w:t>
      </w:r>
    </w:p>
    <w:p w14:paraId="75435D9E"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18113C">
        <w:rPr>
          <w:rFonts w:ascii="Calibri" w:hAnsi="Calibri"/>
          <w:sz w:val="22"/>
        </w:rPr>
        <w:t>The Administrative Agent shall prepare consolidated narrative progress and financial reports consisting of the reports referred to above submitted by each Participating UN Organization, and shall provide those consolidated reports to the UN-REDD Policy Board through the Secretariat. Subsequently, in accordance with the MoU and the Standard Administrative Agreement, the Administrative Agent will submit consolidated narrative and financial reports to all UN-REDD Programme donors.  Agreed standard UNDG financial and progress reporting formats will be utilised.  The Administrative Agent will also submit to donors a certified annual financial statement (Source and Use of Funds).</w:t>
      </w:r>
    </w:p>
    <w:p w14:paraId="75435D9F"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18113C">
        <w:rPr>
          <w:rFonts w:ascii="Calibri" w:hAnsi="Calibri"/>
          <w:sz w:val="22"/>
        </w:rPr>
        <w:t xml:space="preserve">Upon closure, all National Programmes are required to undertake a final evaluation. The evaluation is undertaken to assess the programme performance, and determine outcomes and impacts stemming from the programme, including their sustainability. The evaluation has two primary objectives: (i) to provide evidence of results to meet accountability requirements, and (ii) to promote learning, feedback and knowledge sharing through results and lessons learned among the participating UN Organizations and other partners. Information given to the press, to the beneficiaries of the UN-REDD Programme, all related publicity material, official notices, reports and </w:t>
      </w:r>
      <w:r w:rsidRPr="0018113C">
        <w:rPr>
          <w:rFonts w:ascii="Calibri" w:hAnsi="Calibri"/>
          <w:sz w:val="22"/>
        </w:rPr>
        <w:lastRenderedPageBreak/>
        <w:t>publications, shall acknowledge the role of the UN-REDD donors, the UN Agencies, and any other relevant parties.</w:t>
      </w:r>
    </w:p>
    <w:p w14:paraId="75435DA0"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18113C">
        <w:rPr>
          <w:rFonts w:ascii="Calibri" w:hAnsi="Calibri"/>
          <w:sz w:val="22"/>
        </w:rPr>
        <w:t>Whenever possible and to the extent that it does not jeopardize the privileges and immunities of UN Participating Organizations, and the safety and security of their staff, UN Participating Organizations will promote donor visibility on information, programme materials and at programme sites, in accordance with their respective regulations, rules, policies and procedures.</w:t>
      </w:r>
    </w:p>
    <w:p w14:paraId="75435DA1"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u w:val="single"/>
        </w:rPr>
      </w:pPr>
      <w:r w:rsidRPr="0018113C">
        <w:rPr>
          <w:rFonts w:ascii="Calibri" w:hAnsi="Calibri"/>
          <w:sz w:val="22"/>
          <w:u w:val="single"/>
        </w:rPr>
        <w:t>Evaluation</w:t>
      </w:r>
    </w:p>
    <w:p w14:paraId="75435DA2"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18113C">
        <w:rPr>
          <w:rFonts w:ascii="Calibri" w:hAnsi="Calibri"/>
          <w:sz w:val="22"/>
        </w:rPr>
        <w:t>All programmes supported by the UN-REDD Programme MDTF will undertake a (mid-term and) final evaluations which will assess the relevance and effectiveness of the intervention, and measure the development impact of the results achieved, on the basis of the initial analysis and indicators described at the time of programme formulation. The mid-term evaluation will be an internal exercise to review the effectiveness of programme management and substantive progress, and to take stock of any lessons to ensure adaptive management of the Uganda UN-REDD National Programme.  The UN-REDD Programme Secretariat is responsible for preparing Terms of Reference for the National Programme final evaluations, ensuring its compliance with the MoU and the policies and procedures of each of the implementing UN Agencies. The budget for final evaluations should be included in the National Programme budget. The overall UN-REDD Programme will be externally evaluated every two to three years.</w:t>
      </w:r>
    </w:p>
    <w:p w14:paraId="75435DA3"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u w:val="single"/>
        </w:rPr>
      </w:pPr>
      <w:r w:rsidRPr="0018113C">
        <w:rPr>
          <w:rFonts w:ascii="Calibri" w:hAnsi="Calibri"/>
          <w:sz w:val="22"/>
          <w:u w:val="single"/>
        </w:rPr>
        <w:t xml:space="preserve">Reporting </w:t>
      </w:r>
    </w:p>
    <w:p w14:paraId="75435DA4"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18113C">
        <w:rPr>
          <w:rFonts w:ascii="Calibri" w:hAnsi="Calibri"/>
          <w:sz w:val="22"/>
        </w:rPr>
        <w:t>All reports are to be submitted to the UN-REDD Secretariat (</w:t>
      </w:r>
      <w:hyperlink r:id="rId21" w:history="1">
        <w:r w:rsidRPr="0018113C">
          <w:rPr>
            <w:rFonts w:ascii="Calibri" w:hAnsi="Calibri"/>
            <w:sz w:val="22"/>
          </w:rPr>
          <w:t>un-redd@un-redd.org</w:t>
        </w:r>
      </w:hyperlink>
      <w:r w:rsidRPr="0018113C">
        <w:rPr>
          <w:rFonts w:ascii="Calibri" w:hAnsi="Calibri"/>
          <w:sz w:val="22"/>
        </w:rPr>
        <w:t>) by the communicated deadline. These reports serve all UN-REDD Programme reporting needs, including those of the UN-REDD Programme’s Administrative Agent, the MPTF Office. The MPTF Office submits the consolidated reports, to the UN-REDD Policy Board and the donors of the UN-REDD MPTF account.</w:t>
      </w:r>
    </w:p>
    <w:p w14:paraId="75435DA5"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sidRPr="0018113C">
        <w:rPr>
          <w:rFonts w:ascii="Calibri" w:hAnsi="Calibri"/>
          <w:sz w:val="22"/>
        </w:rPr>
        <w:t>In preparing the NP reports, the responsibilities are as follows:</w:t>
      </w:r>
    </w:p>
    <w:p w14:paraId="75435DA6"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 </w:t>
      </w:r>
      <w:r w:rsidRPr="0018113C">
        <w:rPr>
          <w:rFonts w:ascii="Calibri" w:hAnsi="Calibri"/>
          <w:sz w:val="22"/>
        </w:rPr>
        <w:t>Participating UN Organizations prepare and sign-off the reports, determining its own internal process as appropriate and nominate one or more reporting focal points per country. The focal points will report on activities managed at regional/headquarter level, request inputs from</w:t>
      </w:r>
      <w:r w:rsidR="005D35AF">
        <w:rPr>
          <w:rFonts w:ascii="Calibri" w:hAnsi="Calibri"/>
          <w:sz w:val="22"/>
        </w:rPr>
        <w:t xml:space="preserve"> the</w:t>
      </w:r>
      <w:r w:rsidRPr="0018113C">
        <w:rPr>
          <w:rFonts w:ascii="Calibri" w:hAnsi="Calibri"/>
          <w:sz w:val="22"/>
        </w:rPr>
        <w:t xml:space="preserve"> National </w:t>
      </w:r>
      <w:r w:rsidR="005D35AF">
        <w:rPr>
          <w:rFonts w:ascii="Calibri" w:hAnsi="Calibri"/>
          <w:sz w:val="22"/>
        </w:rPr>
        <w:t>CTA</w:t>
      </w:r>
      <w:r w:rsidRPr="0018113C">
        <w:rPr>
          <w:rFonts w:ascii="Calibri" w:hAnsi="Calibri"/>
          <w:sz w:val="22"/>
        </w:rPr>
        <w:t>, and sign-off the narrative reports before sending it to the UN-REDD Secretariat.</w:t>
      </w:r>
    </w:p>
    <w:p w14:paraId="75435DA7"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 </w:t>
      </w:r>
      <w:r w:rsidRPr="0018113C">
        <w:rPr>
          <w:rFonts w:ascii="Calibri" w:hAnsi="Calibri"/>
          <w:sz w:val="22"/>
        </w:rPr>
        <w:t xml:space="preserve">The National </w:t>
      </w:r>
      <w:r w:rsidR="00FA560E">
        <w:rPr>
          <w:rFonts w:ascii="Calibri" w:hAnsi="Calibri"/>
          <w:sz w:val="22"/>
        </w:rPr>
        <w:t>CTA</w:t>
      </w:r>
      <w:r w:rsidRPr="0018113C">
        <w:rPr>
          <w:rFonts w:ascii="Calibri" w:hAnsi="Calibri"/>
          <w:sz w:val="22"/>
        </w:rPr>
        <w:t xml:space="preserve"> should complete the narrative reports, including the financial information, of the National Programme and request comments and clearance of the report from the Government Counterpart (REDD+ National Focal Point); and return the report to the focal points.</w:t>
      </w:r>
    </w:p>
    <w:p w14:paraId="75435DA8" w14:textId="77777777" w:rsidR="0018113C" w:rsidRP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 </w:t>
      </w:r>
      <w:r w:rsidRPr="0018113C">
        <w:rPr>
          <w:rFonts w:ascii="Calibri" w:hAnsi="Calibri"/>
          <w:sz w:val="22"/>
        </w:rPr>
        <w:t xml:space="preserve">The Government Counterpart shall provide additional and complimentary information, as well as sign the report. </w:t>
      </w:r>
    </w:p>
    <w:p w14:paraId="75435DA9" w14:textId="77777777" w:rsidR="0018113C" w:rsidRDefault="0018113C" w:rsidP="0018113C">
      <w:pPr>
        <w:pBdr>
          <w:top w:val="single" w:sz="4" w:space="1" w:color="auto"/>
          <w:left w:val="single" w:sz="4" w:space="4" w:color="auto"/>
          <w:bottom w:val="single" w:sz="4" w:space="1" w:color="auto"/>
          <w:right w:val="single" w:sz="4" w:space="4" w:color="auto"/>
        </w:pBdr>
        <w:shd w:val="clear" w:color="auto" w:fill="EEECE1"/>
        <w:rPr>
          <w:rFonts w:ascii="Calibri" w:hAnsi="Calibri"/>
          <w:sz w:val="22"/>
        </w:rPr>
      </w:pPr>
      <w:r>
        <w:rPr>
          <w:rFonts w:ascii="Calibri" w:hAnsi="Calibri"/>
          <w:sz w:val="22"/>
        </w:rPr>
        <w:t xml:space="preserve">---- </w:t>
      </w:r>
      <w:r w:rsidRPr="0018113C">
        <w:rPr>
          <w:rFonts w:ascii="Calibri" w:hAnsi="Calibri"/>
          <w:sz w:val="22"/>
        </w:rPr>
        <w:t xml:space="preserve">The UN Resident Coordinator shall support coordination of the participating UN organizations at the country level to ensure that the necessary information is provided. </w:t>
      </w:r>
    </w:p>
    <w:p w14:paraId="75435DAA" w14:textId="77777777" w:rsidR="00657409" w:rsidRDefault="00657409" w:rsidP="00657409">
      <w:pPr>
        <w:pStyle w:val="Heading2"/>
        <w:numPr>
          <w:ilvl w:val="0"/>
          <w:numId w:val="0"/>
        </w:numPr>
        <w:ind w:left="720"/>
        <w:rPr>
          <w:rFonts w:ascii="Calibri" w:hAnsi="Calibri"/>
          <w:i/>
          <w:sz w:val="24"/>
        </w:rPr>
      </w:pPr>
    </w:p>
    <w:p w14:paraId="75435DAB" w14:textId="77777777" w:rsidR="000E2568" w:rsidRDefault="000E2568">
      <w:pPr>
        <w:spacing w:before="0"/>
        <w:jc w:val="left"/>
        <w:rPr>
          <w:rFonts w:asciiTheme="minorHAnsi" w:hAnsiTheme="minorHAnsi" w:cstheme="minorHAnsi"/>
          <w:b/>
          <w:sz w:val="22"/>
          <w:szCs w:val="22"/>
        </w:rPr>
      </w:pPr>
      <w:r>
        <w:rPr>
          <w:rFonts w:asciiTheme="minorHAnsi" w:hAnsiTheme="minorHAnsi" w:cstheme="minorHAnsi"/>
          <w:b/>
          <w:sz w:val="22"/>
          <w:szCs w:val="22"/>
        </w:rPr>
        <w:br w:type="page"/>
      </w:r>
    </w:p>
    <w:p w14:paraId="75435DAC" w14:textId="77777777" w:rsidR="00F80819" w:rsidRDefault="00F80819" w:rsidP="00835794">
      <w:pPr>
        <w:rPr>
          <w:rFonts w:asciiTheme="minorHAnsi" w:hAnsiTheme="minorHAnsi" w:cstheme="minorHAnsi"/>
          <w:b/>
          <w:sz w:val="22"/>
          <w:szCs w:val="22"/>
        </w:rPr>
        <w:sectPr w:rsidR="00F80819" w:rsidSect="00C63E42">
          <w:pgSz w:w="12240" w:h="15840" w:code="1"/>
          <w:pgMar w:top="1260" w:right="990" w:bottom="810" w:left="1080" w:header="720" w:footer="615" w:gutter="0"/>
          <w:cols w:space="720"/>
          <w:noEndnote/>
          <w:docGrid w:linePitch="326"/>
        </w:sectPr>
      </w:pPr>
    </w:p>
    <w:p w14:paraId="75435DAD" w14:textId="77777777" w:rsidR="00602284" w:rsidRDefault="00602284" w:rsidP="00835794">
      <w:r w:rsidRPr="00835794">
        <w:rPr>
          <w:rFonts w:asciiTheme="minorHAnsi" w:hAnsiTheme="minorHAnsi" w:cstheme="minorHAnsi"/>
          <w:b/>
          <w:sz w:val="22"/>
          <w:szCs w:val="22"/>
        </w:rPr>
        <w:lastRenderedPageBreak/>
        <w:t>Table 4: National Programme Monitoring Framework (NPMF)</w:t>
      </w:r>
    </w:p>
    <w:p w14:paraId="75435DAE" w14:textId="77777777" w:rsidR="00602284" w:rsidRDefault="00602284" w:rsidP="00835794"/>
    <w:tbl>
      <w:tblPr>
        <w:tblW w:w="4991" w:type="pct"/>
        <w:tblInd w:w="24" w:type="dxa"/>
        <w:tblLook w:val="04A0" w:firstRow="1" w:lastRow="0" w:firstColumn="1" w:lastColumn="0" w:noHBand="0" w:noVBand="1"/>
      </w:tblPr>
      <w:tblGrid>
        <w:gridCol w:w="2571"/>
        <w:gridCol w:w="1795"/>
        <w:gridCol w:w="1628"/>
        <w:gridCol w:w="1885"/>
        <w:gridCol w:w="1382"/>
        <w:gridCol w:w="1941"/>
        <w:gridCol w:w="1173"/>
        <w:gridCol w:w="1586"/>
      </w:tblGrid>
      <w:tr w:rsidR="007A39EF" w14:paraId="75435DB7" w14:textId="77777777" w:rsidTr="007A39EF">
        <w:trPr>
          <w:trHeight w:val="525"/>
        </w:trPr>
        <w:tc>
          <w:tcPr>
            <w:tcW w:w="921" w:type="pct"/>
            <w:tcBorders>
              <w:top w:val="single" w:sz="8" w:space="0" w:color="auto"/>
              <w:left w:val="single" w:sz="8" w:space="0" w:color="auto"/>
              <w:bottom w:val="single" w:sz="8" w:space="0" w:color="auto"/>
              <w:right w:val="dotted" w:sz="4" w:space="0" w:color="auto"/>
            </w:tcBorders>
            <w:shd w:val="clear" w:color="000000" w:fill="C0C0C0"/>
            <w:vAlign w:val="center"/>
            <w:hideMark/>
          </w:tcPr>
          <w:p w14:paraId="75435DAF" w14:textId="77777777" w:rsidR="007A39EF" w:rsidRDefault="007A39EF">
            <w:pPr>
              <w:jc w:val="center"/>
              <w:rPr>
                <w:rFonts w:ascii="Calibri" w:hAnsi="Calibri"/>
                <w:b/>
                <w:bCs/>
                <w:color w:val="000000"/>
                <w:szCs w:val="20"/>
              </w:rPr>
            </w:pPr>
            <w:r>
              <w:rPr>
                <w:rFonts w:ascii="Calibri" w:hAnsi="Calibri"/>
                <w:b/>
                <w:bCs/>
                <w:color w:val="000000"/>
                <w:szCs w:val="20"/>
              </w:rPr>
              <w:t>Expected results</w:t>
            </w:r>
          </w:p>
        </w:tc>
        <w:tc>
          <w:tcPr>
            <w:tcW w:w="643" w:type="pct"/>
            <w:tcBorders>
              <w:top w:val="single" w:sz="8" w:space="0" w:color="auto"/>
              <w:left w:val="nil"/>
              <w:bottom w:val="single" w:sz="8" w:space="0" w:color="auto"/>
              <w:right w:val="dotted" w:sz="4" w:space="0" w:color="auto"/>
            </w:tcBorders>
            <w:shd w:val="clear" w:color="000000" w:fill="C0C0C0"/>
            <w:vAlign w:val="center"/>
            <w:hideMark/>
          </w:tcPr>
          <w:p w14:paraId="75435DB0" w14:textId="77777777" w:rsidR="007A39EF" w:rsidRDefault="007A39EF">
            <w:pPr>
              <w:jc w:val="center"/>
              <w:rPr>
                <w:rFonts w:ascii="Calibri" w:hAnsi="Calibri"/>
                <w:b/>
                <w:bCs/>
                <w:color w:val="000000"/>
                <w:szCs w:val="20"/>
              </w:rPr>
            </w:pPr>
            <w:r>
              <w:rPr>
                <w:rFonts w:ascii="Calibri" w:hAnsi="Calibri"/>
                <w:b/>
                <w:bCs/>
                <w:color w:val="000000"/>
                <w:szCs w:val="20"/>
              </w:rPr>
              <w:t>Indicators with baselines and targets</w:t>
            </w:r>
          </w:p>
        </w:tc>
        <w:tc>
          <w:tcPr>
            <w:tcW w:w="583" w:type="pct"/>
            <w:tcBorders>
              <w:top w:val="single" w:sz="8" w:space="0" w:color="auto"/>
              <w:left w:val="nil"/>
              <w:bottom w:val="single" w:sz="8" w:space="0" w:color="auto"/>
              <w:right w:val="dotted" w:sz="4" w:space="0" w:color="auto"/>
            </w:tcBorders>
            <w:shd w:val="clear" w:color="000000" w:fill="C0C0C0"/>
            <w:vAlign w:val="center"/>
            <w:hideMark/>
          </w:tcPr>
          <w:p w14:paraId="75435DB1" w14:textId="77777777" w:rsidR="007A39EF" w:rsidRDefault="007A39EF">
            <w:pPr>
              <w:jc w:val="center"/>
              <w:rPr>
                <w:rFonts w:ascii="Calibri" w:hAnsi="Calibri"/>
                <w:b/>
                <w:bCs/>
                <w:color w:val="000000"/>
                <w:szCs w:val="20"/>
              </w:rPr>
            </w:pPr>
            <w:r>
              <w:rPr>
                <w:rFonts w:ascii="Calibri" w:hAnsi="Calibri"/>
                <w:b/>
                <w:bCs/>
                <w:color w:val="000000"/>
                <w:szCs w:val="20"/>
              </w:rPr>
              <w:t>M&amp;E events with data collection methods</w:t>
            </w:r>
          </w:p>
        </w:tc>
        <w:tc>
          <w:tcPr>
            <w:tcW w:w="675" w:type="pct"/>
            <w:tcBorders>
              <w:top w:val="single" w:sz="8" w:space="0" w:color="auto"/>
              <w:left w:val="nil"/>
              <w:bottom w:val="single" w:sz="8" w:space="0" w:color="auto"/>
              <w:right w:val="dotted" w:sz="4" w:space="0" w:color="auto"/>
            </w:tcBorders>
            <w:shd w:val="clear" w:color="000000" w:fill="C0C0C0"/>
            <w:vAlign w:val="center"/>
            <w:hideMark/>
          </w:tcPr>
          <w:p w14:paraId="75435DB2" w14:textId="77777777" w:rsidR="007A39EF" w:rsidRDefault="007A39EF">
            <w:pPr>
              <w:jc w:val="center"/>
              <w:rPr>
                <w:rFonts w:ascii="Calibri" w:hAnsi="Calibri"/>
                <w:b/>
                <w:bCs/>
                <w:color w:val="000000"/>
                <w:szCs w:val="20"/>
              </w:rPr>
            </w:pPr>
            <w:r>
              <w:rPr>
                <w:rFonts w:ascii="Calibri" w:hAnsi="Calibri"/>
                <w:b/>
                <w:bCs/>
                <w:color w:val="000000"/>
                <w:szCs w:val="20"/>
              </w:rPr>
              <w:t>Time or schedule and frequency</w:t>
            </w:r>
          </w:p>
        </w:tc>
        <w:tc>
          <w:tcPr>
            <w:tcW w:w="495" w:type="pct"/>
            <w:tcBorders>
              <w:top w:val="single" w:sz="8" w:space="0" w:color="auto"/>
              <w:left w:val="nil"/>
              <w:bottom w:val="single" w:sz="8" w:space="0" w:color="auto"/>
              <w:right w:val="dotted" w:sz="4" w:space="0" w:color="auto"/>
            </w:tcBorders>
            <w:shd w:val="clear" w:color="000000" w:fill="C0C0C0"/>
            <w:vAlign w:val="center"/>
            <w:hideMark/>
          </w:tcPr>
          <w:p w14:paraId="75435DB3" w14:textId="77777777" w:rsidR="007A39EF" w:rsidRDefault="007A39EF">
            <w:pPr>
              <w:jc w:val="center"/>
              <w:rPr>
                <w:rFonts w:ascii="Calibri" w:hAnsi="Calibri"/>
                <w:b/>
                <w:bCs/>
                <w:color w:val="000000"/>
                <w:szCs w:val="20"/>
              </w:rPr>
            </w:pPr>
            <w:r>
              <w:rPr>
                <w:rFonts w:ascii="Calibri" w:hAnsi="Calibri"/>
                <w:b/>
                <w:bCs/>
                <w:color w:val="000000"/>
                <w:szCs w:val="20"/>
              </w:rPr>
              <w:t>Responsibility</w:t>
            </w:r>
          </w:p>
        </w:tc>
        <w:tc>
          <w:tcPr>
            <w:tcW w:w="695" w:type="pct"/>
            <w:tcBorders>
              <w:top w:val="single" w:sz="8" w:space="0" w:color="auto"/>
              <w:left w:val="nil"/>
              <w:bottom w:val="single" w:sz="8" w:space="0" w:color="auto"/>
              <w:right w:val="dotted" w:sz="4" w:space="0" w:color="auto"/>
            </w:tcBorders>
            <w:shd w:val="clear" w:color="000000" w:fill="C0C0C0"/>
            <w:vAlign w:val="center"/>
            <w:hideMark/>
          </w:tcPr>
          <w:p w14:paraId="75435DB4" w14:textId="77777777" w:rsidR="007A39EF" w:rsidRDefault="007A39EF">
            <w:pPr>
              <w:jc w:val="center"/>
              <w:rPr>
                <w:rFonts w:ascii="Calibri" w:hAnsi="Calibri"/>
                <w:b/>
                <w:bCs/>
                <w:color w:val="000000"/>
                <w:szCs w:val="20"/>
              </w:rPr>
            </w:pPr>
            <w:r>
              <w:rPr>
                <w:rFonts w:ascii="Calibri" w:hAnsi="Calibri"/>
                <w:b/>
                <w:bCs/>
                <w:color w:val="000000"/>
                <w:szCs w:val="20"/>
              </w:rPr>
              <w:t>Means of verifications: data source and type</w:t>
            </w:r>
          </w:p>
        </w:tc>
        <w:tc>
          <w:tcPr>
            <w:tcW w:w="420" w:type="pct"/>
            <w:tcBorders>
              <w:top w:val="single" w:sz="8" w:space="0" w:color="auto"/>
              <w:left w:val="nil"/>
              <w:bottom w:val="single" w:sz="8" w:space="0" w:color="auto"/>
              <w:right w:val="dotted" w:sz="4" w:space="0" w:color="auto"/>
            </w:tcBorders>
            <w:shd w:val="clear" w:color="000000" w:fill="C0C0C0"/>
            <w:vAlign w:val="center"/>
            <w:hideMark/>
          </w:tcPr>
          <w:p w14:paraId="75435DB5" w14:textId="77777777" w:rsidR="007A39EF" w:rsidRDefault="007A39EF">
            <w:pPr>
              <w:jc w:val="center"/>
              <w:rPr>
                <w:rFonts w:ascii="Calibri" w:hAnsi="Calibri"/>
                <w:b/>
                <w:bCs/>
                <w:color w:val="000000"/>
                <w:szCs w:val="20"/>
              </w:rPr>
            </w:pPr>
            <w:r>
              <w:rPr>
                <w:rFonts w:ascii="Calibri" w:hAnsi="Calibri"/>
                <w:b/>
                <w:bCs/>
                <w:color w:val="000000"/>
                <w:szCs w:val="20"/>
              </w:rPr>
              <w:t>Resources</w:t>
            </w:r>
          </w:p>
        </w:tc>
        <w:tc>
          <w:tcPr>
            <w:tcW w:w="568" w:type="pct"/>
            <w:tcBorders>
              <w:top w:val="single" w:sz="8" w:space="0" w:color="auto"/>
              <w:left w:val="nil"/>
              <w:bottom w:val="single" w:sz="8" w:space="0" w:color="auto"/>
              <w:right w:val="single" w:sz="8" w:space="0" w:color="auto"/>
            </w:tcBorders>
            <w:shd w:val="clear" w:color="000000" w:fill="C0C0C0"/>
            <w:vAlign w:val="center"/>
            <w:hideMark/>
          </w:tcPr>
          <w:p w14:paraId="75435DB6" w14:textId="77777777" w:rsidR="007A39EF" w:rsidRDefault="007A39EF">
            <w:pPr>
              <w:jc w:val="center"/>
              <w:rPr>
                <w:rFonts w:ascii="Calibri" w:hAnsi="Calibri"/>
                <w:b/>
                <w:bCs/>
                <w:color w:val="000000"/>
                <w:szCs w:val="20"/>
              </w:rPr>
            </w:pPr>
            <w:r>
              <w:rPr>
                <w:rFonts w:ascii="Calibri" w:hAnsi="Calibri"/>
                <w:b/>
                <w:bCs/>
                <w:color w:val="000000"/>
                <w:szCs w:val="20"/>
              </w:rPr>
              <w:t>Risks</w:t>
            </w:r>
          </w:p>
        </w:tc>
      </w:tr>
      <w:tr w:rsidR="007A39EF" w14:paraId="75435DC0" w14:textId="77777777" w:rsidTr="007A39EF">
        <w:trPr>
          <w:trHeight w:val="1785"/>
        </w:trPr>
        <w:tc>
          <w:tcPr>
            <w:tcW w:w="921" w:type="pct"/>
            <w:tcBorders>
              <w:top w:val="single" w:sz="8" w:space="0" w:color="auto"/>
              <w:left w:val="single" w:sz="8" w:space="0" w:color="auto"/>
              <w:bottom w:val="nil"/>
              <w:right w:val="dotted" w:sz="4" w:space="0" w:color="auto"/>
            </w:tcBorders>
            <w:shd w:val="clear" w:color="000000" w:fill="D8D8D8"/>
            <w:hideMark/>
          </w:tcPr>
          <w:p w14:paraId="75435DB8" w14:textId="77777777" w:rsidR="007A39EF" w:rsidRDefault="007A39EF">
            <w:pPr>
              <w:rPr>
                <w:rFonts w:ascii="Calibri" w:hAnsi="Calibri"/>
                <w:b/>
                <w:bCs/>
                <w:color w:val="000000"/>
                <w:szCs w:val="20"/>
              </w:rPr>
            </w:pPr>
            <w:r>
              <w:rPr>
                <w:rFonts w:ascii="Calibri" w:hAnsi="Calibri"/>
                <w:b/>
                <w:bCs/>
                <w:color w:val="000000"/>
                <w:szCs w:val="20"/>
              </w:rPr>
              <w:t xml:space="preserve">Outcome 1: A transformational national REDD+ strategy is designed through substantial multi-sectorial technical and policy dialogue, including robust policy options and measures, mainstreamed and anchored in national development vision, planning and framework. </w:t>
            </w:r>
          </w:p>
        </w:tc>
        <w:tc>
          <w:tcPr>
            <w:tcW w:w="643" w:type="pct"/>
            <w:tcBorders>
              <w:top w:val="single" w:sz="8" w:space="0" w:color="auto"/>
              <w:left w:val="nil"/>
              <w:bottom w:val="nil"/>
              <w:right w:val="dotted" w:sz="4" w:space="0" w:color="auto"/>
            </w:tcBorders>
            <w:shd w:val="clear" w:color="000000" w:fill="D8D8D8"/>
            <w:hideMark/>
          </w:tcPr>
          <w:p w14:paraId="75435DB9" w14:textId="77777777" w:rsidR="007A39EF" w:rsidRDefault="007A39EF">
            <w:pPr>
              <w:rPr>
                <w:rFonts w:ascii="Calibri" w:hAnsi="Calibri"/>
                <w:b/>
                <w:bCs/>
                <w:color w:val="000000"/>
                <w:szCs w:val="20"/>
              </w:rPr>
            </w:pPr>
            <w:r>
              <w:rPr>
                <w:rFonts w:ascii="Calibri" w:hAnsi="Calibri"/>
                <w:b/>
                <w:bCs/>
                <w:color w:val="000000"/>
                <w:szCs w:val="20"/>
              </w:rPr>
              <w:t> </w:t>
            </w:r>
          </w:p>
        </w:tc>
        <w:tc>
          <w:tcPr>
            <w:tcW w:w="583" w:type="pct"/>
            <w:tcBorders>
              <w:top w:val="single" w:sz="8" w:space="0" w:color="auto"/>
              <w:left w:val="nil"/>
              <w:bottom w:val="nil"/>
              <w:right w:val="dotted" w:sz="4" w:space="0" w:color="auto"/>
            </w:tcBorders>
            <w:shd w:val="clear" w:color="000000" w:fill="D8D8D8"/>
            <w:hideMark/>
          </w:tcPr>
          <w:p w14:paraId="75435DBA" w14:textId="77777777" w:rsidR="007A39EF" w:rsidRDefault="007A39EF">
            <w:pPr>
              <w:rPr>
                <w:rFonts w:ascii="Calibri" w:hAnsi="Calibri"/>
                <w:b/>
                <w:bCs/>
                <w:color w:val="000000"/>
                <w:szCs w:val="20"/>
              </w:rPr>
            </w:pPr>
            <w:r>
              <w:rPr>
                <w:rFonts w:ascii="Calibri" w:hAnsi="Calibri"/>
                <w:b/>
                <w:bCs/>
                <w:color w:val="000000"/>
                <w:szCs w:val="20"/>
              </w:rPr>
              <w:t> </w:t>
            </w:r>
          </w:p>
        </w:tc>
        <w:tc>
          <w:tcPr>
            <w:tcW w:w="675" w:type="pct"/>
            <w:tcBorders>
              <w:top w:val="single" w:sz="8" w:space="0" w:color="auto"/>
              <w:left w:val="nil"/>
              <w:bottom w:val="nil"/>
              <w:right w:val="dotted" w:sz="4" w:space="0" w:color="auto"/>
            </w:tcBorders>
            <w:shd w:val="clear" w:color="000000" w:fill="D8D8D8"/>
            <w:hideMark/>
          </w:tcPr>
          <w:p w14:paraId="75435DBB" w14:textId="77777777" w:rsidR="007A39EF" w:rsidRDefault="007A39EF">
            <w:pPr>
              <w:rPr>
                <w:rFonts w:ascii="Calibri" w:hAnsi="Calibri"/>
                <w:b/>
                <w:bCs/>
                <w:color w:val="000000"/>
                <w:szCs w:val="20"/>
              </w:rPr>
            </w:pPr>
            <w:r>
              <w:rPr>
                <w:rFonts w:ascii="Calibri" w:hAnsi="Calibri"/>
                <w:b/>
                <w:bCs/>
                <w:color w:val="000000"/>
                <w:szCs w:val="20"/>
              </w:rPr>
              <w:t> </w:t>
            </w:r>
          </w:p>
        </w:tc>
        <w:tc>
          <w:tcPr>
            <w:tcW w:w="495" w:type="pct"/>
            <w:tcBorders>
              <w:top w:val="single" w:sz="8" w:space="0" w:color="auto"/>
              <w:left w:val="nil"/>
              <w:bottom w:val="nil"/>
              <w:right w:val="dotted" w:sz="4" w:space="0" w:color="auto"/>
            </w:tcBorders>
            <w:shd w:val="clear" w:color="000000" w:fill="D8D8D8"/>
            <w:hideMark/>
          </w:tcPr>
          <w:p w14:paraId="75435DBC" w14:textId="77777777" w:rsidR="007A39EF" w:rsidRDefault="007A39EF">
            <w:pPr>
              <w:rPr>
                <w:rFonts w:ascii="Calibri" w:hAnsi="Calibri"/>
                <w:b/>
                <w:bCs/>
                <w:color w:val="000000"/>
                <w:szCs w:val="20"/>
              </w:rPr>
            </w:pPr>
            <w:r>
              <w:rPr>
                <w:rFonts w:ascii="Calibri" w:hAnsi="Calibri"/>
                <w:b/>
                <w:bCs/>
                <w:color w:val="000000"/>
                <w:szCs w:val="20"/>
              </w:rPr>
              <w:t> </w:t>
            </w:r>
          </w:p>
        </w:tc>
        <w:tc>
          <w:tcPr>
            <w:tcW w:w="695" w:type="pct"/>
            <w:tcBorders>
              <w:top w:val="single" w:sz="8" w:space="0" w:color="auto"/>
              <w:left w:val="nil"/>
              <w:bottom w:val="nil"/>
              <w:right w:val="dotted" w:sz="4" w:space="0" w:color="auto"/>
            </w:tcBorders>
            <w:shd w:val="clear" w:color="000000" w:fill="D8D8D8"/>
            <w:hideMark/>
          </w:tcPr>
          <w:p w14:paraId="75435DBD" w14:textId="77777777" w:rsidR="007A39EF" w:rsidRDefault="007A39EF">
            <w:pPr>
              <w:jc w:val="center"/>
              <w:rPr>
                <w:rFonts w:ascii="Calibri" w:hAnsi="Calibri"/>
                <w:b/>
                <w:bCs/>
                <w:color w:val="000000"/>
                <w:szCs w:val="20"/>
              </w:rPr>
            </w:pPr>
            <w:r>
              <w:rPr>
                <w:rFonts w:ascii="Calibri" w:hAnsi="Calibri"/>
                <w:b/>
                <w:bCs/>
                <w:color w:val="000000"/>
                <w:szCs w:val="20"/>
              </w:rPr>
              <w:t> </w:t>
            </w:r>
          </w:p>
        </w:tc>
        <w:tc>
          <w:tcPr>
            <w:tcW w:w="420" w:type="pct"/>
            <w:tcBorders>
              <w:top w:val="single" w:sz="8" w:space="0" w:color="auto"/>
              <w:left w:val="nil"/>
              <w:bottom w:val="nil"/>
              <w:right w:val="dotted" w:sz="4" w:space="0" w:color="auto"/>
            </w:tcBorders>
            <w:shd w:val="clear" w:color="000000" w:fill="D8D8D8"/>
            <w:hideMark/>
          </w:tcPr>
          <w:p w14:paraId="75435DBE" w14:textId="77777777" w:rsidR="007A39EF" w:rsidRDefault="007A39EF">
            <w:pPr>
              <w:jc w:val="center"/>
              <w:rPr>
                <w:rFonts w:ascii="Calibri" w:hAnsi="Calibri"/>
                <w:b/>
                <w:bCs/>
                <w:color w:val="000000"/>
                <w:szCs w:val="20"/>
              </w:rPr>
            </w:pPr>
            <w:r>
              <w:rPr>
                <w:rFonts w:ascii="Calibri" w:hAnsi="Calibri"/>
                <w:b/>
                <w:bCs/>
                <w:color w:val="000000"/>
                <w:szCs w:val="20"/>
              </w:rPr>
              <w:t> </w:t>
            </w:r>
          </w:p>
        </w:tc>
        <w:tc>
          <w:tcPr>
            <w:tcW w:w="568" w:type="pct"/>
            <w:tcBorders>
              <w:top w:val="single" w:sz="8" w:space="0" w:color="auto"/>
              <w:left w:val="nil"/>
              <w:bottom w:val="nil"/>
              <w:right w:val="single" w:sz="8" w:space="0" w:color="auto"/>
            </w:tcBorders>
            <w:shd w:val="clear" w:color="000000" w:fill="D8D8D8"/>
            <w:hideMark/>
          </w:tcPr>
          <w:p w14:paraId="75435DBF" w14:textId="77777777" w:rsidR="007A39EF" w:rsidRDefault="007A39EF">
            <w:pPr>
              <w:jc w:val="center"/>
              <w:rPr>
                <w:rFonts w:ascii="Calibri" w:hAnsi="Calibri"/>
                <w:b/>
                <w:bCs/>
                <w:color w:val="000000"/>
                <w:szCs w:val="20"/>
              </w:rPr>
            </w:pPr>
            <w:r>
              <w:rPr>
                <w:rFonts w:ascii="Calibri" w:hAnsi="Calibri"/>
                <w:b/>
                <w:bCs/>
                <w:color w:val="000000"/>
                <w:szCs w:val="20"/>
              </w:rPr>
              <w:t> </w:t>
            </w:r>
          </w:p>
        </w:tc>
      </w:tr>
      <w:tr w:rsidR="007A39EF" w14:paraId="75435DC3" w14:textId="77777777" w:rsidTr="007A39EF">
        <w:trPr>
          <w:trHeight w:val="555"/>
        </w:trPr>
        <w:tc>
          <w:tcPr>
            <w:tcW w:w="921" w:type="pct"/>
            <w:vMerge w:val="restart"/>
            <w:tcBorders>
              <w:top w:val="nil"/>
              <w:left w:val="single" w:sz="8" w:space="0" w:color="auto"/>
              <w:bottom w:val="nil"/>
              <w:right w:val="dotted" w:sz="4" w:space="0" w:color="auto"/>
            </w:tcBorders>
            <w:shd w:val="clear" w:color="auto" w:fill="auto"/>
            <w:hideMark/>
          </w:tcPr>
          <w:p w14:paraId="75435DC1" w14:textId="77777777" w:rsidR="007A39EF" w:rsidRDefault="007A39EF">
            <w:pPr>
              <w:rPr>
                <w:rFonts w:ascii="Calibri" w:hAnsi="Calibri"/>
                <w:color w:val="000000"/>
                <w:szCs w:val="20"/>
              </w:rPr>
            </w:pPr>
            <w:r>
              <w:rPr>
                <w:rFonts w:ascii="Calibri" w:hAnsi="Calibri"/>
                <w:b/>
                <w:bCs/>
                <w:color w:val="000000"/>
                <w:szCs w:val="20"/>
              </w:rPr>
              <w:t>Output 1.1:</w:t>
            </w:r>
            <w:r>
              <w:rPr>
                <w:rFonts w:ascii="Calibri" w:hAnsi="Calibri"/>
                <w:color w:val="000000"/>
                <w:szCs w:val="20"/>
              </w:rPr>
              <w:t xml:space="preserve"> The strategy design process is run in a timely manner, respectful to REDD+ readiness principles, with robust technical backstopping and in smooth coordination with all other components of REDD+ readiness</w:t>
            </w:r>
          </w:p>
        </w:tc>
        <w:tc>
          <w:tcPr>
            <w:tcW w:w="4079" w:type="pct"/>
            <w:gridSpan w:val="7"/>
            <w:tcBorders>
              <w:top w:val="nil"/>
              <w:left w:val="nil"/>
              <w:bottom w:val="nil"/>
              <w:right w:val="single" w:sz="8" w:space="0" w:color="000000"/>
            </w:tcBorders>
            <w:shd w:val="clear" w:color="000000" w:fill="DBE5F1"/>
            <w:hideMark/>
          </w:tcPr>
          <w:p w14:paraId="75435DC2" w14:textId="77777777" w:rsidR="007A39EF" w:rsidRDefault="007A39EF" w:rsidP="007A39EF">
            <w:pPr>
              <w:jc w:val="left"/>
              <w:rPr>
                <w:rFonts w:ascii="Calibri" w:hAnsi="Calibri"/>
                <w:color w:val="000000"/>
                <w:szCs w:val="20"/>
              </w:rPr>
            </w:pPr>
            <w:r>
              <w:rPr>
                <w:rFonts w:ascii="Calibri" w:hAnsi="Calibri"/>
                <w:color w:val="000000"/>
                <w:szCs w:val="20"/>
              </w:rPr>
              <w:t>I.1.1.1: Capacity of REDD+ Secretariat to effectively coordinate work and financial streams, and deliver on time</w:t>
            </w:r>
            <w:r>
              <w:rPr>
                <w:rFonts w:ascii="Calibri" w:hAnsi="Calibri"/>
                <w:color w:val="000000"/>
                <w:szCs w:val="20"/>
              </w:rPr>
              <w:br/>
              <w:t>Baseline: First year of FCPF implementation progress report rates the process "not yet demonstrating progress"</w:t>
            </w:r>
          </w:p>
        </w:tc>
      </w:tr>
      <w:tr w:rsidR="007A39EF" w14:paraId="75435DCC" w14:textId="77777777" w:rsidTr="007A39EF">
        <w:trPr>
          <w:trHeight w:val="765"/>
        </w:trPr>
        <w:tc>
          <w:tcPr>
            <w:tcW w:w="921" w:type="pct"/>
            <w:vMerge/>
            <w:tcBorders>
              <w:top w:val="nil"/>
              <w:left w:val="single" w:sz="8" w:space="0" w:color="auto"/>
              <w:bottom w:val="nil"/>
              <w:right w:val="dotted" w:sz="4" w:space="0" w:color="auto"/>
            </w:tcBorders>
            <w:vAlign w:val="center"/>
            <w:hideMark/>
          </w:tcPr>
          <w:p w14:paraId="75435DC4" w14:textId="77777777" w:rsidR="007A39EF" w:rsidRDefault="007A39EF">
            <w:pPr>
              <w:rPr>
                <w:rFonts w:ascii="Calibri" w:hAnsi="Calibri"/>
                <w:color w:val="000000"/>
                <w:szCs w:val="20"/>
              </w:rPr>
            </w:pPr>
          </w:p>
        </w:tc>
        <w:tc>
          <w:tcPr>
            <w:tcW w:w="643" w:type="pct"/>
            <w:tcBorders>
              <w:top w:val="nil"/>
              <w:left w:val="nil"/>
              <w:bottom w:val="nil"/>
              <w:right w:val="dotted" w:sz="4" w:space="0" w:color="auto"/>
            </w:tcBorders>
            <w:shd w:val="clear" w:color="auto" w:fill="auto"/>
            <w:hideMark/>
          </w:tcPr>
          <w:p w14:paraId="75435DC5" w14:textId="77777777" w:rsidR="007A39EF" w:rsidRDefault="007A39EF">
            <w:pPr>
              <w:rPr>
                <w:rFonts w:ascii="Calibri" w:hAnsi="Calibri"/>
                <w:color w:val="000000"/>
                <w:szCs w:val="20"/>
              </w:rPr>
            </w:pPr>
            <w:r>
              <w:rPr>
                <w:rFonts w:ascii="Calibri" w:hAnsi="Calibri"/>
                <w:color w:val="000000"/>
                <w:szCs w:val="20"/>
              </w:rPr>
              <w:t>T.1.1.1: The 3 UNDP-supported staff is in place by mid-2015</w:t>
            </w:r>
          </w:p>
        </w:tc>
        <w:tc>
          <w:tcPr>
            <w:tcW w:w="583" w:type="pct"/>
            <w:tcBorders>
              <w:top w:val="nil"/>
              <w:left w:val="nil"/>
              <w:bottom w:val="nil"/>
              <w:right w:val="dotted" w:sz="4" w:space="0" w:color="auto"/>
            </w:tcBorders>
            <w:shd w:val="clear" w:color="auto" w:fill="auto"/>
            <w:hideMark/>
          </w:tcPr>
          <w:p w14:paraId="75435DC6" w14:textId="77777777" w:rsidR="007A39EF" w:rsidRDefault="007A39EF">
            <w:pPr>
              <w:rPr>
                <w:rFonts w:ascii="Calibri" w:hAnsi="Calibri"/>
                <w:color w:val="000000"/>
                <w:szCs w:val="20"/>
              </w:rPr>
            </w:pPr>
            <w:r>
              <w:rPr>
                <w:rFonts w:ascii="Calibri" w:hAnsi="Calibri"/>
                <w:color w:val="000000"/>
                <w:szCs w:val="20"/>
              </w:rPr>
              <w:t>Periodic progress reports</w:t>
            </w:r>
          </w:p>
        </w:tc>
        <w:tc>
          <w:tcPr>
            <w:tcW w:w="675" w:type="pct"/>
            <w:tcBorders>
              <w:top w:val="nil"/>
              <w:left w:val="nil"/>
              <w:bottom w:val="nil"/>
              <w:right w:val="dotted" w:sz="4" w:space="0" w:color="auto"/>
            </w:tcBorders>
            <w:shd w:val="clear" w:color="auto" w:fill="auto"/>
            <w:hideMark/>
          </w:tcPr>
          <w:p w14:paraId="75435DC7" w14:textId="77777777" w:rsidR="007A39EF" w:rsidRDefault="007A39EF">
            <w:pPr>
              <w:rPr>
                <w:rFonts w:ascii="Calibri" w:hAnsi="Calibri"/>
                <w:color w:val="000000"/>
                <w:szCs w:val="20"/>
              </w:rPr>
            </w:pPr>
            <w:r>
              <w:rPr>
                <w:rFonts w:ascii="Calibri" w:hAnsi="Calibri"/>
                <w:color w:val="000000"/>
                <w:szCs w:val="20"/>
              </w:rPr>
              <w:t>July 2015, then every six months</w:t>
            </w:r>
          </w:p>
        </w:tc>
        <w:tc>
          <w:tcPr>
            <w:tcW w:w="495" w:type="pct"/>
            <w:tcBorders>
              <w:top w:val="nil"/>
              <w:left w:val="nil"/>
              <w:bottom w:val="nil"/>
              <w:right w:val="dotted" w:sz="4" w:space="0" w:color="auto"/>
            </w:tcBorders>
            <w:shd w:val="clear" w:color="auto" w:fill="auto"/>
            <w:hideMark/>
          </w:tcPr>
          <w:p w14:paraId="75435DC8" w14:textId="77777777" w:rsidR="007A39EF" w:rsidRDefault="007A39EF">
            <w:pPr>
              <w:rPr>
                <w:rFonts w:ascii="Calibri" w:hAnsi="Calibri"/>
                <w:color w:val="000000"/>
                <w:szCs w:val="20"/>
              </w:rPr>
            </w:pPr>
            <w:r>
              <w:rPr>
                <w:rFonts w:ascii="Calibri" w:hAnsi="Calibri"/>
                <w:color w:val="000000"/>
                <w:szCs w:val="20"/>
              </w:rPr>
              <w:t>UNDP</w:t>
            </w:r>
          </w:p>
        </w:tc>
        <w:tc>
          <w:tcPr>
            <w:tcW w:w="695" w:type="pct"/>
            <w:tcBorders>
              <w:top w:val="nil"/>
              <w:left w:val="nil"/>
              <w:bottom w:val="nil"/>
              <w:right w:val="dotted" w:sz="4" w:space="0" w:color="auto"/>
            </w:tcBorders>
            <w:shd w:val="clear" w:color="auto" w:fill="auto"/>
            <w:hideMark/>
          </w:tcPr>
          <w:p w14:paraId="75435DC9" w14:textId="77777777" w:rsidR="007A39EF" w:rsidRDefault="007A39EF">
            <w:pPr>
              <w:rPr>
                <w:rFonts w:ascii="Calibri" w:hAnsi="Calibri"/>
                <w:color w:val="000000"/>
                <w:szCs w:val="20"/>
              </w:rPr>
            </w:pPr>
            <w:r>
              <w:rPr>
                <w:rFonts w:ascii="Calibri" w:hAnsi="Calibri"/>
                <w:color w:val="000000"/>
                <w:szCs w:val="20"/>
              </w:rPr>
              <w:t>Recruitment contracts</w:t>
            </w:r>
          </w:p>
        </w:tc>
        <w:tc>
          <w:tcPr>
            <w:tcW w:w="420" w:type="pct"/>
            <w:tcBorders>
              <w:top w:val="nil"/>
              <w:left w:val="nil"/>
              <w:bottom w:val="nil"/>
              <w:right w:val="dotted" w:sz="4" w:space="0" w:color="auto"/>
            </w:tcBorders>
            <w:shd w:val="clear" w:color="auto" w:fill="auto"/>
            <w:hideMark/>
          </w:tcPr>
          <w:p w14:paraId="75435DCA"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single" w:sz="8" w:space="0" w:color="auto"/>
            </w:tcBorders>
            <w:shd w:val="clear" w:color="auto" w:fill="auto"/>
            <w:hideMark/>
          </w:tcPr>
          <w:p w14:paraId="75435DCB" w14:textId="77777777" w:rsidR="007A39EF" w:rsidRDefault="007A39EF">
            <w:pPr>
              <w:rPr>
                <w:rFonts w:ascii="Calibri" w:hAnsi="Calibri"/>
                <w:color w:val="000000"/>
                <w:szCs w:val="20"/>
              </w:rPr>
            </w:pPr>
            <w:r>
              <w:rPr>
                <w:rFonts w:ascii="Calibri" w:hAnsi="Calibri"/>
                <w:color w:val="000000"/>
                <w:szCs w:val="20"/>
              </w:rPr>
              <w:t>Lengthy procedures and difficulties to find qualified candidates</w:t>
            </w:r>
          </w:p>
        </w:tc>
      </w:tr>
      <w:tr w:rsidR="007A39EF" w14:paraId="75435DD5" w14:textId="77777777" w:rsidTr="007A39EF">
        <w:trPr>
          <w:trHeight w:val="510"/>
        </w:trPr>
        <w:tc>
          <w:tcPr>
            <w:tcW w:w="921" w:type="pct"/>
            <w:vMerge/>
            <w:tcBorders>
              <w:top w:val="nil"/>
              <w:left w:val="single" w:sz="8" w:space="0" w:color="auto"/>
              <w:bottom w:val="nil"/>
              <w:right w:val="dotted" w:sz="4" w:space="0" w:color="auto"/>
            </w:tcBorders>
            <w:vAlign w:val="center"/>
            <w:hideMark/>
          </w:tcPr>
          <w:p w14:paraId="75435DCD" w14:textId="77777777" w:rsidR="007A39EF" w:rsidRDefault="007A39EF">
            <w:pPr>
              <w:rPr>
                <w:rFonts w:ascii="Calibri" w:hAnsi="Calibri"/>
                <w:color w:val="000000"/>
                <w:szCs w:val="20"/>
              </w:rPr>
            </w:pPr>
          </w:p>
        </w:tc>
        <w:tc>
          <w:tcPr>
            <w:tcW w:w="643" w:type="pct"/>
            <w:tcBorders>
              <w:top w:val="nil"/>
              <w:left w:val="nil"/>
              <w:bottom w:val="nil"/>
              <w:right w:val="dotted" w:sz="4" w:space="0" w:color="auto"/>
            </w:tcBorders>
            <w:shd w:val="clear" w:color="auto" w:fill="auto"/>
            <w:hideMark/>
          </w:tcPr>
          <w:p w14:paraId="75435DCE" w14:textId="77777777" w:rsidR="007A39EF" w:rsidRDefault="007A39EF">
            <w:pPr>
              <w:rPr>
                <w:rFonts w:ascii="Calibri" w:hAnsi="Calibri"/>
                <w:color w:val="000000"/>
                <w:szCs w:val="20"/>
              </w:rPr>
            </w:pPr>
            <w:r>
              <w:rPr>
                <w:rFonts w:ascii="Calibri" w:hAnsi="Calibri"/>
                <w:color w:val="000000"/>
                <w:szCs w:val="20"/>
              </w:rPr>
              <w:t>T.1.1.2: Targets from output 1.2 to 1.5 are met</w:t>
            </w:r>
          </w:p>
        </w:tc>
        <w:tc>
          <w:tcPr>
            <w:tcW w:w="583" w:type="pct"/>
            <w:tcBorders>
              <w:top w:val="nil"/>
              <w:left w:val="nil"/>
              <w:bottom w:val="nil"/>
              <w:right w:val="dotted" w:sz="4" w:space="0" w:color="auto"/>
            </w:tcBorders>
            <w:shd w:val="clear" w:color="auto" w:fill="auto"/>
            <w:hideMark/>
          </w:tcPr>
          <w:p w14:paraId="75435DCF" w14:textId="77777777" w:rsidR="007A39EF" w:rsidRDefault="007A39EF">
            <w:pPr>
              <w:rPr>
                <w:rFonts w:ascii="Calibri" w:hAnsi="Calibri"/>
                <w:color w:val="000000"/>
                <w:szCs w:val="20"/>
              </w:rPr>
            </w:pPr>
            <w:r>
              <w:rPr>
                <w:rFonts w:ascii="Calibri" w:hAnsi="Calibri"/>
                <w:color w:val="000000"/>
                <w:szCs w:val="20"/>
              </w:rPr>
              <w:t>Periodic progress reports</w:t>
            </w:r>
          </w:p>
        </w:tc>
        <w:tc>
          <w:tcPr>
            <w:tcW w:w="675" w:type="pct"/>
            <w:tcBorders>
              <w:top w:val="nil"/>
              <w:left w:val="nil"/>
              <w:bottom w:val="nil"/>
              <w:right w:val="dotted" w:sz="4" w:space="0" w:color="auto"/>
            </w:tcBorders>
            <w:shd w:val="clear" w:color="auto" w:fill="auto"/>
            <w:hideMark/>
          </w:tcPr>
          <w:p w14:paraId="75435DD0" w14:textId="77777777" w:rsidR="007A39EF" w:rsidRDefault="007A39EF">
            <w:pPr>
              <w:rPr>
                <w:rFonts w:ascii="Calibri" w:hAnsi="Calibri"/>
                <w:color w:val="000000"/>
                <w:szCs w:val="20"/>
              </w:rPr>
            </w:pPr>
            <w:r>
              <w:rPr>
                <w:rFonts w:ascii="Calibri" w:hAnsi="Calibri"/>
                <w:color w:val="000000"/>
                <w:szCs w:val="20"/>
              </w:rPr>
              <w:t>Related to each target</w:t>
            </w:r>
          </w:p>
        </w:tc>
        <w:tc>
          <w:tcPr>
            <w:tcW w:w="495" w:type="pct"/>
            <w:tcBorders>
              <w:top w:val="nil"/>
              <w:left w:val="nil"/>
              <w:bottom w:val="nil"/>
              <w:right w:val="dotted" w:sz="4" w:space="0" w:color="auto"/>
            </w:tcBorders>
            <w:shd w:val="clear" w:color="auto" w:fill="auto"/>
            <w:hideMark/>
          </w:tcPr>
          <w:p w14:paraId="75435DD1" w14:textId="77777777" w:rsidR="007A39EF" w:rsidRDefault="007A39EF">
            <w:pPr>
              <w:rPr>
                <w:rFonts w:ascii="Calibri" w:hAnsi="Calibri"/>
                <w:color w:val="000000"/>
                <w:szCs w:val="20"/>
              </w:rPr>
            </w:pPr>
            <w:r>
              <w:rPr>
                <w:rFonts w:ascii="Calibri" w:hAnsi="Calibri"/>
                <w:color w:val="000000"/>
                <w:szCs w:val="20"/>
              </w:rPr>
              <w:t>UNDP</w:t>
            </w:r>
          </w:p>
        </w:tc>
        <w:tc>
          <w:tcPr>
            <w:tcW w:w="695" w:type="pct"/>
            <w:tcBorders>
              <w:top w:val="nil"/>
              <w:left w:val="nil"/>
              <w:bottom w:val="nil"/>
              <w:right w:val="dotted" w:sz="4" w:space="0" w:color="auto"/>
            </w:tcBorders>
            <w:shd w:val="clear" w:color="auto" w:fill="auto"/>
            <w:hideMark/>
          </w:tcPr>
          <w:p w14:paraId="75435DD2" w14:textId="77777777" w:rsidR="007A39EF" w:rsidRDefault="007A39EF">
            <w:pPr>
              <w:rPr>
                <w:rFonts w:ascii="Calibri" w:hAnsi="Calibri"/>
                <w:color w:val="000000"/>
                <w:szCs w:val="20"/>
              </w:rPr>
            </w:pPr>
            <w:r>
              <w:rPr>
                <w:rFonts w:ascii="Calibri" w:hAnsi="Calibri"/>
                <w:color w:val="000000"/>
                <w:szCs w:val="20"/>
              </w:rPr>
              <w:t>Related to each target</w:t>
            </w:r>
          </w:p>
        </w:tc>
        <w:tc>
          <w:tcPr>
            <w:tcW w:w="420" w:type="pct"/>
            <w:tcBorders>
              <w:top w:val="nil"/>
              <w:left w:val="nil"/>
              <w:bottom w:val="nil"/>
              <w:right w:val="dotted" w:sz="4" w:space="0" w:color="auto"/>
            </w:tcBorders>
            <w:shd w:val="clear" w:color="auto" w:fill="auto"/>
            <w:hideMark/>
          </w:tcPr>
          <w:p w14:paraId="75435DD3"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single" w:sz="8" w:space="0" w:color="auto"/>
            </w:tcBorders>
            <w:shd w:val="clear" w:color="auto" w:fill="auto"/>
            <w:hideMark/>
          </w:tcPr>
          <w:p w14:paraId="75435DD4" w14:textId="77777777" w:rsidR="007A39EF" w:rsidRDefault="007A39EF">
            <w:pPr>
              <w:rPr>
                <w:rFonts w:ascii="Calibri" w:hAnsi="Calibri"/>
                <w:color w:val="000000"/>
                <w:szCs w:val="20"/>
              </w:rPr>
            </w:pPr>
            <w:r>
              <w:rPr>
                <w:rFonts w:ascii="Calibri" w:hAnsi="Calibri"/>
                <w:color w:val="000000"/>
                <w:szCs w:val="20"/>
              </w:rPr>
              <w:t>Related to each target</w:t>
            </w:r>
          </w:p>
        </w:tc>
      </w:tr>
      <w:tr w:rsidR="007A39EF" w14:paraId="75435DD8" w14:textId="77777777" w:rsidTr="007A39EF">
        <w:trPr>
          <w:trHeight w:val="810"/>
        </w:trPr>
        <w:tc>
          <w:tcPr>
            <w:tcW w:w="921" w:type="pct"/>
            <w:vMerge w:val="restart"/>
            <w:tcBorders>
              <w:top w:val="nil"/>
              <w:left w:val="single" w:sz="8" w:space="0" w:color="auto"/>
              <w:bottom w:val="nil"/>
              <w:right w:val="dotted" w:sz="4" w:space="0" w:color="auto"/>
            </w:tcBorders>
            <w:shd w:val="clear" w:color="auto" w:fill="auto"/>
            <w:hideMark/>
          </w:tcPr>
          <w:p w14:paraId="75435DD6" w14:textId="77777777" w:rsidR="007A39EF" w:rsidRDefault="007A39EF">
            <w:pPr>
              <w:rPr>
                <w:rFonts w:ascii="Calibri" w:hAnsi="Calibri"/>
                <w:color w:val="000000"/>
                <w:szCs w:val="20"/>
              </w:rPr>
            </w:pPr>
            <w:r>
              <w:rPr>
                <w:rFonts w:ascii="Calibri" w:hAnsi="Calibri"/>
                <w:b/>
                <w:bCs/>
                <w:color w:val="000000"/>
                <w:szCs w:val="20"/>
              </w:rPr>
              <w:t>Output 1.2:</w:t>
            </w:r>
            <w:r>
              <w:rPr>
                <w:rFonts w:ascii="Calibri" w:hAnsi="Calibri"/>
                <w:color w:val="000000"/>
                <w:szCs w:val="20"/>
              </w:rPr>
              <w:t xml:space="preserve"> The analytical inputs to the national strategy are robust and comprehensive</w:t>
            </w:r>
          </w:p>
        </w:tc>
        <w:tc>
          <w:tcPr>
            <w:tcW w:w="4079" w:type="pct"/>
            <w:gridSpan w:val="7"/>
            <w:tcBorders>
              <w:top w:val="nil"/>
              <w:left w:val="nil"/>
              <w:bottom w:val="nil"/>
              <w:right w:val="single" w:sz="8" w:space="0" w:color="000000"/>
            </w:tcBorders>
            <w:shd w:val="clear" w:color="000000" w:fill="DBE5F1"/>
            <w:hideMark/>
          </w:tcPr>
          <w:p w14:paraId="75435DD7" w14:textId="77777777" w:rsidR="007A39EF" w:rsidRDefault="007A39EF" w:rsidP="007A39EF">
            <w:pPr>
              <w:jc w:val="left"/>
              <w:rPr>
                <w:rFonts w:ascii="Calibri" w:hAnsi="Calibri"/>
                <w:color w:val="000000"/>
                <w:szCs w:val="20"/>
              </w:rPr>
            </w:pPr>
            <w:r>
              <w:rPr>
                <w:rFonts w:ascii="Calibri" w:hAnsi="Calibri"/>
                <w:color w:val="000000"/>
                <w:szCs w:val="20"/>
              </w:rPr>
              <w:t>I.1.2.1: Time to deliver the 3 studies</w:t>
            </w:r>
            <w:r>
              <w:rPr>
                <w:rFonts w:ascii="Calibri" w:hAnsi="Calibri"/>
                <w:color w:val="000000"/>
                <w:szCs w:val="20"/>
              </w:rPr>
              <w:br/>
              <w:t>I.1.2.2: Satisfaction of stakeholders for the studies</w:t>
            </w:r>
            <w:r>
              <w:rPr>
                <w:rFonts w:ascii="Calibri" w:hAnsi="Calibri"/>
                <w:color w:val="000000"/>
                <w:szCs w:val="20"/>
              </w:rPr>
              <w:br/>
              <w:t>Baseline: Studies are not available</w:t>
            </w:r>
          </w:p>
        </w:tc>
      </w:tr>
      <w:tr w:rsidR="007A39EF" w14:paraId="75435DE1" w14:textId="77777777" w:rsidTr="007A39EF">
        <w:trPr>
          <w:trHeight w:val="1020"/>
        </w:trPr>
        <w:tc>
          <w:tcPr>
            <w:tcW w:w="921" w:type="pct"/>
            <w:vMerge/>
            <w:tcBorders>
              <w:top w:val="nil"/>
              <w:left w:val="single" w:sz="8" w:space="0" w:color="auto"/>
              <w:bottom w:val="nil"/>
              <w:right w:val="dotted" w:sz="4" w:space="0" w:color="auto"/>
            </w:tcBorders>
            <w:vAlign w:val="center"/>
            <w:hideMark/>
          </w:tcPr>
          <w:p w14:paraId="75435DD9" w14:textId="77777777" w:rsidR="007A39EF" w:rsidRDefault="007A39EF">
            <w:pPr>
              <w:rPr>
                <w:rFonts w:ascii="Calibri" w:hAnsi="Calibri"/>
                <w:color w:val="000000"/>
                <w:szCs w:val="20"/>
              </w:rPr>
            </w:pPr>
          </w:p>
        </w:tc>
        <w:tc>
          <w:tcPr>
            <w:tcW w:w="643" w:type="pct"/>
            <w:tcBorders>
              <w:top w:val="nil"/>
              <w:left w:val="nil"/>
              <w:bottom w:val="nil"/>
              <w:right w:val="dotted" w:sz="4" w:space="0" w:color="auto"/>
            </w:tcBorders>
            <w:shd w:val="clear" w:color="auto" w:fill="auto"/>
            <w:hideMark/>
          </w:tcPr>
          <w:p w14:paraId="75435DDA" w14:textId="77777777" w:rsidR="007A39EF" w:rsidRDefault="007A39EF">
            <w:pPr>
              <w:rPr>
                <w:rFonts w:ascii="Calibri" w:hAnsi="Calibri"/>
                <w:color w:val="000000"/>
                <w:szCs w:val="20"/>
              </w:rPr>
            </w:pPr>
            <w:r>
              <w:rPr>
                <w:rFonts w:ascii="Calibri" w:hAnsi="Calibri"/>
                <w:color w:val="000000"/>
                <w:szCs w:val="20"/>
              </w:rPr>
              <w:t>T.1.2.1: The 3  studies are completed by the end of 2015</w:t>
            </w:r>
          </w:p>
        </w:tc>
        <w:tc>
          <w:tcPr>
            <w:tcW w:w="583" w:type="pct"/>
            <w:tcBorders>
              <w:top w:val="nil"/>
              <w:left w:val="nil"/>
              <w:bottom w:val="nil"/>
              <w:right w:val="dotted" w:sz="4" w:space="0" w:color="auto"/>
            </w:tcBorders>
            <w:shd w:val="clear" w:color="auto" w:fill="auto"/>
            <w:hideMark/>
          </w:tcPr>
          <w:p w14:paraId="75435DDB" w14:textId="77777777" w:rsidR="007A39EF" w:rsidRDefault="007A39EF">
            <w:pPr>
              <w:rPr>
                <w:rFonts w:ascii="Calibri" w:hAnsi="Calibri"/>
                <w:color w:val="000000"/>
                <w:szCs w:val="20"/>
              </w:rPr>
            </w:pPr>
            <w:r>
              <w:rPr>
                <w:rFonts w:ascii="Calibri" w:hAnsi="Calibri"/>
                <w:color w:val="000000"/>
                <w:szCs w:val="20"/>
              </w:rPr>
              <w:t>2015 annual progress report</w:t>
            </w:r>
          </w:p>
        </w:tc>
        <w:tc>
          <w:tcPr>
            <w:tcW w:w="675" w:type="pct"/>
            <w:tcBorders>
              <w:top w:val="nil"/>
              <w:left w:val="nil"/>
              <w:bottom w:val="nil"/>
              <w:right w:val="dotted" w:sz="4" w:space="0" w:color="auto"/>
            </w:tcBorders>
            <w:shd w:val="clear" w:color="auto" w:fill="auto"/>
            <w:hideMark/>
          </w:tcPr>
          <w:p w14:paraId="75435DDC" w14:textId="77777777" w:rsidR="007A39EF" w:rsidRDefault="007A39EF">
            <w:pPr>
              <w:rPr>
                <w:rFonts w:ascii="Calibri" w:hAnsi="Calibri"/>
                <w:color w:val="000000"/>
                <w:szCs w:val="20"/>
              </w:rPr>
            </w:pPr>
            <w:r>
              <w:rPr>
                <w:rFonts w:ascii="Calibri" w:hAnsi="Calibri"/>
                <w:color w:val="000000"/>
                <w:szCs w:val="20"/>
              </w:rPr>
              <w:t>December 2015</w:t>
            </w:r>
          </w:p>
        </w:tc>
        <w:tc>
          <w:tcPr>
            <w:tcW w:w="495" w:type="pct"/>
            <w:tcBorders>
              <w:top w:val="nil"/>
              <w:left w:val="nil"/>
              <w:bottom w:val="nil"/>
              <w:right w:val="dotted" w:sz="4" w:space="0" w:color="auto"/>
            </w:tcBorders>
            <w:shd w:val="clear" w:color="auto" w:fill="auto"/>
            <w:hideMark/>
          </w:tcPr>
          <w:p w14:paraId="75435DDD" w14:textId="77777777" w:rsidR="007A39EF" w:rsidRDefault="007A39EF">
            <w:pPr>
              <w:rPr>
                <w:rFonts w:ascii="Calibri" w:hAnsi="Calibri"/>
                <w:color w:val="000000"/>
                <w:szCs w:val="20"/>
              </w:rPr>
            </w:pPr>
            <w:r>
              <w:rPr>
                <w:rFonts w:ascii="Calibri" w:hAnsi="Calibri"/>
                <w:color w:val="000000"/>
                <w:szCs w:val="20"/>
              </w:rPr>
              <w:t>UNDP</w:t>
            </w:r>
          </w:p>
        </w:tc>
        <w:tc>
          <w:tcPr>
            <w:tcW w:w="695" w:type="pct"/>
            <w:tcBorders>
              <w:top w:val="nil"/>
              <w:left w:val="nil"/>
              <w:bottom w:val="nil"/>
              <w:right w:val="dotted" w:sz="4" w:space="0" w:color="auto"/>
            </w:tcBorders>
            <w:shd w:val="clear" w:color="auto" w:fill="auto"/>
            <w:hideMark/>
          </w:tcPr>
          <w:p w14:paraId="75435DDE" w14:textId="77777777" w:rsidR="007A39EF" w:rsidRDefault="007A39EF">
            <w:pPr>
              <w:rPr>
                <w:rFonts w:ascii="Calibri" w:hAnsi="Calibri"/>
                <w:color w:val="000000"/>
                <w:szCs w:val="20"/>
              </w:rPr>
            </w:pPr>
            <w:r>
              <w:rPr>
                <w:rFonts w:ascii="Calibri" w:hAnsi="Calibri"/>
                <w:color w:val="000000"/>
                <w:szCs w:val="20"/>
              </w:rPr>
              <w:t>Dates on validation workshop reports</w:t>
            </w:r>
          </w:p>
        </w:tc>
        <w:tc>
          <w:tcPr>
            <w:tcW w:w="420" w:type="pct"/>
            <w:tcBorders>
              <w:top w:val="nil"/>
              <w:left w:val="nil"/>
              <w:bottom w:val="nil"/>
              <w:right w:val="dotted" w:sz="4" w:space="0" w:color="auto"/>
            </w:tcBorders>
            <w:shd w:val="clear" w:color="auto" w:fill="auto"/>
            <w:hideMark/>
          </w:tcPr>
          <w:p w14:paraId="75435DDF"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single" w:sz="8" w:space="0" w:color="auto"/>
            </w:tcBorders>
            <w:shd w:val="clear" w:color="auto" w:fill="auto"/>
            <w:hideMark/>
          </w:tcPr>
          <w:p w14:paraId="75435DE0" w14:textId="77777777" w:rsidR="007A39EF" w:rsidRDefault="007A39EF">
            <w:pPr>
              <w:rPr>
                <w:rFonts w:ascii="Calibri" w:hAnsi="Calibri"/>
                <w:color w:val="000000"/>
                <w:szCs w:val="20"/>
              </w:rPr>
            </w:pPr>
            <w:r>
              <w:rPr>
                <w:rFonts w:ascii="Calibri" w:hAnsi="Calibri"/>
                <w:color w:val="000000"/>
                <w:szCs w:val="20"/>
              </w:rPr>
              <w:t xml:space="preserve">Lengthy procedures, difficulties to find qualified consultants and </w:t>
            </w:r>
            <w:r>
              <w:rPr>
                <w:rFonts w:ascii="Calibri" w:hAnsi="Calibri"/>
                <w:color w:val="000000"/>
                <w:szCs w:val="20"/>
              </w:rPr>
              <w:lastRenderedPageBreak/>
              <w:t>to access data, lack of quality data</w:t>
            </w:r>
          </w:p>
        </w:tc>
      </w:tr>
      <w:tr w:rsidR="007A39EF" w14:paraId="75435DEA" w14:textId="77777777" w:rsidTr="007A39EF">
        <w:trPr>
          <w:trHeight w:val="1020"/>
        </w:trPr>
        <w:tc>
          <w:tcPr>
            <w:tcW w:w="921" w:type="pct"/>
            <w:vMerge/>
            <w:tcBorders>
              <w:top w:val="nil"/>
              <w:left w:val="single" w:sz="8" w:space="0" w:color="auto"/>
              <w:bottom w:val="nil"/>
              <w:right w:val="dotted" w:sz="4" w:space="0" w:color="auto"/>
            </w:tcBorders>
            <w:vAlign w:val="center"/>
            <w:hideMark/>
          </w:tcPr>
          <w:p w14:paraId="75435DE2" w14:textId="77777777" w:rsidR="007A39EF" w:rsidRDefault="007A39EF">
            <w:pPr>
              <w:rPr>
                <w:rFonts w:ascii="Calibri" w:hAnsi="Calibri"/>
                <w:color w:val="000000"/>
                <w:szCs w:val="20"/>
              </w:rPr>
            </w:pPr>
          </w:p>
        </w:tc>
        <w:tc>
          <w:tcPr>
            <w:tcW w:w="643" w:type="pct"/>
            <w:tcBorders>
              <w:top w:val="nil"/>
              <w:left w:val="nil"/>
              <w:bottom w:val="nil"/>
              <w:right w:val="dotted" w:sz="4" w:space="0" w:color="auto"/>
            </w:tcBorders>
            <w:shd w:val="clear" w:color="auto" w:fill="auto"/>
            <w:hideMark/>
          </w:tcPr>
          <w:p w14:paraId="75435DE3" w14:textId="77777777" w:rsidR="007A39EF" w:rsidRDefault="007A39EF">
            <w:pPr>
              <w:rPr>
                <w:rFonts w:ascii="Calibri" w:hAnsi="Calibri"/>
                <w:color w:val="000000"/>
                <w:szCs w:val="20"/>
              </w:rPr>
            </w:pPr>
            <w:r>
              <w:rPr>
                <w:rFonts w:ascii="Calibri" w:hAnsi="Calibri"/>
                <w:color w:val="000000"/>
                <w:szCs w:val="20"/>
              </w:rPr>
              <w:t>T.1.2.2: The studies are ranked "satisfactory" or beyond by 85% of stakeholders</w:t>
            </w:r>
          </w:p>
        </w:tc>
        <w:tc>
          <w:tcPr>
            <w:tcW w:w="583" w:type="pct"/>
            <w:tcBorders>
              <w:top w:val="nil"/>
              <w:left w:val="nil"/>
              <w:bottom w:val="nil"/>
              <w:right w:val="dotted" w:sz="4" w:space="0" w:color="auto"/>
            </w:tcBorders>
            <w:shd w:val="clear" w:color="auto" w:fill="auto"/>
            <w:hideMark/>
          </w:tcPr>
          <w:p w14:paraId="75435DE4" w14:textId="77777777" w:rsidR="007A39EF" w:rsidRDefault="007A39EF">
            <w:pPr>
              <w:rPr>
                <w:rFonts w:ascii="Calibri" w:hAnsi="Calibri"/>
                <w:color w:val="000000"/>
                <w:szCs w:val="20"/>
              </w:rPr>
            </w:pPr>
            <w:r>
              <w:rPr>
                <w:rFonts w:ascii="Calibri" w:hAnsi="Calibri"/>
                <w:color w:val="000000"/>
                <w:szCs w:val="20"/>
              </w:rPr>
              <w:t>Satisfaction polls run during validation workshops of each study</w:t>
            </w:r>
          </w:p>
        </w:tc>
        <w:tc>
          <w:tcPr>
            <w:tcW w:w="675" w:type="pct"/>
            <w:tcBorders>
              <w:top w:val="nil"/>
              <w:left w:val="nil"/>
              <w:bottom w:val="nil"/>
              <w:right w:val="dotted" w:sz="4" w:space="0" w:color="auto"/>
            </w:tcBorders>
            <w:shd w:val="clear" w:color="auto" w:fill="auto"/>
            <w:hideMark/>
          </w:tcPr>
          <w:p w14:paraId="75435DE5" w14:textId="77777777" w:rsidR="007A39EF" w:rsidRDefault="007A39EF">
            <w:pPr>
              <w:rPr>
                <w:rFonts w:ascii="Calibri" w:hAnsi="Calibri"/>
                <w:color w:val="000000"/>
                <w:szCs w:val="20"/>
              </w:rPr>
            </w:pPr>
            <w:r>
              <w:rPr>
                <w:rFonts w:ascii="Calibri" w:hAnsi="Calibri"/>
                <w:color w:val="000000"/>
                <w:szCs w:val="20"/>
              </w:rPr>
              <w:t>December 2015</w:t>
            </w:r>
          </w:p>
        </w:tc>
        <w:tc>
          <w:tcPr>
            <w:tcW w:w="495" w:type="pct"/>
            <w:tcBorders>
              <w:top w:val="nil"/>
              <w:left w:val="nil"/>
              <w:bottom w:val="nil"/>
              <w:right w:val="dotted" w:sz="4" w:space="0" w:color="auto"/>
            </w:tcBorders>
            <w:shd w:val="clear" w:color="auto" w:fill="auto"/>
            <w:hideMark/>
          </w:tcPr>
          <w:p w14:paraId="75435DE6" w14:textId="77777777" w:rsidR="007A39EF" w:rsidRDefault="007A39EF">
            <w:pPr>
              <w:rPr>
                <w:rFonts w:ascii="Calibri" w:hAnsi="Calibri"/>
                <w:color w:val="000000"/>
                <w:szCs w:val="20"/>
              </w:rPr>
            </w:pPr>
            <w:r>
              <w:rPr>
                <w:rFonts w:ascii="Calibri" w:hAnsi="Calibri"/>
                <w:color w:val="000000"/>
                <w:szCs w:val="20"/>
              </w:rPr>
              <w:t>UNDP</w:t>
            </w:r>
          </w:p>
        </w:tc>
        <w:tc>
          <w:tcPr>
            <w:tcW w:w="695" w:type="pct"/>
            <w:tcBorders>
              <w:top w:val="nil"/>
              <w:left w:val="nil"/>
              <w:bottom w:val="nil"/>
              <w:right w:val="dotted" w:sz="4" w:space="0" w:color="auto"/>
            </w:tcBorders>
            <w:shd w:val="clear" w:color="auto" w:fill="auto"/>
            <w:hideMark/>
          </w:tcPr>
          <w:p w14:paraId="75435DE7" w14:textId="77777777" w:rsidR="007A39EF" w:rsidRDefault="007A39EF">
            <w:pPr>
              <w:rPr>
                <w:rFonts w:ascii="Calibri" w:hAnsi="Calibri"/>
                <w:color w:val="000000"/>
                <w:szCs w:val="20"/>
              </w:rPr>
            </w:pPr>
            <w:r>
              <w:rPr>
                <w:rFonts w:ascii="Calibri" w:hAnsi="Calibri"/>
                <w:color w:val="000000"/>
                <w:szCs w:val="20"/>
              </w:rPr>
              <w:t>Summary of satisfaction poll as run during the validation workshop and annexed to the report</w:t>
            </w:r>
          </w:p>
        </w:tc>
        <w:tc>
          <w:tcPr>
            <w:tcW w:w="420" w:type="pct"/>
            <w:tcBorders>
              <w:top w:val="nil"/>
              <w:left w:val="nil"/>
              <w:bottom w:val="nil"/>
              <w:right w:val="dotted" w:sz="4" w:space="0" w:color="auto"/>
            </w:tcBorders>
            <w:shd w:val="clear" w:color="auto" w:fill="auto"/>
            <w:hideMark/>
          </w:tcPr>
          <w:p w14:paraId="75435DE8" w14:textId="77777777" w:rsidR="007A39EF" w:rsidRDefault="007A39EF">
            <w:pPr>
              <w:rPr>
                <w:rFonts w:ascii="Calibri" w:hAnsi="Calibri"/>
                <w:color w:val="000000"/>
                <w:szCs w:val="20"/>
              </w:rPr>
            </w:pPr>
            <w:r>
              <w:rPr>
                <w:rFonts w:ascii="Calibri" w:hAnsi="Calibri"/>
                <w:color w:val="000000"/>
                <w:szCs w:val="20"/>
              </w:rPr>
              <w:t>as provisioned in the workshops' budget</w:t>
            </w:r>
          </w:p>
        </w:tc>
        <w:tc>
          <w:tcPr>
            <w:tcW w:w="568" w:type="pct"/>
            <w:tcBorders>
              <w:top w:val="nil"/>
              <w:left w:val="nil"/>
              <w:bottom w:val="nil"/>
              <w:right w:val="single" w:sz="8" w:space="0" w:color="auto"/>
            </w:tcBorders>
            <w:shd w:val="clear" w:color="auto" w:fill="auto"/>
            <w:hideMark/>
          </w:tcPr>
          <w:p w14:paraId="75435DE9" w14:textId="77777777" w:rsidR="007A39EF" w:rsidRDefault="007A39EF">
            <w:pPr>
              <w:rPr>
                <w:rFonts w:ascii="Calibri" w:hAnsi="Calibri"/>
                <w:color w:val="000000"/>
                <w:szCs w:val="20"/>
              </w:rPr>
            </w:pPr>
            <w:r>
              <w:rPr>
                <w:rFonts w:ascii="Calibri" w:hAnsi="Calibri"/>
                <w:color w:val="000000"/>
                <w:szCs w:val="20"/>
              </w:rPr>
              <w:t>Lack of participation, confusion between satisfaction to process or results</w:t>
            </w:r>
          </w:p>
        </w:tc>
      </w:tr>
      <w:tr w:rsidR="007A39EF" w14:paraId="75435DED" w14:textId="77777777" w:rsidTr="007A39EF">
        <w:trPr>
          <w:trHeight w:val="1590"/>
        </w:trPr>
        <w:tc>
          <w:tcPr>
            <w:tcW w:w="921" w:type="pct"/>
            <w:vMerge w:val="restart"/>
            <w:tcBorders>
              <w:top w:val="nil"/>
              <w:left w:val="single" w:sz="8" w:space="0" w:color="auto"/>
              <w:bottom w:val="nil"/>
              <w:right w:val="dotted" w:sz="4" w:space="0" w:color="auto"/>
            </w:tcBorders>
            <w:shd w:val="clear" w:color="auto" w:fill="auto"/>
            <w:hideMark/>
          </w:tcPr>
          <w:p w14:paraId="75435DEB" w14:textId="77777777" w:rsidR="007A39EF" w:rsidRDefault="007A39EF">
            <w:pPr>
              <w:rPr>
                <w:rFonts w:ascii="Calibri" w:hAnsi="Calibri"/>
                <w:color w:val="000000"/>
                <w:szCs w:val="20"/>
              </w:rPr>
            </w:pPr>
            <w:r>
              <w:rPr>
                <w:rFonts w:ascii="Calibri" w:hAnsi="Calibri"/>
                <w:b/>
                <w:bCs/>
                <w:color w:val="000000"/>
                <w:szCs w:val="20"/>
              </w:rPr>
              <w:t>Output 1.3:</w:t>
            </w:r>
            <w:r>
              <w:rPr>
                <w:rFonts w:ascii="Calibri" w:hAnsi="Calibri"/>
                <w:color w:val="000000"/>
                <w:szCs w:val="20"/>
              </w:rPr>
              <w:t xml:space="preserve"> The policy dimension of the strategy is strengthened through policy-level and cross-sectorial dialogue and assessment of options</w:t>
            </w:r>
          </w:p>
        </w:tc>
        <w:tc>
          <w:tcPr>
            <w:tcW w:w="4079" w:type="pct"/>
            <w:gridSpan w:val="7"/>
            <w:tcBorders>
              <w:top w:val="nil"/>
              <w:left w:val="nil"/>
              <w:bottom w:val="nil"/>
              <w:right w:val="single" w:sz="8" w:space="0" w:color="000000"/>
            </w:tcBorders>
            <w:shd w:val="clear" w:color="000000" w:fill="DBE5F1"/>
            <w:hideMark/>
          </w:tcPr>
          <w:p w14:paraId="75435DEC" w14:textId="77777777" w:rsidR="007A39EF" w:rsidRDefault="007A39EF" w:rsidP="007A39EF">
            <w:pPr>
              <w:jc w:val="left"/>
              <w:rPr>
                <w:rFonts w:ascii="Calibri" w:hAnsi="Calibri"/>
                <w:color w:val="000000"/>
                <w:szCs w:val="20"/>
              </w:rPr>
            </w:pPr>
            <w:r>
              <w:rPr>
                <w:rFonts w:ascii="Calibri" w:hAnsi="Calibri"/>
                <w:color w:val="000000"/>
                <w:szCs w:val="20"/>
              </w:rPr>
              <w:t>I.1.3.1: Number of participants to the policy-level dialogue</w:t>
            </w:r>
            <w:r>
              <w:rPr>
                <w:rFonts w:ascii="Calibri" w:hAnsi="Calibri"/>
                <w:color w:val="000000"/>
                <w:szCs w:val="20"/>
              </w:rPr>
              <w:br/>
              <w:t>I.1.3.2: Number of policy-level meetings</w:t>
            </w:r>
            <w:r>
              <w:rPr>
                <w:rFonts w:ascii="Calibri" w:hAnsi="Calibri"/>
                <w:color w:val="000000"/>
                <w:szCs w:val="20"/>
              </w:rPr>
              <w:br/>
              <w:t>I.1.3.3: Satisfaction of participants to the policy-level dialogue on the process</w:t>
            </w:r>
            <w:r>
              <w:rPr>
                <w:rFonts w:ascii="Calibri" w:hAnsi="Calibri"/>
                <w:color w:val="000000"/>
                <w:szCs w:val="20"/>
              </w:rPr>
              <w:br/>
              <w:t>I.1.3.4: Satisfaction of stakeholders on the national REDD+ strategy</w:t>
            </w:r>
            <w:r>
              <w:rPr>
                <w:rFonts w:ascii="Calibri" w:hAnsi="Calibri"/>
                <w:color w:val="000000"/>
                <w:szCs w:val="20"/>
              </w:rPr>
              <w:br/>
              <w:t>Baseline: There is no draft consolidated material on REDD+ vision and options, and national strategy.</w:t>
            </w:r>
            <w:r>
              <w:rPr>
                <w:rFonts w:ascii="Calibri" w:hAnsi="Calibri"/>
                <w:color w:val="000000"/>
                <w:szCs w:val="20"/>
              </w:rPr>
              <w:br/>
              <w:t>There is little policy-level implication on REDD+ readiness process, notably from a pluri-sectorial perspective</w:t>
            </w:r>
          </w:p>
        </w:tc>
      </w:tr>
      <w:tr w:rsidR="007A39EF" w14:paraId="75435DF6" w14:textId="77777777" w:rsidTr="007A39EF">
        <w:trPr>
          <w:trHeight w:val="1020"/>
        </w:trPr>
        <w:tc>
          <w:tcPr>
            <w:tcW w:w="921" w:type="pct"/>
            <w:vMerge/>
            <w:tcBorders>
              <w:top w:val="nil"/>
              <w:left w:val="single" w:sz="8" w:space="0" w:color="auto"/>
              <w:bottom w:val="nil"/>
              <w:right w:val="dotted" w:sz="4" w:space="0" w:color="auto"/>
            </w:tcBorders>
            <w:vAlign w:val="center"/>
            <w:hideMark/>
          </w:tcPr>
          <w:p w14:paraId="75435DEE" w14:textId="77777777" w:rsidR="007A39EF" w:rsidRDefault="007A39EF">
            <w:pPr>
              <w:rPr>
                <w:rFonts w:ascii="Calibri" w:hAnsi="Calibri"/>
                <w:color w:val="000000"/>
                <w:szCs w:val="20"/>
              </w:rPr>
            </w:pPr>
          </w:p>
        </w:tc>
        <w:tc>
          <w:tcPr>
            <w:tcW w:w="643" w:type="pct"/>
            <w:tcBorders>
              <w:top w:val="nil"/>
              <w:left w:val="nil"/>
              <w:bottom w:val="nil"/>
              <w:right w:val="dotted" w:sz="4" w:space="0" w:color="auto"/>
            </w:tcBorders>
            <w:shd w:val="clear" w:color="auto" w:fill="auto"/>
            <w:hideMark/>
          </w:tcPr>
          <w:p w14:paraId="75435DEF" w14:textId="77777777" w:rsidR="007A39EF" w:rsidRDefault="007A39EF">
            <w:pPr>
              <w:rPr>
                <w:rFonts w:ascii="Calibri" w:hAnsi="Calibri"/>
                <w:color w:val="000000"/>
                <w:szCs w:val="20"/>
              </w:rPr>
            </w:pPr>
            <w:r>
              <w:rPr>
                <w:rFonts w:ascii="Calibri" w:hAnsi="Calibri"/>
                <w:color w:val="000000"/>
                <w:szCs w:val="20"/>
              </w:rPr>
              <w:t>T.1.3.1: 100 nationals have participated to the policy-level dialogue</w:t>
            </w:r>
          </w:p>
        </w:tc>
        <w:tc>
          <w:tcPr>
            <w:tcW w:w="583" w:type="pct"/>
            <w:tcBorders>
              <w:top w:val="nil"/>
              <w:left w:val="nil"/>
              <w:bottom w:val="nil"/>
              <w:right w:val="dotted" w:sz="4" w:space="0" w:color="auto"/>
            </w:tcBorders>
            <w:shd w:val="clear" w:color="auto" w:fill="auto"/>
            <w:hideMark/>
          </w:tcPr>
          <w:p w14:paraId="75435DF0" w14:textId="77777777" w:rsidR="007A39EF" w:rsidRDefault="007A39EF">
            <w:pPr>
              <w:rPr>
                <w:rFonts w:ascii="Calibri" w:hAnsi="Calibri"/>
                <w:color w:val="000000"/>
                <w:szCs w:val="20"/>
              </w:rPr>
            </w:pPr>
            <w:r>
              <w:rPr>
                <w:rFonts w:ascii="Calibri" w:hAnsi="Calibri"/>
                <w:color w:val="000000"/>
                <w:szCs w:val="20"/>
              </w:rPr>
              <w:t>Periodic progress reports</w:t>
            </w:r>
          </w:p>
        </w:tc>
        <w:tc>
          <w:tcPr>
            <w:tcW w:w="675" w:type="pct"/>
            <w:tcBorders>
              <w:top w:val="nil"/>
              <w:left w:val="nil"/>
              <w:bottom w:val="nil"/>
              <w:right w:val="dotted" w:sz="4" w:space="0" w:color="auto"/>
            </w:tcBorders>
            <w:shd w:val="clear" w:color="auto" w:fill="auto"/>
            <w:hideMark/>
          </w:tcPr>
          <w:p w14:paraId="75435DF1" w14:textId="77777777" w:rsidR="007A39EF" w:rsidRDefault="007A39EF">
            <w:pPr>
              <w:rPr>
                <w:rFonts w:ascii="Calibri" w:hAnsi="Calibri"/>
                <w:color w:val="000000"/>
                <w:szCs w:val="20"/>
              </w:rPr>
            </w:pPr>
            <w:r>
              <w:rPr>
                <w:rFonts w:ascii="Calibri" w:hAnsi="Calibri"/>
                <w:color w:val="000000"/>
                <w:szCs w:val="20"/>
              </w:rPr>
              <w:t>June and December 2016</w:t>
            </w:r>
          </w:p>
        </w:tc>
        <w:tc>
          <w:tcPr>
            <w:tcW w:w="495" w:type="pct"/>
            <w:tcBorders>
              <w:top w:val="nil"/>
              <w:left w:val="nil"/>
              <w:bottom w:val="nil"/>
              <w:right w:val="dotted" w:sz="4" w:space="0" w:color="auto"/>
            </w:tcBorders>
            <w:shd w:val="clear" w:color="auto" w:fill="auto"/>
            <w:hideMark/>
          </w:tcPr>
          <w:p w14:paraId="75435DF2" w14:textId="77777777" w:rsidR="007A39EF" w:rsidRDefault="007A39EF">
            <w:pPr>
              <w:rPr>
                <w:rFonts w:ascii="Calibri" w:hAnsi="Calibri"/>
                <w:color w:val="000000"/>
                <w:szCs w:val="20"/>
              </w:rPr>
            </w:pPr>
            <w:r>
              <w:rPr>
                <w:rFonts w:ascii="Calibri" w:hAnsi="Calibri"/>
                <w:color w:val="000000"/>
                <w:szCs w:val="20"/>
              </w:rPr>
              <w:t>UNDP</w:t>
            </w:r>
          </w:p>
        </w:tc>
        <w:tc>
          <w:tcPr>
            <w:tcW w:w="695" w:type="pct"/>
            <w:tcBorders>
              <w:top w:val="nil"/>
              <w:left w:val="nil"/>
              <w:bottom w:val="nil"/>
              <w:right w:val="dotted" w:sz="4" w:space="0" w:color="auto"/>
            </w:tcBorders>
            <w:shd w:val="clear" w:color="auto" w:fill="auto"/>
            <w:hideMark/>
          </w:tcPr>
          <w:p w14:paraId="75435DF3" w14:textId="77777777" w:rsidR="007A39EF" w:rsidRDefault="007A39EF">
            <w:pPr>
              <w:rPr>
                <w:rFonts w:ascii="Calibri" w:hAnsi="Calibri"/>
                <w:color w:val="000000"/>
                <w:szCs w:val="20"/>
              </w:rPr>
            </w:pPr>
            <w:r>
              <w:rPr>
                <w:rFonts w:ascii="Calibri" w:hAnsi="Calibri"/>
                <w:color w:val="000000"/>
                <w:szCs w:val="20"/>
              </w:rPr>
              <w:t>Lists of participants to policy-level events</w:t>
            </w:r>
          </w:p>
        </w:tc>
        <w:tc>
          <w:tcPr>
            <w:tcW w:w="420" w:type="pct"/>
            <w:tcBorders>
              <w:top w:val="nil"/>
              <w:left w:val="nil"/>
              <w:bottom w:val="nil"/>
              <w:right w:val="dotted" w:sz="4" w:space="0" w:color="auto"/>
            </w:tcBorders>
            <w:shd w:val="clear" w:color="auto" w:fill="auto"/>
            <w:hideMark/>
          </w:tcPr>
          <w:p w14:paraId="75435DF4"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single" w:sz="8" w:space="0" w:color="auto"/>
            </w:tcBorders>
            <w:shd w:val="clear" w:color="auto" w:fill="auto"/>
            <w:hideMark/>
          </w:tcPr>
          <w:p w14:paraId="75435DF5" w14:textId="77777777" w:rsidR="007A39EF" w:rsidRDefault="007A39EF">
            <w:pPr>
              <w:rPr>
                <w:rFonts w:ascii="Calibri" w:hAnsi="Calibri"/>
                <w:color w:val="000000"/>
                <w:szCs w:val="20"/>
              </w:rPr>
            </w:pPr>
            <w:r>
              <w:rPr>
                <w:rFonts w:ascii="Calibri" w:hAnsi="Calibri"/>
                <w:color w:val="000000"/>
                <w:szCs w:val="20"/>
              </w:rPr>
              <w:t>Difficulty to interest and mobilize political leaders, and to balance the size of audience and substantive discussions</w:t>
            </w:r>
          </w:p>
        </w:tc>
      </w:tr>
      <w:tr w:rsidR="007A39EF" w14:paraId="75435DFF" w14:textId="77777777" w:rsidTr="007A39EF">
        <w:trPr>
          <w:trHeight w:val="1020"/>
        </w:trPr>
        <w:tc>
          <w:tcPr>
            <w:tcW w:w="921" w:type="pct"/>
            <w:vMerge/>
            <w:tcBorders>
              <w:top w:val="nil"/>
              <w:left w:val="single" w:sz="8" w:space="0" w:color="auto"/>
              <w:bottom w:val="nil"/>
              <w:right w:val="dotted" w:sz="4" w:space="0" w:color="auto"/>
            </w:tcBorders>
            <w:vAlign w:val="center"/>
            <w:hideMark/>
          </w:tcPr>
          <w:p w14:paraId="75435DF7" w14:textId="77777777" w:rsidR="007A39EF" w:rsidRDefault="007A39EF">
            <w:pPr>
              <w:rPr>
                <w:rFonts w:ascii="Calibri" w:hAnsi="Calibri"/>
                <w:color w:val="000000"/>
                <w:szCs w:val="20"/>
              </w:rPr>
            </w:pPr>
          </w:p>
        </w:tc>
        <w:tc>
          <w:tcPr>
            <w:tcW w:w="643" w:type="pct"/>
            <w:tcBorders>
              <w:top w:val="nil"/>
              <w:left w:val="nil"/>
              <w:bottom w:val="nil"/>
              <w:right w:val="dotted" w:sz="4" w:space="0" w:color="auto"/>
            </w:tcBorders>
            <w:shd w:val="clear" w:color="auto" w:fill="auto"/>
            <w:hideMark/>
          </w:tcPr>
          <w:p w14:paraId="75435DF8" w14:textId="77777777" w:rsidR="007A39EF" w:rsidRDefault="007A39EF">
            <w:pPr>
              <w:rPr>
                <w:rFonts w:ascii="Calibri" w:hAnsi="Calibri"/>
                <w:color w:val="000000"/>
                <w:szCs w:val="20"/>
              </w:rPr>
            </w:pPr>
            <w:r>
              <w:rPr>
                <w:rFonts w:ascii="Calibri" w:hAnsi="Calibri"/>
                <w:color w:val="000000"/>
                <w:szCs w:val="20"/>
              </w:rPr>
              <w:t>T.1.3.2: 25 policy-level meetings and events have been held</w:t>
            </w:r>
          </w:p>
        </w:tc>
        <w:tc>
          <w:tcPr>
            <w:tcW w:w="583" w:type="pct"/>
            <w:tcBorders>
              <w:top w:val="nil"/>
              <w:left w:val="nil"/>
              <w:bottom w:val="nil"/>
              <w:right w:val="dotted" w:sz="4" w:space="0" w:color="auto"/>
            </w:tcBorders>
            <w:shd w:val="clear" w:color="auto" w:fill="auto"/>
            <w:hideMark/>
          </w:tcPr>
          <w:p w14:paraId="75435DF9" w14:textId="77777777" w:rsidR="007A39EF" w:rsidRDefault="007A39EF">
            <w:pPr>
              <w:rPr>
                <w:rFonts w:ascii="Calibri" w:hAnsi="Calibri"/>
                <w:color w:val="000000"/>
                <w:szCs w:val="20"/>
              </w:rPr>
            </w:pPr>
            <w:r>
              <w:rPr>
                <w:rFonts w:ascii="Calibri" w:hAnsi="Calibri"/>
                <w:color w:val="000000"/>
                <w:szCs w:val="20"/>
              </w:rPr>
              <w:t>Periodic progress reports</w:t>
            </w:r>
          </w:p>
        </w:tc>
        <w:tc>
          <w:tcPr>
            <w:tcW w:w="675" w:type="pct"/>
            <w:tcBorders>
              <w:top w:val="nil"/>
              <w:left w:val="nil"/>
              <w:bottom w:val="nil"/>
              <w:right w:val="dotted" w:sz="4" w:space="0" w:color="auto"/>
            </w:tcBorders>
            <w:shd w:val="clear" w:color="auto" w:fill="auto"/>
            <w:hideMark/>
          </w:tcPr>
          <w:p w14:paraId="75435DFA" w14:textId="77777777" w:rsidR="007A39EF" w:rsidRDefault="007A39EF">
            <w:pPr>
              <w:rPr>
                <w:rFonts w:ascii="Calibri" w:hAnsi="Calibri"/>
                <w:color w:val="000000"/>
                <w:szCs w:val="20"/>
              </w:rPr>
            </w:pPr>
            <w:r>
              <w:rPr>
                <w:rFonts w:ascii="Calibri" w:hAnsi="Calibri"/>
                <w:color w:val="000000"/>
                <w:szCs w:val="20"/>
              </w:rPr>
              <w:t>June and December 2016</w:t>
            </w:r>
          </w:p>
        </w:tc>
        <w:tc>
          <w:tcPr>
            <w:tcW w:w="495" w:type="pct"/>
            <w:tcBorders>
              <w:top w:val="nil"/>
              <w:left w:val="nil"/>
              <w:bottom w:val="nil"/>
              <w:right w:val="dotted" w:sz="4" w:space="0" w:color="auto"/>
            </w:tcBorders>
            <w:shd w:val="clear" w:color="auto" w:fill="auto"/>
            <w:hideMark/>
          </w:tcPr>
          <w:p w14:paraId="75435DFB" w14:textId="77777777" w:rsidR="007A39EF" w:rsidRDefault="007A39EF">
            <w:pPr>
              <w:rPr>
                <w:rFonts w:ascii="Calibri" w:hAnsi="Calibri"/>
                <w:color w:val="000000"/>
                <w:szCs w:val="20"/>
              </w:rPr>
            </w:pPr>
            <w:r>
              <w:rPr>
                <w:rFonts w:ascii="Calibri" w:hAnsi="Calibri"/>
                <w:color w:val="000000"/>
                <w:szCs w:val="20"/>
              </w:rPr>
              <w:t>UNDP</w:t>
            </w:r>
          </w:p>
        </w:tc>
        <w:tc>
          <w:tcPr>
            <w:tcW w:w="695" w:type="pct"/>
            <w:tcBorders>
              <w:top w:val="nil"/>
              <w:left w:val="nil"/>
              <w:bottom w:val="nil"/>
              <w:right w:val="dotted" w:sz="4" w:space="0" w:color="auto"/>
            </w:tcBorders>
            <w:shd w:val="clear" w:color="auto" w:fill="auto"/>
            <w:hideMark/>
          </w:tcPr>
          <w:p w14:paraId="75435DFC" w14:textId="77777777" w:rsidR="007A39EF" w:rsidRDefault="007A39EF">
            <w:pPr>
              <w:rPr>
                <w:rFonts w:ascii="Calibri" w:hAnsi="Calibri"/>
                <w:color w:val="000000"/>
                <w:szCs w:val="20"/>
              </w:rPr>
            </w:pPr>
            <w:r>
              <w:rPr>
                <w:rFonts w:ascii="Calibri" w:hAnsi="Calibri"/>
                <w:color w:val="000000"/>
                <w:szCs w:val="20"/>
              </w:rPr>
              <w:t>Policy-level events reports</w:t>
            </w:r>
          </w:p>
        </w:tc>
        <w:tc>
          <w:tcPr>
            <w:tcW w:w="420" w:type="pct"/>
            <w:tcBorders>
              <w:top w:val="nil"/>
              <w:left w:val="nil"/>
              <w:bottom w:val="nil"/>
              <w:right w:val="dotted" w:sz="4" w:space="0" w:color="auto"/>
            </w:tcBorders>
            <w:shd w:val="clear" w:color="auto" w:fill="auto"/>
            <w:hideMark/>
          </w:tcPr>
          <w:p w14:paraId="75435DFD"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single" w:sz="8" w:space="0" w:color="auto"/>
            </w:tcBorders>
            <w:shd w:val="clear" w:color="auto" w:fill="auto"/>
            <w:hideMark/>
          </w:tcPr>
          <w:p w14:paraId="75435DFE" w14:textId="77777777" w:rsidR="007A39EF" w:rsidRDefault="007A39EF">
            <w:pPr>
              <w:rPr>
                <w:rFonts w:ascii="Calibri" w:hAnsi="Calibri"/>
                <w:color w:val="000000"/>
                <w:szCs w:val="20"/>
              </w:rPr>
            </w:pPr>
            <w:r>
              <w:rPr>
                <w:rFonts w:ascii="Calibri" w:hAnsi="Calibri"/>
                <w:color w:val="000000"/>
                <w:szCs w:val="20"/>
              </w:rPr>
              <w:t>Difficulty to mobilize political leaders on a regular basis, articulation with the schedule of delivering the substance</w:t>
            </w:r>
          </w:p>
        </w:tc>
      </w:tr>
      <w:tr w:rsidR="007A39EF" w14:paraId="75435E08" w14:textId="77777777" w:rsidTr="007A39EF">
        <w:trPr>
          <w:trHeight w:val="1275"/>
        </w:trPr>
        <w:tc>
          <w:tcPr>
            <w:tcW w:w="921" w:type="pct"/>
            <w:vMerge/>
            <w:tcBorders>
              <w:top w:val="nil"/>
              <w:left w:val="single" w:sz="8" w:space="0" w:color="auto"/>
              <w:bottom w:val="nil"/>
              <w:right w:val="dotted" w:sz="4" w:space="0" w:color="auto"/>
            </w:tcBorders>
            <w:vAlign w:val="center"/>
            <w:hideMark/>
          </w:tcPr>
          <w:p w14:paraId="75435E00" w14:textId="77777777" w:rsidR="007A39EF" w:rsidRDefault="007A39EF">
            <w:pPr>
              <w:rPr>
                <w:rFonts w:ascii="Calibri" w:hAnsi="Calibri"/>
                <w:color w:val="000000"/>
                <w:szCs w:val="20"/>
              </w:rPr>
            </w:pPr>
          </w:p>
        </w:tc>
        <w:tc>
          <w:tcPr>
            <w:tcW w:w="643" w:type="pct"/>
            <w:tcBorders>
              <w:top w:val="nil"/>
              <w:left w:val="nil"/>
              <w:bottom w:val="nil"/>
              <w:right w:val="dotted" w:sz="4" w:space="0" w:color="auto"/>
            </w:tcBorders>
            <w:shd w:val="clear" w:color="auto" w:fill="auto"/>
            <w:hideMark/>
          </w:tcPr>
          <w:p w14:paraId="75435E01" w14:textId="77777777" w:rsidR="007A39EF" w:rsidRDefault="007A39EF">
            <w:pPr>
              <w:rPr>
                <w:rFonts w:ascii="Calibri" w:hAnsi="Calibri"/>
                <w:color w:val="000000"/>
                <w:szCs w:val="20"/>
              </w:rPr>
            </w:pPr>
            <w:r>
              <w:rPr>
                <w:rFonts w:ascii="Calibri" w:hAnsi="Calibri"/>
                <w:color w:val="000000"/>
                <w:szCs w:val="20"/>
              </w:rPr>
              <w:t>T.1.3.3: The policy-level dialogue process is ranked "satisfactory" by 80% of participants</w:t>
            </w:r>
          </w:p>
        </w:tc>
        <w:tc>
          <w:tcPr>
            <w:tcW w:w="583" w:type="pct"/>
            <w:tcBorders>
              <w:top w:val="nil"/>
              <w:left w:val="nil"/>
              <w:bottom w:val="nil"/>
              <w:right w:val="dotted" w:sz="4" w:space="0" w:color="auto"/>
            </w:tcBorders>
            <w:shd w:val="clear" w:color="auto" w:fill="auto"/>
            <w:hideMark/>
          </w:tcPr>
          <w:p w14:paraId="75435E02" w14:textId="77777777" w:rsidR="007A39EF" w:rsidRDefault="007A39EF">
            <w:pPr>
              <w:rPr>
                <w:rFonts w:ascii="Calibri" w:hAnsi="Calibri"/>
                <w:color w:val="000000"/>
                <w:szCs w:val="20"/>
              </w:rPr>
            </w:pPr>
            <w:r>
              <w:rPr>
                <w:rFonts w:ascii="Calibri" w:hAnsi="Calibri"/>
                <w:color w:val="000000"/>
                <w:szCs w:val="20"/>
              </w:rPr>
              <w:t>Satisfaction polls run at each policy-level event</w:t>
            </w:r>
          </w:p>
        </w:tc>
        <w:tc>
          <w:tcPr>
            <w:tcW w:w="675" w:type="pct"/>
            <w:tcBorders>
              <w:top w:val="nil"/>
              <w:left w:val="nil"/>
              <w:bottom w:val="nil"/>
              <w:right w:val="dotted" w:sz="4" w:space="0" w:color="auto"/>
            </w:tcBorders>
            <w:shd w:val="clear" w:color="auto" w:fill="auto"/>
            <w:hideMark/>
          </w:tcPr>
          <w:p w14:paraId="75435E03" w14:textId="77777777" w:rsidR="007A39EF" w:rsidRDefault="007A39EF">
            <w:pPr>
              <w:rPr>
                <w:rFonts w:ascii="Calibri" w:hAnsi="Calibri"/>
                <w:color w:val="000000"/>
                <w:szCs w:val="20"/>
              </w:rPr>
            </w:pPr>
            <w:r>
              <w:rPr>
                <w:rFonts w:ascii="Calibri" w:hAnsi="Calibri"/>
                <w:color w:val="000000"/>
                <w:szCs w:val="20"/>
              </w:rPr>
              <w:t>June and December 2016</w:t>
            </w:r>
          </w:p>
        </w:tc>
        <w:tc>
          <w:tcPr>
            <w:tcW w:w="495" w:type="pct"/>
            <w:tcBorders>
              <w:top w:val="nil"/>
              <w:left w:val="nil"/>
              <w:bottom w:val="nil"/>
              <w:right w:val="dotted" w:sz="4" w:space="0" w:color="auto"/>
            </w:tcBorders>
            <w:shd w:val="clear" w:color="auto" w:fill="auto"/>
            <w:hideMark/>
          </w:tcPr>
          <w:p w14:paraId="75435E04" w14:textId="77777777" w:rsidR="007A39EF" w:rsidRDefault="007A39EF">
            <w:pPr>
              <w:rPr>
                <w:rFonts w:ascii="Calibri" w:hAnsi="Calibri"/>
                <w:color w:val="000000"/>
                <w:szCs w:val="20"/>
              </w:rPr>
            </w:pPr>
            <w:r>
              <w:rPr>
                <w:rFonts w:ascii="Calibri" w:hAnsi="Calibri"/>
                <w:color w:val="000000"/>
                <w:szCs w:val="20"/>
              </w:rPr>
              <w:t>UNDP</w:t>
            </w:r>
          </w:p>
        </w:tc>
        <w:tc>
          <w:tcPr>
            <w:tcW w:w="695" w:type="pct"/>
            <w:tcBorders>
              <w:top w:val="nil"/>
              <w:left w:val="nil"/>
              <w:bottom w:val="nil"/>
              <w:right w:val="dotted" w:sz="4" w:space="0" w:color="auto"/>
            </w:tcBorders>
            <w:shd w:val="clear" w:color="auto" w:fill="auto"/>
            <w:hideMark/>
          </w:tcPr>
          <w:p w14:paraId="75435E05" w14:textId="77777777" w:rsidR="007A39EF" w:rsidRDefault="007A39EF">
            <w:pPr>
              <w:rPr>
                <w:rFonts w:ascii="Calibri" w:hAnsi="Calibri"/>
                <w:color w:val="000000"/>
                <w:szCs w:val="20"/>
              </w:rPr>
            </w:pPr>
            <w:r>
              <w:rPr>
                <w:rFonts w:ascii="Calibri" w:hAnsi="Calibri"/>
                <w:color w:val="000000"/>
                <w:szCs w:val="20"/>
              </w:rPr>
              <w:t>Summary of polls run at each policy-level event and annexed to reports</w:t>
            </w:r>
          </w:p>
        </w:tc>
        <w:tc>
          <w:tcPr>
            <w:tcW w:w="420" w:type="pct"/>
            <w:tcBorders>
              <w:top w:val="nil"/>
              <w:left w:val="nil"/>
              <w:bottom w:val="nil"/>
              <w:right w:val="dotted" w:sz="4" w:space="0" w:color="auto"/>
            </w:tcBorders>
            <w:shd w:val="clear" w:color="auto" w:fill="auto"/>
            <w:hideMark/>
          </w:tcPr>
          <w:p w14:paraId="75435E06" w14:textId="77777777" w:rsidR="007A39EF" w:rsidRDefault="007A39EF">
            <w:pPr>
              <w:rPr>
                <w:rFonts w:ascii="Calibri" w:hAnsi="Calibri"/>
                <w:color w:val="000000"/>
                <w:szCs w:val="20"/>
              </w:rPr>
            </w:pPr>
            <w:r>
              <w:rPr>
                <w:rFonts w:ascii="Calibri" w:hAnsi="Calibri"/>
                <w:color w:val="000000"/>
                <w:szCs w:val="20"/>
              </w:rPr>
              <w:t>as provisioned in the workshops' budget</w:t>
            </w:r>
          </w:p>
        </w:tc>
        <w:tc>
          <w:tcPr>
            <w:tcW w:w="568" w:type="pct"/>
            <w:tcBorders>
              <w:top w:val="nil"/>
              <w:left w:val="nil"/>
              <w:bottom w:val="nil"/>
              <w:right w:val="single" w:sz="8" w:space="0" w:color="auto"/>
            </w:tcBorders>
            <w:shd w:val="clear" w:color="auto" w:fill="auto"/>
            <w:hideMark/>
          </w:tcPr>
          <w:p w14:paraId="75435E07" w14:textId="77777777" w:rsidR="007A39EF" w:rsidRDefault="007A39EF">
            <w:pPr>
              <w:rPr>
                <w:rFonts w:ascii="Calibri" w:hAnsi="Calibri"/>
                <w:color w:val="000000"/>
                <w:szCs w:val="20"/>
              </w:rPr>
            </w:pPr>
            <w:r>
              <w:rPr>
                <w:rFonts w:ascii="Calibri" w:hAnsi="Calibri"/>
                <w:color w:val="000000"/>
                <w:szCs w:val="20"/>
              </w:rPr>
              <w:t>Lack of participation, confusion between satisfaction to process or results, political agenda vs. technical opposition from some leaders</w:t>
            </w:r>
          </w:p>
        </w:tc>
      </w:tr>
      <w:tr w:rsidR="007A39EF" w14:paraId="75435E11" w14:textId="77777777" w:rsidTr="007A39EF">
        <w:trPr>
          <w:trHeight w:val="1275"/>
        </w:trPr>
        <w:tc>
          <w:tcPr>
            <w:tcW w:w="921" w:type="pct"/>
            <w:vMerge/>
            <w:tcBorders>
              <w:top w:val="nil"/>
              <w:left w:val="single" w:sz="8" w:space="0" w:color="auto"/>
              <w:bottom w:val="nil"/>
              <w:right w:val="dotted" w:sz="4" w:space="0" w:color="auto"/>
            </w:tcBorders>
            <w:vAlign w:val="center"/>
            <w:hideMark/>
          </w:tcPr>
          <w:p w14:paraId="75435E09" w14:textId="77777777" w:rsidR="007A39EF" w:rsidRDefault="007A39EF">
            <w:pPr>
              <w:rPr>
                <w:rFonts w:ascii="Calibri" w:hAnsi="Calibri"/>
                <w:color w:val="000000"/>
                <w:szCs w:val="20"/>
              </w:rPr>
            </w:pPr>
          </w:p>
        </w:tc>
        <w:tc>
          <w:tcPr>
            <w:tcW w:w="643" w:type="pct"/>
            <w:tcBorders>
              <w:top w:val="nil"/>
              <w:left w:val="nil"/>
              <w:bottom w:val="nil"/>
              <w:right w:val="dotted" w:sz="4" w:space="0" w:color="auto"/>
            </w:tcBorders>
            <w:shd w:val="clear" w:color="auto" w:fill="auto"/>
            <w:hideMark/>
          </w:tcPr>
          <w:p w14:paraId="75435E0A" w14:textId="77777777" w:rsidR="007A39EF" w:rsidRDefault="007A39EF">
            <w:pPr>
              <w:rPr>
                <w:rFonts w:ascii="Calibri" w:hAnsi="Calibri"/>
                <w:color w:val="000000"/>
                <w:szCs w:val="20"/>
              </w:rPr>
            </w:pPr>
            <w:r>
              <w:rPr>
                <w:rFonts w:ascii="Calibri" w:hAnsi="Calibri"/>
                <w:color w:val="000000"/>
                <w:szCs w:val="20"/>
              </w:rPr>
              <w:t>T.1.3.4: The REDD+ strategy is ranked "satisfactory" by 85% of stakeholders</w:t>
            </w:r>
          </w:p>
        </w:tc>
        <w:tc>
          <w:tcPr>
            <w:tcW w:w="583" w:type="pct"/>
            <w:tcBorders>
              <w:top w:val="nil"/>
              <w:left w:val="nil"/>
              <w:bottom w:val="nil"/>
              <w:right w:val="dotted" w:sz="4" w:space="0" w:color="auto"/>
            </w:tcBorders>
            <w:shd w:val="clear" w:color="auto" w:fill="auto"/>
            <w:hideMark/>
          </w:tcPr>
          <w:p w14:paraId="75435E0B" w14:textId="77777777" w:rsidR="007A39EF" w:rsidRDefault="007A39EF">
            <w:pPr>
              <w:rPr>
                <w:rFonts w:ascii="Calibri" w:hAnsi="Calibri"/>
                <w:color w:val="000000"/>
                <w:szCs w:val="20"/>
              </w:rPr>
            </w:pPr>
            <w:r>
              <w:rPr>
                <w:rFonts w:ascii="Calibri" w:hAnsi="Calibri"/>
                <w:color w:val="000000"/>
                <w:szCs w:val="20"/>
              </w:rPr>
              <w:t>Satisfaction polls run during validation workshop</w:t>
            </w:r>
          </w:p>
        </w:tc>
        <w:tc>
          <w:tcPr>
            <w:tcW w:w="675" w:type="pct"/>
            <w:tcBorders>
              <w:top w:val="nil"/>
              <w:left w:val="nil"/>
              <w:bottom w:val="nil"/>
              <w:right w:val="dotted" w:sz="4" w:space="0" w:color="auto"/>
            </w:tcBorders>
            <w:shd w:val="clear" w:color="auto" w:fill="auto"/>
            <w:hideMark/>
          </w:tcPr>
          <w:p w14:paraId="75435E0C" w14:textId="77777777" w:rsidR="007A39EF" w:rsidRDefault="007A39EF">
            <w:pPr>
              <w:rPr>
                <w:rFonts w:ascii="Calibri" w:hAnsi="Calibri"/>
                <w:color w:val="000000"/>
                <w:szCs w:val="20"/>
              </w:rPr>
            </w:pPr>
            <w:r>
              <w:rPr>
                <w:rFonts w:ascii="Calibri" w:hAnsi="Calibri"/>
                <w:color w:val="000000"/>
                <w:szCs w:val="20"/>
              </w:rPr>
              <w:t>December 2016</w:t>
            </w:r>
          </w:p>
        </w:tc>
        <w:tc>
          <w:tcPr>
            <w:tcW w:w="495" w:type="pct"/>
            <w:tcBorders>
              <w:top w:val="nil"/>
              <w:left w:val="nil"/>
              <w:bottom w:val="nil"/>
              <w:right w:val="dotted" w:sz="4" w:space="0" w:color="auto"/>
            </w:tcBorders>
            <w:shd w:val="clear" w:color="auto" w:fill="auto"/>
            <w:hideMark/>
          </w:tcPr>
          <w:p w14:paraId="75435E0D" w14:textId="77777777" w:rsidR="007A39EF" w:rsidRDefault="007A39EF">
            <w:pPr>
              <w:rPr>
                <w:rFonts w:ascii="Calibri" w:hAnsi="Calibri"/>
                <w:color w:val="000000"/>
                <w:szCs w:val="20"/>
              </w:rPr>
            </w:pPr>
            <w:r>
              <w:rPr>
                <w:rFonts w:ascii="Calibri" w:hAnsi="Calibri"/>
                <w:color w:val="000000"/>
                <w:szCs w:val="20"/>
              </w:rPr>
              <w:t>UNDP</w:t>
            </w:r>
          </w:p>
        </w:tc>
        <w:tc>
          <w:tcPr>
            <w:tcW w:w="695" w:type="pct"/>
            <w:tcBorders>
              <w:top w:val="nil"/>
              <w:left w:val="nil"/>
              <w:bottom w:val="nil"/>
              <w:right w:val="dotted" w:sz="4" w:space="0" w:color="auto"/>
            </w:tcBorders>
            <w:shd w:val="clear" w:color="auto" w:fill="auto"/>
            <w:hideMark/>
          </w:tcPr>
          <w:p w14:paraId="75435E0E" w14:textId="77777777" w:rsidR="007A39EF" w:rsidRDefault="007A39EF">
            <w:pPr>
              <w:rPr>
                <w:rFonts w:ascii="Calibri" w:hAnsi="Calibri"/>
                <w:color w:val="000000"/>
                <w:szCs w:val="20"/>
              </w:rPr>
            </w:pPr>
            <w:r>
              <w:rPr>
                <w:rFonts w:ascii="Calibri" w:hAnsi="Calibri"/>
                <w:color w:val="000000"/>
                <w:szCs w:val="20"/>
              </w:rPr>
              <w:t>Summary of the poll run during the validation workshop and annexed to the report</w:t>
            </w:r>
          </w:p>
        </w:tc>
        <w:tc>
          <w:tcPr>
            <w:tcW w:w="420" w:type="pct"/>
            <w:tcBorders>
              <w:top w:val="nil"/>
              <w:left w:val="nil"/>
              <w:bottom w:val="nil"/>
              <w:right w:val="dotted" w:sz="4" w:space="0" w:color="auto"/>
            </w:tcBorders>
            <w:shd w:val="clear" w:color="auto" w:fill="auto"/>
            <w:hideMark/>
          </w:tcPr>
          <w:p w14:paraId="75435E0F" w14:textId="77777777" w:rsidR="007A39EF" w:rsidRDefault="007A39EF">
            <w:pPr>
              <w:rPr>
                <w:rFonts w:ascii="Calibri" w:hAnsi="Calibri"/>
                <w:color w:val="000000"/>
                <w:szCs w:val="20"/>
              </w:rPr>
            </w:pPr>
            <w:r>
              <w:rPr>
                <w:rFonts w:ascii="Calibri" w:hAnsi="Calibri"/>
                <w:color w:val="000000"/>
                <w:szCs w:val="20"/>
              </w:rPr>
              <w:t>as provisioned in the workshop's budget</w:t>
            </w:r>
          </w:p>
        </w:tc>
        <w:tc>
          <w:tcPr>
            <w:tcW w:w="568" w:type="pct"/>
            <w:tcBorders>
              <w:top w:val="nil"/>
              <w:left w:val="nil"/>
              <w:bottom w:val="nil"/>
              <w:right w:val="single" w:sz="8" w:space="0" w:color="auto"/>
            </w:tcBorders>
            <w:shd w:val="clear" w:color="auto" w:fill="auto"/>
            <w:hideMark/>
          </w:tcPr>
          <w:p w14:paraId="75435E10" w14:textId="77777777" w:rsidR="007A39EF" w:rsidRDefault="007A39EF">
            <w:pPr>
              <w:rPr>
                <w:rFonts w:ascii="Calibri" w:hAnsi="Calibri"/>
                <w:color w:val="000000"/>
                <w:szCs w:val="20"/>
              </w:rPr>
            </w:pPr>
            <w:r>
              <w:rPr>
                <w:rFonts w:ascii="Calibri" w:hAnsi="Calibri"/>
                <w:color w:val="000000"/>
                <w:szCs w:val="20"/>
              </w:rPr>
              <w:t>Lack of participation, confusion between satisfaction to process or results, political agenda vs. technical opposition from some leaders</w:t>
            </w:r>
          </w:p>
        </w:tc>
      </w:tr>
      <w:tr w:rsidR="007A39EF" w14:paraId="75435E14" w14:textId="77777777" w:rsidTr="007A39EF">
        <w:trPr>
          <w:trHeight w:val="540"/>
        </w:trPr>
        <w:tc>
          <w:tcPr>
            <w:tcW w:w="921" w:type="pct"/>
            <w:vMerge w:val="restart"/>
            <w:tcBorders>
              <w:top w:val="nil"/>
              <w:left w:val="single" w:sz="8" w:space="0" w:color="auto"/>
              <w:bottom w:val="nil"/>
              <w:right w:val="dotted" w:sz="4" w:space="0" w:color="auto"/>
            </w:tcBorders>
            <w:shd w:val="clear" w:color="auto" w:fill="auto"/>
            <w:hideMark/>
          </w:tcPr>
          <w:p w14:paraId="75435E12" w14:textId="77777777" w:rsidR="007A39EF" w:rsidRDefault="007A39EF">
            <w:pPr>
              <w:rPr>
                <w:rFonts w:ascii="Calibri" w:hAnsi="Calibri"/>
                <w:color w:val="000000"/>
                <w:szCs w:val="20"/>
              </w:rPr>
            </w:pPr>
            <w:r>
              <w:rPr>
                <w:rFonts w:ascii="Calibri" w:hAnsi="Calibri"/>
                <w:b/>
                <w:bCs/>
                <w:color w:val="000000"/>
                <w:szCs w:val="20"/>
              </w:rPr>
              <w:t xml:space="preserve">Output 1.4: </w:t>
            </w:r>
            <w:r>
              <w:rPr>
                <w:rFonts w:ascii="Calibri" w:hAnsi="Calibri"/>
                <w:color w:val="000000"/>
                <w:szCs w:val="20"/>
              </w:rPr>
              <w:t>The national REDD+ strategy is fully embedded in, and directly contributes to the national development planning and budgeting processes</w:t>
            </w:r>
          </w:p>
        </w:tc>
        <w:tc>
          <w:tcPr>
            <w:tcW w:w="4079" w:type="pct"/>
            <w:gridSpan w:val="7"/>
            <w:tcBorders>
              <w:top w:val="nil"/>
              <w:left w:val="nil"/>
              <w:bottom w:val="nil"/>
              <w:right w:val="single" w:sz="8" w:space="0" w:color="000000"/>
            </w:tcBorders>
            <w:shd w:val="clear" w:color="000000" w:fill="DBE5F1"/>
            <w:hideMark/>
          </w:tcPr>
          <w:p w14:paraId="75435E13" w14:textId="77777777" w:rsidR="007A39EF" w:rsidRDefault="007A39EF" w:rsidP="007A39EF">
            <w:pPr>
              <w:jc w:val="left"/>
              <w:rPr>
                <w:rFonts w:ascii="Calibri" w:hAnsi="Calibri"/>
                <w:color w:val="000000"/>
                <w:szCs w:val="20"/>
              </w:rPr>
            </w:pPr>
            <w:r>
              <w:rPr>
                <w:rFonts w:ascii="Calibri" w:hAnsi="Calibri"/>
                <w:color w:val="000000"/>
                <w:szCs w:val="20"/>
              </w:rPr>
              <w:t>I.1.4.1: Level of understanding and appropriation of REDD+ strategy by planning experts</w:t>
            </w:r>
            <w:r>
              <w:rPr>
                <w:rFonts w:ascii="Calibri" w:hAnsi="Calibri"/>
                <w:color w:val="000000"/>
                <w:szCs w:val="20"/>
              </w:rPr>
              <w:br/>
              <w:t>Baseline: Forests and REDD+ are poorly and mainly cosmeticly reflected in national planning and budgeting processes</w:t>
            </w:r>
          </w:p>
        </w:tc>
      </w:tr>
      <w:tr w:rsidR="007A39EF" w14:paraId="75435E1D" w14:textId="77777777" w:rsidTr="007A39EF">
        <w:trPr>
          <w:trHeight w:val="1275"/>
        </w:trPr>
        <w:tc>
          <w:tcPr>
            <w:tcW w:w="921" w:type="pct"/>
            <w:vMerge/>
            <w:tcBorders>
              <w:top w:val="nil"/>
              <w:left w:val="single" w:sz="8" w:space="0" w:color="auto"/>
              <w:bottom w:val="nil"/>
              <w:right w:val="dotted" w:sz="4" w:space="0" w:color="auto"/>
            </w:tcBorders>
            <w:vAlign w:val="center"/>
            <w:hideMark/>
          </w:tcPr>
          <w:p w14:paraId="75435E15" w14:textId="77777777" w:rsidR="007A39EF" w:rsidRDefault="007A39EF">
            <w:pPr>
              <w:rPr>
                <w:rFonts w:ascii="Calibri" w:hAnsi="Calibri"/>
                <w:color w:val="000000"/>
                <w:szCs w:val="20"/>
              </w:rPr>
            </w:pPr>
          </w:p>
        </w:tc>
        <w:tc>
          <w:tcPr>
            <w:tcW w:w="643" w:type="pct"/>
            <w:tcBorders>
              <w:top w:val="nil"/>
              <w:left w:val="nil"/>
              <w:bottom w:val="nil"/>
              <w:right w:val="dotted" w:sz="4" w:space="0" w:color="auto"/>
            </w:tcBorders>
            <w:shd w:val="clear" w:color="auto" w:fill="auto"/>
            <w:hideMark/>
          </w:tcPr>
          <w:p w14:paraId="75435E16" w14:textId="77777777" w:rsidR="007A39EF" w:rsidRDefault="007A39EF">
            <w:pPr>
              <w:rPr>
                <w:rFonts w:ascii="Calibri" w:hAnsi="Calibri"/>
                <w:color w:val="000000"/>
                <w:szCs w:val="20"/>
              </w:rPr>
            </w:pPr>
            <w:r>
              <w:rPr>
                <w:rFonts w:ascii="Calibri" w:hAnsi="Calibri"/>
                <w:color w:val="000000"/>
                <w:szCs w:val="20"/>
              </w:rPr>
              <w:t>T.1.4.1: The integrated scenario towards 2040 is formulated by the end of 2015</w:t>
            </w:r>
          </w:p>
        </w:tc>
        <w:tc>
          <w:tcPr>
            <w:tcW w:w="583" w:type="pct"/>
            <w:tcBorders>
              <w:top w:val="nil"/>
              <w:left w:val="nil"/>
              <w:bottom w:val="nil"/>
              <w:right w:val="dotted" w:sz="4" w:space="0" w:color="auto"/>
            </w:tcBorders>
            <w:shd w:val="clear" w:color="auto" w:fill="auto"/>
            <w:hideMark/>
          </w:tcPr>
          <w:p w14:paraId="75435E17" w14:textId="77777777" w:rsidR="007A39EF" w:rsidRDefault="007A39EF">
            <w:pPr>
              <w:rPr>
                <w:rFonts w:ascii="Calibri" w:hAnsi="Calibri"/>
                <w:color w:val="000000"/>
                <w:szCs w:val="20"/>
              </w:rPr>
            </w:pPr>
            <w:r>
              <w:rPr>
                <w:rFonts w:ascii="Calibri" w:hAnsi="Calibri"/>
                <w:color w:val="000000"/>
                <w:szCs w:val="20"/>
              </w:rPr>
              <w:t>2015 annual progress report</w:t>
            </w:r>
          </w:p>
        </w:tc>
        <w:tc>
          <w:tcPr>
            <w:tcW w:w="675" w:type="pct"/>
            <w:tcBorders>
              <w:top w:val="nil"/>
              <w:left w:val="nil"/>
              <w:bottom w:val="nil"/>
              <w:right w:val="dotted" w:sz="4" w:space="0" w:color="auto"/>
            </w:tcBorders>
            <w:shd w:val="clear" w:color="auto" w:fill="auto"/>
            <w:hideMark/>
          </w:tcPr>
          <w:p w14:paraId="75435E18" w14:textId="77777777" w:rsidR="007A39EF" w:rsidRDefault="007A39EF">
            <w:pPr>
              <w:rPr>
                <w:rFonts w:ascii="Calibri" w:hAnsi="Calibri"/>
                <w:color w:val="000000"/>
                <w:szCs w:val="20"/>
              </w:rPr>
            </w:pPr>
            <w:r>
              <w:rPr>
                <w:rFonts w:ascii="Calibri" w:hAnsi="Calibri"/>
                <w:color w:val="000000"/>
                <w:szCs w:val="20"/>
              </w:rPr>
              <w:t>December 2015</w:t>
            </w:r>
          </w:p>
        </w:tc>
        <w:tc>
          <w:tcPr>
            <w:tcW w:w="495" w:type="pct"/>
            <w:tcBorders>
              <w:top w:val="nil"/>
              <w:left w:val="nil"/>
              <w:bottom w:val="nil"/>
              <w:right w:val="dotted" w:sz="4" w:space="0" w:color="auto"/>
            </w:tcBorders>
            <w:shd w:val="clear" w:color="auto" w:fill="auto"/>
            <w:hideMark/>
          </w:tcPr>
          <w:p w14:paraId="75435E19" w14:textId="77777777" w:rsidR="007A39EF" w:rsidRDefault="007A39EF">
            <w:pPr>
              <w:rPr>
                <w:rFonts w:ascii="Calibri" w:hAnsi="Calibri"/>
                <w:color w:val="000000"/>
                <w:szCs w:val="20"/>
              </w:rPr>
            </w:pPr>
            <w:r>
              <w:rPr>
                <w:rFonts w:ascii="Calibri" w:hAnsi="Calibri"/>
                <w:color w:val="000000"/>
                <w:szCs w:val="20"/>
              </w:rPr>
              <w:t>UNDP</w:t>
            </w:r>
          </w:p>
        </w:tc>
        <w:tc>
          <w:tcPr>
            <w:tcW w:w="695" w:type="pct"/>
            <w:tcBorders>
              <w:top w:val="nil"/>
              <w:left w:val="nil"/>
              <w:bottom w:val="nil"/>
              <w:right w:val="dotted" w:sz="4" w:space="0" w:color="auto"/>
            </w:tcBorders>
            <w:shd w:val="clear" w:color="auto" w:fill="auto"/>
            <w:hideMark/>
          </w:tcPr>
          <w:p w14:paraId="75435E1A" w14:textId="77777777" w:rsidR="007A39EF" w:rsidRDefault="007A39EF">
            <w:pPr>
              <w:rPr>
                <w:rFonts w:ascii="Calibri" w:hAnsi="Calibri"/>
                <w:color w:val="000000"/>
                <w:szCs w:val="20"/>
              </w:rPr>
            </w:pPr>
            <w:r>
              <w:rPr>
                <w:rFonts w:ascii="Calibri" w:hAnsi="Calibri"/>
                <w:color w:val="000000"/>
                <w:szCs w:val="20"/>
              </w:rPr>
              <w:t>Date of publication workshop report</w:t>
            </w:r>
          </w:p>
        </w:tc>
        <w:tc>
          <w:tcPr>
            <w:tcW w:w="420" w:type="pct"/>
            <w:tcBorders>
              <w:top w:val="nil"/>
              <w:left w:val="nil"/>
              <w:bottom w:val="nil"/>
              <w:right w:val="dotted" w:sz="4" w:space="0" w:color="auto"/>
            </w:tcBorders>
            <w:shd w:val="clear" w:color="auto" w:fill="auto"/>
            <w:hideMark/>
          </w:tcPr>
          <w:p w14:paraId="75435E1B"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single" w:sz="8" w:space="0" w:color="auto"/>
            </w:tcBorders>
            <w:shd w:val="clear" w:color="auto" w:fill="auto"/>
            <w:hideMark/>
          </w:tcPr>
          <w:p w14:paraId="75435E1C" w14:textId="77777777" w:rsidR="007A39EF" w:rsidRDefault="007A39EF">
            <w:pPr>
              <w:rPr>
                <w:rFonts w:ascii="Calibri" w:hAnsi="Calibri"/>
                <w:color w:val="000000"/>
                <w:szCs w:val="20"/>
              </w:rPr>
            </w:pPr>
            <w:r>
              <w:rPr>
                <w:rFonts w:ascii="Calibri" w:hAnsi="Calibri"/>
                <w:color w:val="000000"/>
                <w:szCs w:val="20"/>
              </w:rPr>
              <w:t>Difficulty to interest and mobilize key contributors, including from multiple sectors and private sector, so to ensure legitimacy and visibility</w:t>
            </w:r>
          </w:p>
        </w:tc>
      </w:tr>
      <w:tr w:rsidR="007A39EF" w14:paraId="75435E26" w14:textId="77777777" w:rsidTr="007A39EF">
        <w:trPr>
          <w:trHeight w:val="1275"/>
        </w:trPr>
        <w:tc>
          <w:tcPr>
            <w:tcW w:w="921" w:type="pct"/>
            <w:vMerge/>
            <w:tcBorders>
              <w:top w:val="nil"/>
              <w:left w:val="single" w:sz="8" w:space="0" w:color="auto"/>
              <w:bottom w:val="nil"/>
              <w:right w:val="dotted" w:sz="4" w:space="0" w:color="auto"/>
            </w:tcBorders>
            <w:vAlign w:val="center"/>
            <w:hideMark/>
          </w:tcPr>
          <w:p w14:paraId="75435E1E" w14:textId="77777777" w:rsidR="007A39EF" w:rsidRDefault="007A39EF">
            <w:pPr>
              <w:rPr>
                <w:rFonts w:ascii="Calibri" w:hAnsi="Calibri"/>
                <w:color w:val="000000"/>
                <w:szCs w:val="20"/>
              </w:rPr>
            </w:pPr>
          </w:p>
        </w:tc>
        <w:tc>
          <w:tcPr>
            <w:tcW w:w="643" w:type="pct"/>
            <w:tcBorders>
              <w:top w:val="nil"/>
              <w:left w:val="nil"/>
              <w:bottom w:val="nil"/>
              <w:right w:val="dotted" w:sz="4" w:space="0" w:color="auto"/>
            </w:tcBorders>
            <w:shd w:val="clear" w:color="auto" w:fill="auto"/>
            <w:hideMark/>
          </w:tcPr>
          <w:p w14:paraId="75435E1F" w14:textId="77777777" w:rsidR="007A39EF" w:rsidRDefault="007A39EF">
            <w:pPr>
              <w:rPr>
                <w:rFonts w:ascii="Calibri" w:hAnsi="Calibri"/>
                <w:color w:val="000000"/>
                <w:szCs w:val="20"/>
              </w:rPr>
            </w:pPr>
            <w:r>
              <w:rPr>
                <w:rFonts w:ascii="Calibri" w:hAnsi="Calibri"/>
                <w:color w:val="000000"/>
                <w:szCs w:val="20"/>
              </w:rPr>
              <w:t>T.1.4.2: Planning experts participate to 4 joint events with REDD+</w:t>
            </w:r>
          </w:p>
        </w:tc>
        <w:tc>
          <w:tcPr>
            <w:tcW w:w="583" w:type="pct"/>
            <w:tcBorders>
              <w:top w:val="nil"/>
              <w:left w:val="nil"/>
              <w:bottom w:val="nil"/>
              <w:right w:val="dotted" w:sz="4" w:space="0" w:color="auto"/>
            </w:tcBorders>
            <w:shd w:val="clear" w:color="auto" w:fill="auto"/>
            <w:hideMark/>
          </w:tcPr>
          <w:p w14:paraId="75435E20" w14:textId="77777777" w:rsidR="007A39EF" w:rsidRDefault="007A39EF">
            <w:pPr>
              <w:rPr>
                <w:rFonts w:ascii="Calibri" w:hAnsi="Calibri"/>
                <w:color w:val="000000"/>
                <w:szCs w:val="20"/>
              </w:rPr>
            </w:pPr>
            <w:r>
              <w:rPr>
                <w:rFonts w:ascii="Calibri" w:hAnsi="Calibri"/>
                <w:color w:val="000000"/>
                <w:szCs w:val="20"/>
              </w:rPr>
              <w:t>Periodic progress reports</w:t>
            </w:r>
          </w:p>
        </w:tc>
        <w:tc>
          <w:tcPr>
            <w:tcW w:w="675" w:type="pct"/>
            <w:tcBorders>
              <w:top w:val="nil"/>
              <w:left w:val="nil"/>
              <w:bottom w:val="nil"/>
              <w:right w:val="dotted" w:sz="4" w:space="0" w:color="auto"/>
            </w:tcBorders>
            <w:shd w:val="clear" w:color="auto" w:fill="auto"/>
            <w:hideMark/>
          </w:tcPr>
          <w:p w14:paraId="75435E21" w14:textId="77777777" w:rsidR="007A39EF" w:rsidRDefault="007A39EF">
            <w:pPr>
              <w:rPr>
                <w:rFonts w:ascii="Calibri" w:hAnsi="Calibri"/>
                <w:color w:val="000000"/>
                <w:szCs w:val="20"/>
              </w:rPr>
            </w:pPr>
            <w:r>
              <w:rPr>
                <w:rFonts w:ascii="Calibri" w:hAnsi="Calibri"/>
                <w:color w:val="000000"/>
                <w:szCs w:val="20"/>
              </w:rPr>
              <w:t>Every semester</w:t>
            </w:r>
          </w:p>
        </w:tc>
        <w:tc>
          <w:tcPr>
            <w:tcW w:w="495" w:type="pct"/>
            <w:tcBorders>
              <w:top w:val="nil"/>
              <w:left w:val="nil"/>
              <w:bottom w:val="nil"/>
              <w:right w:val="dotted" w:sz="4" w:space="0" w:color="auto"/>
            </w:tcBorders>
            <w:shd w:val="clear" w:color="auto" w:fill="auto"/>
            <w:hideMark/>
          </w:tcPr>
          <w:p w14:paraId="75435E22" w14:textId="77777777" w:rsidR="007A39EF" w:rsidRDefault="007A39EF">
            <w:pPr>
              <w:rPr>
                <w:rFonts w:ascii="Calibri" w:hAnsi="Calibri"/>
                <w:color w:val="000000"/>
                <w:szCs w:val="20"/>
              </w:rPr>
            </w:pPr>
            <w:r>
              <w:rPr>
                <w:rFonts w:ascii="Calibri" w:hAnsi="Calibri"/>
                <w:color w:val="000000"/>
                <w:szCs w:val="20"/>
              </w:rPr>
              <w:t>UNDP</w:t>
            </w:r>
          </w:p>
        </w:tc>
        <w:tc>
          <w:tcPr>
            <w:tcW w:w="695" w:type="pct"/>
            <w:tcBorders>
              <w:top w:val="nil"/>
              <w:left w:val="nil"/>
              <w:bottom w:val="nil"/>
              <w:right w:val="dotted" w:sz="4" w:space="0" w:color="auto"/>
            </w:tcBorders>
            <w:shd w:val="clear" w:color="auto" w:fill="auto"/>
            <w:hideMark/>
          </w:tcPr>
          <w:p w14:paraId="75435E23" w14:textId="77777777" w:rsidR="007A39EF" w:rsidRDefault="007A39EF">
            <w:pPr>
              <w:rPr>
                <w:rFonts w:ascii="Calibri" w:hAnsi="Calibri"/>
                <w:color w:val="000000"/>
                <w:szCs w:val="20"/>
              </w:rPr>
            </w:pPr>
            <w:r>
              <w:rPr>
                <w:rFonts w:ascii="Calibri" w:hAnsi="Calibri"/>
                <w:color w:val="000000"/>
                <w:szCs w:val="20"/>
              </w:rPr>
              <w:t>Lists of participants annexed to reports</w:t>
            </w:r>
          </w:p>
        </w:tc>
        <w:tc>
          <w:tcPr>
            <w:tcW w:w="420" w:type="pct"/>
            <w:tcBorders>
              <w:top w:val="nil"/>
              <w:left w:val="nil"/>
              <w:bottom w:val="nil"/>
              <w:right w:val="dotted" w:sz="4" w:space="0" w:color="auto"/>
            </w:tcBorders>
            <w:shd w:val="clear" w:color="auto" w:fill="auto"/>
            <w:hideMark/>
          </w:tcPr>
          <w:p w14:paraId="75435E24"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single" w:sz="8" w:space="0" w:color="auto"/>
            </w:tcBorders>
            <w:shd w:val="clear" w:color="auto" w:fill="auto"/>
            <w:hideMark/>
          </w:tcPr>
          <w:p w14:paraId="75435E25" w14:textId="77777777" w:rsidR="007A39EF" w:rsidRDefault="007A39EF">
            <w:pPr>
              <w:rPr>
                <w:rFonts w:ascii="Calibri" w:hAnsi="Calibri"/>
                <w:color w:val="000000"/>
                <w:szCs w:val="20"/>
              </w:rPr>
            </w:pPr>
            <w:r>
              <w:rPr>
                <w:rFonts w:ascii="Calibri" w:hAnsi="Calibri"/>
                <w:color w:val="000000"/>
                <w:szCs w:val="20"/>
              </w:rPr>
              <w:t>Difficulty to interest leaders and mobilize key experts from relevant services, and to disseminate feedbacks inside such services</w:t>
            </w:r>
          </w:p>
        </w:tc>
      </w:tr>
      <w:tr w:rsidR="007A39EF" w14:paraId="75435E2F" w14:textId="77777777" w:rsidTr="007A39EF">
        <w:trPr>
          <w:trHeight w:val="1275"/>
        </w:trPr>
        <w:tc>
          <w:tcPr>
            <w:tcW w:w="921" w:type="pct"/>
            <w:vMerge/>
            <w:tcBorders>
              <w:top w:val="nil"/>
              <w:left w:val="single" w:sz="8" w:space="0" w:color="auto"/>
              <w:bottom w:val="nil"/>
              <w:right w:val="dotted" w:sz="4" w:space="0" w:color="auto"/>
            </w:tcBorders>
            <w:vAlign w:val="center"/>
            <w:hideMark/>
          </w:tcPr>
          <w:p w14:paraId="75435E27" w14:textId="77777777" w:rsidR="007A39EF" w:rsidRDefault="007A39EF">
            <w:pPr>
              <w:rPr>
                <w:rFonts w:ascii="Calibri" w:hAnsi="Calibri"/>
                <w:color w:val="000000"/>
                <w:szCs w:val="20"/>
              </w:rPr>
            </w:pPr>
          </w:p>
        </w:tc>
        <w:tc>
          <w:tcPr>
            <w:tcW w:w="643" w:type="pct"/>
            <w:tcBorders>
              <w:top w:val="nil"/>
              <w:left w:val="nil"/>
              <w:bottom w:val="nil"/>
              <w:right w:val="dotted" w:sz="4" w:space="0" w:color="auto"/>
            </w:tcBorders>
            <w:shd w:val="clear" w:color="auto" w:fill="auto"/>
            <w:hideMark/>
          </w:tcPr>
          <w:p w14:paraId="75435E28" w14:textId="77777777" w:rsidR="007A39EF" w:rsidRDefault="007A39EF">
            <w:pPr>
              <w:rPr>
                <w:rFonts w:ascii="Calibri" w:hAnsi="Calibri"/>
                <w:color w:val="000000"/>
                <w:szCs w:val="20"/>
              </w:rPr>
            </w:pPr>
            <w:r>
              <w:rPr>
                <w:rFonts w:ascii="Calibri" w:hAnsi="Calibri"/>
                <w:color w:val="000000"/>
                <w:szCs w:val="20"/>
              </w:rPr>
              <w:t>T.1.4.3: The contribution from REDD-supported scenario is ranked "useful" by 80% of planning experts</w:t>
            </w:r>
          </w:p>
        </w:tc>
        <w:tc>
          <w:tcPr>
            <w:tcW w:w="583" w:type="pct"/>
            <w:tcBorders>
              <w:top w:val="nil"/>
              <w:left w:val="nil"/>
              <w:bottom w:val="nil"/>
              <w:right w:val="dotted" w:sz="4" w:space="0" w:color="auto"/>
            </w:tcBorders>
            <w:shd w:val="clear" w:color="auto" w:fill="auto"/>
            <w:hideMark/>
          </w:tcPr>
          <w:p w14:paraId="75435E29" w14:textId="77777777" w:rsidR="007A39EF" w:rsidRDefault="007A39EF">
            <w:pPr>
              <w:rPr>
                <w:rFonts w:ascii="Calibri" w:hAnsi="Calibri"/>
                <w:color w:val="000000"/>
                <w:szCs w:val="20"/>
              </w:rPr>
            </w:pPr>
            <w:r>
              <w:rPr>
                <w:rFonts w:ascii="Calibri" w:hAnsi="Calibri"/>
                <w:color w:val="000000"/>
                <w:szCs w:val="20"/>
              </w:rPr>
              <w:t>Satisfaction polls run during validation workshop</w:t>
            </w:r>
          </w:p>
        </w:tc>
        <w:tc>
          <w:tcPr>
            <w:tcW w:w="675" w:type="pct"/>
            <w:tcBorders>
              <w:top w:val="nil"/>
              <w:left w:val="nil"/>
              <w:bottom w:val="nil"/>
              <w:right w:val="dotted" w:sz="4" w:space="0" w:color="auto"/>
            </w:tcBorders>
            <w:shd w:val="clear" w:color="auto" w:fill="auto"/>
            <w:hideMark/>
          </w:tcPr>
          <w:p w14:paraId="75435E2A" w14:textId="77777777" w:rsidR="007A39EF" w:rsidRDefault="007A39EF">
            <w:pPr>
              <w:rPr>
                <w:rFonts w:ascii="Calibri" w:hAnsi="Calibri"/>
                <w:color w:val="000000"/>
                <w:szCs w:val="20"/>
              </w:rPr>
            </w:pPr>
            <w:r>
              <w:rPr>
                <w:rFonts w:ascii="Calibri" w:hAnsi="Calibri"/>
                <w:color w:val="000000"/>
                <w:szCs w:val="20"/>
              </w:rPr>
              <w:t>December 2016</w:t>
            </w:r>
          </w:p>
        </w:tc>
        <w:tc>
          <w:tcPr>
            <w:tcW w:w="495" w:type="pct"/>
            <w:tcBorders>
              <w:top w:val="nil"/>
              <w:left w:val="nil"/>
              <w:bottom w:val="nil"/>
              <w:right w:val="dotted" w:sz="4" w:space="0" w:color="auto"/>
            </w:tcBorders>
            <w:shd w:val="clear" w:color="auto" w:fill="auto"/>
            <w:hideMark/>
          </w:tcPr>
          <w:p w14:paraId="75435E2B" w14:textId="77777777" w:rsidR="007A39EF" w:rsidRDefault="007A39EF">
            <w:pPr>
              <w:rPr>
                <w:rFonts w:ascii="Calibri" w:hAnsi="Calibri"/>
                <w:color w:val="000000"/>
                <w:szCs w:val="20"/>
              </w:rPr>
            </w:pPr>
            <w:r>
              <w:rPr>
                <w:rFonts w:ascii="Calibri" w:hAnsi="Calibri"/>
                <w:color w:val="000000"/>
                <w:szCs w:val="20"/>
              </w:rPr>
              <w:t>UNDP</w:t>
            </w:r>
          </w:p>
        </w:tc>
        <w:tc>
          <w:tcPr>
            <w:tcW w:w="695" w:type="pct"/>
            <w:tcBorders>
              <w:top w:val="nil"/>
              <w:left w:val="nil"/>
              <w:bottom w:val="nil"/>
              <w:right w:val="dotted" w:sz="4" w:space="0" w:color="auto"/>
            </w:tcBorders>
            <w:shd w:val="clear" w:color="auto" w:fill="auto"/>
            <w:hideMark/>
          </w:tcPr>
          <w:p w14:paraId="75435E2C" w14:textId="77777777" w:rsidR="007A39EF" w:rsidRDefault="007A39EF">
            <w:pPr>
              <w:rPr>
                <w:rFonts w:ascii="Calibri" w:hAnsi="Calibri"/>
                <w:color w:val="000000"/>
                <w:szCs w:val="20"/>
              </w:rPr>
            </w:pPr>
            <w:r>
              <w:rPr>
                <w:rFonts w:ascii="Calibri" w:hAnsi="Calibri"/>
                <w:color w:val="000000"/>
                <w:szCs w:val="20"/>
              </w:rPr>
              <w:t>Summary of polls run during the final workshop of the output, and annexed to the report</w:t>
            </w:r>
          </w:p>
        </w:tc>
        <w:tc>
          <w:tcPr>
            <w:tcW w:w="420" w:type="pct"/>
            <w:tcBorders>
              <w:top w:val="nil"/>
              <w:left w:val="nil"/>
              <w:bottom w:val="nil"/>
              <w:right w:val="dotted" w:sz="4" w:space="0" w:color="auto"/>
            </w:tcBorders>
            <w:shd w:val="clear" w:color="auto" w:fill="auto"/>
            <w:hideMark/>
          </w:tcPr>
          <w:p w14:paraId="75435E2D" w14:textId="77777777" w:rsidR="007A39EF" w:rsidRDefault="007A39EF">
            <w:pPr>
              <w:rPr>
                <w:rFonts w:ascii="Calibri" w:hAnsi="Calibri"/>
                <w:color w:val="000000"/>
                <w:szCs w:val="20"/>
              </w:rPr>
            </w:pPr>
            <w:r>
              <w:rPr>
                <w:rFonts w:ascii="Calibri" w:hAnsi="Calibri"/>
                <w:color w:val="000000"/>
                <w:szCs w:val="20"/>
              </w:rPr>
              <w:t>as provisioned in the workshop's budget</w:t>
            </w:r>
          </w:p>
        </w:tc>
        <w:tc>
          <w:tcPr>
            <w:tcW w:w="568" w:type="pct"/>
            <w:tcBorders>
              <w:top w:val="nil"/>
              <w:left w:val="nil"/>
              <w:bottom w:val="nil"/>
              <w:right w:val="single" w:sz="8" w:space="0" w:color="auto"/>
            </w:tcBorders>
            <w:shd w:val="clear" w:color="auto" w:fill="auto"/>
            <w:hideMark/>
          </w:tcPr>
          <w:p w14:paraId="75435E2E" w14:textId="77777777" w:rsidR="007A39EF" w:rsidRDefault="007A39EF">
            <w:pPr>
              <w:rPr>
                <w:rFonts w:ascii="Calibri" w:hAnsi="Calibri"/>
                <w:color w:val="000000"/>
                <w:szCs w:val="20"/>
              </w:rPr>
            </w:pPr>
            <w:r>
              <w:rPr>
                <w:rFonts w:ascii="Calibri" w:hAnsi="Calibri"/>
                <w:color w:val="000000"/>
                <w:szCs w:val="20"/>
              </w:rPr>
              <w:t>Lack of participation, confusion between satisfaction to process or results, political agenda vs. technical opposition from some leaders</w:t>
            </w:r>
          </w:p>
        </w:tc>
      </w:tr>
      <w:tr w:rsidR="007A39EF" w14:paraId="75435E32" w14:textId="77777777" w:rsidTr="007A39EF">
        <w:trPr>
          <w:trHeight w:val="1080"/>
        </w:trPr>
        <w:tc>
          <w:tcPr>
            <w:tcW w:w="921" w:type="pct"/>
            <w:vMerge w:val="restart"/>
            <w:tcBorders>
              <w:top w:val="nil"/>
              <w:left w:val="single" w:sz="8" w:space="0" w:color="auto"/>
              <w:bottom w:val="single" w:sz="8" w:space="0" w:color="000000"/>
              <w:right w:val="dotted" w:sz="4" w:space="0" w:color="auto"/>
            </w:tcBorders>
            <w:shd w:val="clear" w:color="auto" w:fill="auto"/>
            <w:hideMark/>
          </w:tcPr>
          <w:p w14:paraId="75435E30" w14:textId="77777777" w:rsidR="007A39EF" w:rsidRDefault="007A39EF">
            <w:pPr>
              <w:rPr>
                <w:rFonts w:ascii="Calibri" w:hAnsi="Calibri"/>
                <w:color w:val="000000"/>
                <w:szCs w:val="20"/>
              </w:rPr>
            </w:pPr>
            <w:r>
              <w:rPr>
                <w:rFonts w:ascii="Calibri" w:hAnsi="Calibri"/>
                <w:b/>
                <w:bCs/>
                <w:color w:val="000000"/>
                <w:szCs w:val="20"/>
              </w:rPr>
              <w:t>Output 1.5:</w:t>
            </w:r>
            <w:r>
              <w:rPr>
                <w:rFonts w:ascii="Calibri" w:hAnsi="Calibri"/>
                <w:color w:val="000000"/>
                <w:szCs w:val="20"/>
              </w:rPr>
              <w:t xml:space="preserve"> The national REDD+ strategy enjoys strong international recognition and mobilizes support for the investment phase</w:t>
            </w:r>
          </w:p>
        </w:tc>
        <w:tc>
          <w:tcPr>
            <w:tcW w:w="4079" w:type="pct"/>
            <w:gridSpan w:val="7"/>
            <w:tcBorders>
              <w:top w:val="nil"/>
              <w:left w:val="nil"/>
              <w:bottom w:val="nil"/>
              <w:right w:val="single" w:sz="8" w:space="0" w:color="000000"/>
            </w:tcBorders>
            <w:shd w:val="clear" w:color="000000" w:fill="DBE5F1"/>
            <w:hideMark/>
          </w:tcPr>
          <w:p w14:paraId="75435E31" w14:textId="77777777" w:rsidR="007A39EF" w:rsidRDefault="007A39EF" w:rsidP="007A39EF">
            <w:pPr>
              <w:jc w:val="left"/>
              <w:rPr>
                <w:rFonts w:ascii="Calibri" w:hAnsi="Calibri"/>
                <w:color w:val="000000"/>
                <w:szCs w:val="20"/>
              </w:rPr>
            </w:pPr>
            <w:r>
              <w:rPr>
                <w:rFonts w:ascii="Calibri" w:hAnsi="Calibri"/>
                <w:color w:val="000000"/>
                <w:szCs w:val="20"/>
              </w:rPr>
              <w:t>I.1.5.1: Number of international policy dialogue events</w:t>
            </w:r>
            <w:r>
              <w:rPr>
                <w:rFonts w:ascii="Calibri" w:hAnsi="Calibri"/>
                <w:color w:val="000000"/>
                <w:szCs w:val="20"/>
              </w:rPr>
              <w:br/>
              <w:t>I.1.5.2: Satisfaction of stakeholders on policy commitments from GoU</w:t>
            </w:r>
            <w:r>
              <w:rPr>
                <w:rFonts w:ascii="Calibri" w:hAnsi="Calibri"/>
                <w:color w:val="000000"/>
                <w:szCs w:val="20"/>
              </w:rPr>
              <w:br/>
              <w:t>I.1.5.3: Satisfaction of stakeholders on financial commitments to the implementation of the strategy</w:t>
            </w:r>
            <w:r>
              <w:rPr>
                <w:rFonts w:ascii="Calibri" w:hAnsi="Calibri"/>
                <w:color w:val="000000"/>
                <w:szCs w:val="20"/>
              </w:rPr>
              <w:br/>
              <w:t>Baseline: There is no available and committed funding for REDD+ implementation in Uganda</w:t>
            </w:r>
          </w:p>
        </w:tc>
      </w:tr>
      <w:tr w:rsidR="007A39EF" w14:paraId="75435E3B" w14:textId="77777777" w:rsidTr="007A39EF">
        <w:trPr>
          <w:trHeight w:val="1065"/>
        </w:trPr>
        <w:tc>
          <w:tcPr>
            <w:tcW w:w="921" w:type="pct"/>
            <w:vMerge/>
            <w:tcBorders>
              <w:top w:val="nil"/>
              <w:left w:val="single" w:sz="8" w:space="0" w:color="auto"/>
              <w:bottom w:val="single" w:sz="8" w:space="0" w:color="000000"/>
              <w:right w:val="dotted" w:sz="4" w:space="0" w:color="auto"/>
            </w:tcBorders>
            <w:vAlign w:val="center"/>
            <w:hideMark/>
          </w:tcPr>
          <w:p w14:paraId="75435E33" w14:textId="77777777" w:rsidR="007A39EF" w:rsidRDefault="007A39EF">
            <w:pPr>
              <w:rPr>
                <w:rFonts w:ascii="Calibri" w:hAnsi="Calibri"/>
                <w:color w:val="000000"/>
                <w:szCs w:val="20"/>
              </w:rPr>
            </w:pPr>
          </w:p>
        </w:tc>
        <w:tc>
          <w:tcPr>
            <w:tcW w:w="643" w:type="pct"/>
            <w:tcBorders>
              <w:top w:val="nil"/>
              <w:left w:val="nil"/>
              <w:bottom w:val="nil"/>
              <w:right w:val="dotted" w:sz="4" w:space="0" w:color="auto"/>
            </w:tcBorders>
            <w:shd w:val="clear" w:color="auto" w:fill="auto"/>
            <w:hideMark/>
          </w:tcPr>
          <w:p w14:paraId="75435E34" w14:textId="77777777" w:rsidR="007A39EF" w:rsidRDefault="007A39EF">
            <w:pPr>
              <w:rPr>
                <w:rFonts w:ascii="Calibri" w:hAnsi="Calibri"/>
                <w:color w:val="000000"/>
                <w:szCs w:val="20"/>
              </w:rPr>
            </w:pPr>
            <w:r>
              <w:rPr>
                <w:rFonts w:ascii="Calibri" w:hAnsi="Calibri"/>
                <w:color w:val="000000"/>
                <w:szCs w:val="20"/>
              </w:rPr>
              <w:t>T.1.5.1: 3 international policy dialogue events and 15 bilateral meetings have been held</w:t>
            </w:r>
          </w:p>
        </w:tc>
        <w:tc>
          <w:tcPr>
            <w:tcW w:w="583" w:type="pct"/>
            <w:tcBorders>
              <w:top w:val="nil"/>
              <w:left w:val="nil"/>
              <w:bottom w:val="nil"/>
              <w:right w:val="dotted" w:sz="4" w:space="0" w:color="auto"/>
            </w:tcBorders>
            <w:shd w:val="clear" w:color="auto" w:fill="auto"/>
            <w:hideMark/>
          </w:tcPr>
          <w:p w14:paraId="75435E35" w14:textId="77777777" w:rsidR="007A39EF" w:rsidRDefault="007A39EF">
            <w:pPr>
              <w:rPr>
                <w:rFonts w:ascii="Calibri" w:hAnsi="Calibri"/>
                <w:color w:val="000000"/>
                <w:szCs w:val="20"/>
              </w:rPr>
            </w:pPr>
            <w:r>
              <w:rPr>
                <w:rFonts w:ascii="Calibri" w:hAnsi="Calibri"/>
                <w:color w:val="000000"/>
                <w:szCs w:val="20"/>
              </w:rPr>
              <w:t>Periodic progress reports</w:t>
            </w:r>
          </w:p>
        </w:tc>
        <w:tc>
          <w:tcPr>
            <w:tcW w:w="675" w:type="pct"/>
            <w:tcBorders>
              <w:top w:val="nil"/>
              <w:left w:val="nil"/>
              <w:bottom w:val="nil"/>
              <w:right w:val="dotted" w:sz="4" w:space="0" w:color="auto"/>
            </w:tcBorders>
            <w:shd w:val="clear" w:color="auto" w:fill="auto"/>
            <w:hideMark/>
          </w:tcPr>
          <w:p w14:paraId="75435E36" w14:textId="77777777" w:rsidR="007A39EF" w:rsidRDefault="007A39EF">
            <w:pPr>
              <w:rPr>
                <w:rFonts w:ascii="Calibri" w:hAnsi="Calibri"/>
                <w:color w:val="000000"/>
                <w:szCs w:val="20"/>
              </w:rPr>
            </w:pPr>
            <w:r>
              <w:rPr>
                <w:rFonts w:ascii="Calibri" w:hAnsi="Calibri"/>
                <w:color w:val="000000"/>
                <w:szCs w:val="20"/>
              </w:rPr>
              <w:t>Every semester</w:t>
            </w:r>
          </w:p>
        </w:tc>
        <w:tc>
          <w:tcPr>
            <w:tcW w:w="495" w:type="pct"/>
            <w:tcBorders>
              <w:top w:val="nil"/>
              <w:left w:val="nil"/>
              <w:bottom w:val="nil"/>
              <w:right w:val="dotted" w:sz="4" w:space="0" w:color="auto"/>
            </w:tcBorders>
            <w:shd w:val="clear" w:color="auto" w:fill="auto"/>
            <w:hideMark/>
          </w:tcPr>
          <w:p w14:paraId="75435E37" w14:textId="77777777" w:rsidR="007A39EF" w:rsidRDefault="007A39EF">
            <w:pPr>
              <w:rPr>
                <w:rFonts w:ascii="Calibri" w:hAnsi="Calibri"/>
                <w:color w:val="000000"/>
                <w:szCs w:val="20"/>
              </w:rPr>
            </w:pPr>
            <w:r>
              <w:rPr>
                <w:rFonts w:ascii="Calibri" w:hAnsi="Calibri"/>
                <w:color w:val="000000"/>
                <w:szCs w:val="20"/>
              </w:rPr>
              <w:t>UNDP</w:t>
            </w:r>
          </w:p>
        </w:tc>
        <w:tc>
          <w:tcPr>
            <w:tcW w:w="695" w:type="pct"/>
            <w:tcBorders>
              <w:top w:val="nil"/>
              <w:left w:val="nil"/>
              <w:bottom w:val="nil"/>
              <w:right w:val="dotted" w:sz="4" w:space="0" w:color="auto"/>
            </w:tcBorders>
            <w:shd w:val="clear" w:color="auto" w:fill="auto"/>
            <w:hideMark/>
          </w:tcPr>
          <w:p w14:paraId="75435E38" w14:textId="77777777" w:rsidR="007A39EF" w:rsidRDefault="007A39EF">
            <w:pPr>
              <w:rPr>
                <w:rFonts w:ascii="Calibri" w:hAnsi="Calibri"/>
                <w:color w:val="000000"/>
                <w:szCs w:val="20"/>
              </w:rPr>
            </w:pPr>
            <w:r>
              <w:rPr>
                <w:rFonts w:ascii="Calibri" w:hAnsi="Calibri"/>
                <w:color w:val="000000"/>
                <w:szCs w:val="20"/>
              </w:rPr>
              <w:t>Events and bilateral meetings reports</w:t>
            </w:r>
          </w:p>
        </w:tc>
        <w:tc>
          <w:tcPr>
            <w:tcW w:w="420" w:type="pct"/>
            <w:tcBorders>
              <w:top w:val="nil"/>
              <w:left w:val="nil"/>
              <w:bottom w:val="nil"/>
              <w:right w:val="dotted" w:sz="4" w:space="0" w:color="auto"/>
            </w:tcBorders>
            <w:shd w:val="clear" w:color="auto" w:fill="auto"/>
            <w:hideMark/>
          </w:tcPr>
          <w:p w14:paraId="75435E39"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single" w:sz="8" w:space="0" w:color="auto"/>
            </w:tcBorders>
            <w:shd w:val="clear" w:color="auto" w:fill="auto"/>
            <w:hideMark/>
          </w:tcPr>
          <w:p w14:paraId="75435E3A" w14:textId="77777777" w:rsidR="007A39EF" w:rsidRDefault="007A39EF">
            <w:pPr>
              <w:rPr>
                <w:rFonts w:ascii="Calibri" w:hAnsi="Calibri"/>
                <w:color w:val="000000"/>
                <w:szCs w:val="20"/>
              </w:rPr>
            </w:pPr>
            <w:r>
              <w:rPr>
                <w:rFonts w:ascii="Calibri" w:hAnsi="Calibri"/>
                <w:color w:val="000000"/>
                <w:szCs w:val="20"/>
              </w:rPr>
              <w:t>Lack of technical substance, lack of policy and political-level commitment, lack of capacities, lack of resources from donors</w:t>
            </w:r>
          </w:p>
        </w:tc>
      </w:tr>
      <w:tr w:rsidR="007A39EF" w14:paraId="75435E44" w14:textId="77777777" w:rsidTr="007A39EF">
        <w:trPr>
          <w:trHeight w:val="1275"/>
        </w:trPr>
        <w:tc>
          <w:tcPr>
            <w:tcW w:w="921" w:type="pct"/>
            <w:vMerge/>
            <w:tcBorders>
              <w:top w:val="nil"/>
              <w:left w:val="single" w:sz="8" w:space="0" w:color="auto"/>
              <w:bottom w:val="single" w:sz="8" w:space="0" w:color="000000"/>
              <w:right w:val="dotted" w:sz="4" w:space="0" w:color="auto"/>
            </w:tcBorders>
            <w:vAlign w:val="center"/>
            <w:hideMark/>
          </w:tcPr>
          <w:p w14:paraId="75435E3C" w14:textId="77777777" w:rsidR="007A39EF" w:rsidRDefault="007A39EF">
            <w:pPr>
              <w:rPr>
                <w:rFonts w:ascii="Calibri" w:hAnsi="Calibri"/>
                <w:color w:val="000000"/>
                <w:szCs w:val="20"/>
              </w:rPr>
            </w:pPr>
          </w:p>
        </w:tc>
        <w:tc>
          <w:tcPr>
            <w:tcW w:w="643" w:type="pct"/>
            <w:tcBorders>
              <w:top w:val="nil"/>
              <w:left w:val="nil"/>
              <w:bottom w:val="nil"/>
              <w:right w:val="dotted" w:sz="4" w:space="0" w:color="auto"/>
            </w:tcBorders>
            <w:shd w:val="clear" w:color="auto" w:fill="auto"/>
            <w:hideMark/>
          </w:tcPr>
          <w:p w14:paraId="75435E3D" w14:textId="77777777" w:rsidR="007A39EF" w:rsidRDefault="007A39EF">
            <w:pPr>
              <w:rPr>
                <w:rFonts w:ascii="Calibri" w:hAnsi="Calibri"/>
                <w:color w:val="000000"/>
                <w:szCs w:val="20"/>
              </w:rPr>
            </w:pPr>
            <w:r>
              <w:rPr>
                <w:rFonts w:ascii="Calibri" w:hAnsi="Calibri"/>
                <w:color w:val="000000"/>
                <w:szCs w:val="20"/>
              </w:rPr>
              <w:t>T.1.5.2: Policy commitments from GoU are ranked "satisfactory" by 80% of stakeholders</w:t>
            </w:r>
          </w:p>
        </w:tc>
        <w:tc>
          <w:tcPr>
            <w:tcW w:w="583" w:type="pct"/>
            <w:tcBorders>
              <w:top w:val="nil"/>
              <w:left w:val="nil"/>
              <w:bottom w:val="nil"/>
              <w:right w:val="dotted" w:sz="4" w:space="0" w:color="auto"/>
            </w:tcBorders>
            <w:shd w:val="clear" w:color="auto" w:fill="auto"/>
            <w:hideMark/>
          </w:tcPr>
          <w:p w14:paraId="75435E3E" w14:textId="77777777" w:rsidR="007A39EF" w:rsidRDefault="007A39EF">
            <w:pPr>
              <w:rPr>
                <w:rFonts w:ascii="Calibri" w:hAnsi="Calibri"/>
                <w:color w:val="000000"/>
                <w:szCs w:val="20"/>
              </w:rPr>
            </w:pPr>
            <w:r>
              <w:rPr>
                <w:rFonts w:ascii="Calibri" w:hAnsi="Calibri"/>
                <w:color w:val="000000"/>
                <w:szCs w:val="20"/>
              </w:rPr>
              <w:t>Satisfaction polls run during roundtable debriefing</w:t>
            </w:r>
          </w:p>
        </w:tc>
        <w:tc>
          <w:tcPr>
            <w:tcW w:w="675" w:type="pct"/>
            <w:tcBorders>
              <w:top w:val="nil"/>
              <w:left w:val="nil"/>
              <w:bottom w:val="nil"/>
              <w:right w:val="dotted" w:sz="4" w:space="0" w:color="auto"/>
            </w:tcBorders>
            <w:shd w:val="clear" w:color="auto" w:fill="auto"/>
            <w:hideMark/>
          </w:tcPr>
          <w:p w14:paraId="75435E3F" w14:textId="77777777" w:rsidR="007A39EF" w:rsidRDefault="007A39EF">
            <w:pPr>
              <w:rPr>
                <w:rFonts w:ascii="Calibri" w:hAnsi="Calibri"/>
                <w:color w:val="000000"/>
                <w:szCs w:val="20"/>
              </w:rPr>
            </w:pPr>
            <w:r>
              <w:rPr>
                <w:rFonts w:ascii="Calibri" w:hAnsi="Calibri"/>
                <w:color w:val="000000"/>
                <w:szCs w:val="20"/>
              </w:rPr>
              <w:t>January 2017</w:t>
            </w:r>
          </w:p>
        </w:tc>
        <w:tc>
          <w:tcPr>
            <w:tcW w:w="495" w:type="pct"/>
            <w:tcBorders>
              <w:top w:val="nil"/>
              <w:left w:val="nil"/>
              <w:bottom w:val="nil"/>
              <w:right w:val="dotted" w:sz="4" w:space="0" w:color="auto"/>
            </w:tcBorders>
            <w:shd w:val="clear" w:color="auto" w:fill="auto"/>
            <w:hideMark/>
          </w:tcPr>
          <w:p w14:paraId="75435E40" w14:textId="77777777" w:rsidR="007A39EF" w:rsidRDefault="007A39EF">
            <w:pPr>
              <w:rPr>
                <w:rFonts w:ascii="Calibri" w:hAnsi="Calibri"/>
                <w:color w:val="000000"/>
                <w:szCs w:val="20"/>
              </w:rPr>
            </w:pPr>
            <w:r>
              <w:rPr>
                <w:rFonts w:ascii="Calibri" w:hAnsi="Calibri"/>
                <w:color w:val="000000"/>
                <w:szCs w:val="20"/>
              </w:rPr>
              <w:t>UNDP</w:t>
            </w:r>
          </w:p>
        </w:tc>
        <w:tc>
          <w:tcPr>
            <w:tcW w:w="695" w:type="pct"/>
            <w:tcBorders>
              <w:top w:val="nil"/>
              <w:left w:val="nil"/>
              <w:bottom w:val="nil"/>
              <w:right w:val="dotted" w:sz="4" w:space="0" w:color="auto"/>
            </w:tcBorders>
            <w:shd w:val="clear" w:color="auto" w:fill="auto"/>
            <w:hideMark/>
          </w:tcPr>
          <w:p w14:paraId="75435E41" w14:textId="77777777" w:rsidR="007A39EF" w:rsidRDefault="007A39EF">
            <w:pPr>
              <w:rPr>
                <w:rFonts w:ascii="Calibri" w:hAnsi="Calibri"/>
                <w:color w:val="000000"/>
                <w:szCs w:val="20"/>
              </w:rPr>
            </w:pPr>
            <w:r>
              <w:rPr>
                <w:rFonts w:ascii="Calibri" w:hAnsi="Calibri"/>
                <w:color w:val="000000"/>
                <w:szCs w:val="20"/>
              </w:rPr>
              <w:t>Summary of the poll run during  the public debriefing from the roundtable</w:t>
            </w:r>
          </w:p>
        </w:tc>
        <w:tc>
          <w:tcPr>
            <w:tcW w:w="420" w:type="pct"/>
            <w:tcBorders>
              <w:top w:val="nil"/>
              <w:left w:val="nil"/>
              <w:bottom w:val="nil"/>
              <w:right w:val="dotted" w:sz="4" w:space="0" w:color="auto"/>
            </w:tcBorders>
            <w:shd w:val="clear" w:color="auto" w:fill="auto"/>
            <w:hideMark/>
          </w:tcPr>
          <w:p w14:paraId="75435E42" w14:textId="77777777" w:rsidR="007A39EF" w:rsidRDefault="007A39EF">
            <w:pPr>
              <w:rPr>
                <w:rFonts w:ascii="Calibri" w:hAnsi="Calibri"/>
                <w:color w:val="000000"/>
                <w:szCs w:val="20"/>
              </w:rPr>
            </w:pPr>
            <w:r>
              <w:rPr>
                <w:rFonts w:ascii="Calibri" w:hAnsi="Calibri"/>
                <w:color w:val="000000"/>
                <w:szCs w:val="20"/>
              </w:rPr>
              <w:t>as provisioned in the debriefing's budget</w:t>
            </w:r>
          </w:p>
        </w:tc>
        <w:tc>
          <w:tcPr>
            <w:tcW w:w="568" w:type="pct"/>
            <w:tcBorders>
              <w:top w:val="nil"/>
              <w:left w:val="nil"/>
              <w:bottom w:val="nil"/>
              <w:right w:val="single" w:sz="8" w:space="0" w:color="auto"/>
            </w:tcBorders>
            <w:shd w:val="clear" w:color="auto" w:fill="auto"/>
            <w:hideMark/>
          </w:tcPr>
          <w:p w14:paraId="75435E43" w14:textId="77777777" w:rsidR="007A39EF" w:rsidRDefault="007A39EF">
            <w:pPr>
              <w:rPr>
                <w:rFonts w:ascii="Calibri" w:hAnsi="Calibri"/>
                <w:color w:val="000000"/>
                <w:szCs w:val="20"/>
              </w:rPr>
            </w:pPr>
            <w:r>
              <w:rPr>
                <w:rFonts w:ascii="Calibri" w:hAnsi="Calibri"/>
                <w:color w:val="000000"/>
                <w:szCs w:val="20"/>
              </w:rPr>
              <w:t>Lack of political commitment, confusion between satisfaction to the process, the strategy or the policy dimension, political agenda of some stakeholders</w:t>
            </w:r>
          </w:p>
        </w:tc>
      </w:tr>
      <w:tr w:rsidR="007A39EF" w14:paraId="75435E4D" w14:textId="77777777" w:rsidTr="007A39EF">
        <w:trPr>
          <w:trHeight w:val="1545"/>
        </w:trPr>
        <w:tc>
          <w:tcPr>
            <w:tcW w:w="921" w:type="pct"/>
            <w:vMerge/>
            <w:tcBorders>
              <w:top w:val="nil"/>
              <w:left w:val="single" w:sz="8" w:space="0" w:color="auto"/>
              <w:bottom w:val="single" w:sz="8" w:space="0" w:color="000000"/>
              <w:right w:val="dotted" w:sz="4" w:space="0" w:color="auto"/>
            </w:tcBorders>
            <w:vAlign w:val="center"/>
            <w:hideMark/>
          </w:tcPr>
          <w:p w14:paraId="75435E45" w14:textId="77777777" w:rsidR="007A39EF" w:rsidRDefault="007A39EF">
            <w:pPr>
              <w:rPr>
                <w:rFonts w:ascii="Calibri" w:hAnsi="Calibri"/>
                <w:color w:val="000000"/>
                <w:szCs w:val="20"/>
              </w:rPr>
            </w:pPr>
          </w:p>
        </w:tc>
        <w:tc>
          <w:tcPr>
            <w:tcW w:w="643" w:type="pct"/>
            <w:tcBorders>
              <w:top w:val="nil"/>
              <w:left w:val="nil"/>
              <w:bottom w:val="single" w:sz="8" w:space="0" w:color="auto"/>
              <w:right w:val="dotted" w:sz="4" w:space="0" w:color="auto"/>
            </w:tcBorders>
            <w:shd w:val="clear" w:color="auto" w:fill="auto"/>
            <w:hideMark/>
          </w:tcPr>
          <w:p w14:paraId="75435E46" w14:textId="77777777" w:rsidR="007A39EF" w:rsidRDefault="007A39EF">
            <w:pPr>
              <w:rPr>
                <w:rFonts w:ascii="Calibri" w:hAnsi="Calibri"/>
                <w:color w:val="000000"/>
                <w:szCs w:val="20"/>
              </w:rPr>
            </w:pPr>
            <w:r>
              <w:rPr>
                <w:rFonts w:ascii="Calibri" w:hAnsi="Calibri"/>
                <w:color w:val="000000"/>
                <w:szCs w:val="20"/>
              </w:rPr>
              <w:t>T.1.5.3: Financial commitments to the implementation of the strategy are ranked "satisfactory" by 80%  of stakeholders</w:t>
            </w:r>
          </w:p>
        </w:tc>
        <w:tc>
          <w:tcPr>
            <w:tcW w:w="583" w:type="pct"/>
            <w:tcBorders>
              <w:top w:val="nil"/>
              <w:left w:val="nil"/>
              <w:bottom w:val="single" w:sz="8" w:space="0" w:color="auto"/>
              <w:right w:val="dotted" w:sz="4" w:space="0" w:color="auto"/>
            </w:tcBorders>
            <w:shd w:val="clear" w:color="auto" w:fill="auto"/>
            <w:hideMark/>
          </w:tcPr>
          <w:p w14:paraId="75435E47" w14:textId="77777777" w:rsidR="007A39EF" w:rsidRDefault="007A39EF">
            <w:pPr>
              <w:rPr>
                <w:rFonts w:ascii="Calibri" w:hAnsi="Calibri"/>
                <w:color w:val="000000"/>
                <w:szCs w:val="20"/>
              </w:rPr>
            </w:pPr>
            <w:r>
              <w:rPr>
                <w:rFonts w:ascii="Calibri" w:hAnsi="Calibri"/>
                <w:color w:val="000000"/>
                <w:szCs w:val="20"/>
              </w:rPr>
              <w:t>Satisfaction polls run during roundtable debriefing</w:t>
            </w:r>
          </w:p>
        </w:tc>
        <w:tc>
          <w:tcPr>
            <w:tcW w:w="675" w:type="pct"/>
            <w:tcBorders>
              <w:top w:val="nil"/>
              <w:left w:val="nil"/>
              <w:bottom w:val="nil"/>
              <w:right w:val="nil"/>
            </w:tcBorders>
            <w:shd w:val="clear" w:color="auto" w:fill="auto"/>
            <w:hideMark/>
          </w:tcPr>
          <w:p w14:paraId="75435E48" w14:textId="77777777" w:rsidR="007A39EF" w:rsidRDefault="007A39EF">
            <w:pPr>
              <w:rPr>
                <w:rFonts w:ascii="Calibri" w:hAnsi="Calibri"/>
                <w:color w:val="000000"/>
                <w:szCs w:val="20"/>
              </w:rPr>
            </w:pPr>
            <w:r>
              <w:rPr>
                <w:rFonts w:ascii="Calibri" w:hAnsi="Calibri"/>
                <w:color w:val="000000"/>
                <w:szCs w:val="20"/>
              </w:rPr>
              <w:t>January 2017</w:t>
            </w:r>
          </w:p>
        </w:tc>
        <w:tc>
          <w:tcPr>
            <w:tcW w:w="495" w:type="pct"/>
            <w:tcBorders>
              <w:top w:val="nil"/>
              <w:left w:val="dotted" w:sz="4" w:space="0" w:color="auto"/>
              <w:bottom w:val="single" w:sz="8" w:space="0" w:color="auto"/>
              <w:right w:val="dotted" w:sz="4" w:space="0" w:color="auto"/>
            </w:tcBorders>
            <w:shd w:val="clear" w:color="auto" w:fill="auto"/>
            <w:hideMark/>
          </w:tcPr>
          <w:p w14:paraId="75435E49" w14:textId="77777777" w:rsidR="007A39EF" w:rsidRDefault="007A39EF">
            <w:pPr>
              <w:rPr>
                <w:rFonts w:ascii="Calibri" w:hAnsi="Calibri"/>
                <w:color w:val="000000"/>
                <w:szCs w:val="20"/>
              </w:rPr>
            </w:pPr>
            <w:r>
              <w:rPr>
                <w:rFonts w:ascii="Calibri" w:hAnsi="Calibri"/>
                <w:color w:val="000000"/>
                <w:szCs w:val="20"/>
              </w:rPr>
              <w:t>UNDP</w:t>
            </w:r>
          </w:p>
        </w:tc>
        <w:tc>
          <w:tcPr>
            <w:tcW w:w="695" w:type="pct"/>
            <w:tcBorders>
              <w:top w:val="nil"/>
              <w:left w:val="nil"/>
              <w:bottom w:val="single" w:sz="8" w:space="0" w:color="auto"/>
              <w:right w:val="dotted" w:sz="4" w:space="0" w:color="auto"/>
            </w:tcBorders>
            <w:shd w:val="clear" w:color="auto" w:fill="auto"/>
            <w:hideMark/>
          </w:tcPr>
          <w:p w14:paraId="75435E4A" w14:textId="77777777" w:rsidR="007A39EF" w:rsidRDefault="007A39EF">
            <w:pPr>
              <w:rPr>
                <w:rFonts w:ascii="Calibri" w:hAnsi="Calibri"/>
                <w:color w:val="000000"/>
                <w:szCs w:val="20"/>
              </w:rPr>
            </w:pPr>
            <w:r>
              <w:rPr>
                <w:rFonts w:ascii="Calibri" w:hAnsi="Calibri"/>
                <w:color w:val="000000"/>
                <w:szCs w:val="20"/>
              </w:rPr>
              <w:t>Summary of the poll run during  the public debriefing from the roundtable</w:t>
            </w:r>
          </w:p>
        </w:tc>
        <w:tc>
          <w:tcPr>
            <w:tcW w:w="420" w:type="pct"/>
            <w:tcBorders>
              <w:top w:val="nil"/>
              <w:left w:val="nil"/>
              <w:bottom w:val="single" w:sz="8" w:space="0" w:color="auto"/>
              <w:right w:val="dotted" w:sz="4" w:space="0" w:color="auto"/>
            </w:tcBorders>
            <w:shd w:val="clear" w:color="auto" w:fill="auto"/>
            <w:hideMark/>
          </w:tcPr>
          <w:p w14:paraId="75435E4B" w14:textId="77777777" w:rsidR="007A39EF" w:rsidRDefault="007A39EF">
            <w:pPr>
              <w:rPr>
                <w:rFonts w:ascii="Calibri" w:hAnsi="Calibri"/>
                <w:color w:val="000000"/>
                <w:szCs w:val="20"/>
              </w:rPr>
            </w:pPr>
            <w:r>
              <w:rPr>
                <w:rFonts w:ascii="Calibri" w:hAnsi="Calibri"/>
                <w:color w:val="000000"/>
                <w:szCs w:val="20"/>
              </w:rPr>
              <w:t>as provisioned in the debriefing's budget</w:t>
            </w:r>
          </w:p>
        </w:tc>
        <w:tc>
          <w:tcPr>
            <w:tcW w:w="568" w:type="pct"/>
            <w:tcBorders>
              <w:top w:val="nil"/>
              <w:left w:val="nil"/>
              <w:bottom w:val="single" w:sz="8" w:space="0" w:color="auto"/>
              <w:right w:val="single" w:sz="8" w:space="0" w:color="auto"/>
            </w:tcBorders>
            <w:shd w:val="clear" w:color="auto" w:fill="auto"/>
            <w:hideMark/>
          </w:tcPr>
          <w:p w14:paraId="75435E4C" w14:textId="77777777" w:rsidR="007A39EF" w:rsidRDefault="007A39EF">
            <w:pPr>
              <w:rPr>
                <w:rFonts w:ascii="Calibri" w:hAnsi="Calibri"/>
                <w:color w:val="000000"/>
                <w:szCs w:val="20"/>
              </w:rPr>
            </w:pPr>
            <w:r>
              <w:rPr>
                <w:rFonts w:ascii="Calibri" w:hAnsi="Calibri"/>
                <w:color w:val="000000"/>
                <w:szCs w:val="20"/>
              </w:rPr>
              <w:t>Lack of financial commitment, confusion between satisfaction to the process, the strategy or the policy dimension, political agenda of some stakeholders</w:t>
            </w:r>
          </w:p>
        </w:tc>
      </w:tr>
      <w:tr w:rsidR="007A39EF" w14:paraId="75435E56" w14:textId="77777777" w:rsidTr="007A39EF">
        <w:trPr>
          <w:trHeight w:val="765"/>
        </w:trPr>
        <w:tc>
          <w:tcPr>
            <w:tcW w:w="921" w:type="pct"/>
            <w:tcBorders>
              <w:top w:val="nil"/>
              <w:left w:val="single" w:sz="8" w:space="0" w:color="auto"/>
              <w:bottom w:val="nil"/>
              <w:right w:val="dotted" w:sz="4" w:space="0" w:color="auto"/>
            </w:tcBorders>
            <w:shd w:val="clear" w:color="000000" w:fill="D8D8D8"/>
            <w:hideMark/>
          </w:tcPr>
          <w:p w14:paraId="75435E4E" w14:textId="77777777" w:rsidR="007A39EF" w:rsidRDefault="007A39EF">
            <w:pPr>
              <w:rPr>
                <w:rFonts w:ascii="Calibri" w:hAnsi="Calibri"/>
                <w:b/>
                <w:bCs/>
                <w:color w:val="000000"/>
                <w:szCs w:val="20"/>
              </w:rPr>
            </w:pPr>
            <w:r>
              <w:rPr>
                <w:rFonts w:ascii="Calibri" w:hAnsi="Calibri"/>
                <w:b/>
                <w:bCs/>
                <w:color w:val="000000"/>
                <w:szCs w:val="20"/>
              </w:rPr>
              <w:t>Outcome 2: Key elements of the NFMS are developed and related national capacities are strengthened</w:t>
            </w:r>
          </w:p>
        </w:tc>
        <w:tc>
          <w:tcPr>
            <w:tcW w:w="643" w:type="pct"/>
            <w:tcBorders>
              <w:top w:val="nil"/>
              <w:left w:val="nil"/>
              <w:bottom w:val="nil"/>
              <w:right w:val="dotted" w:sz="4" w:space="0" w:color="auto"/>
            </w:tcBorders>
            <w:shd w:val="clear" w:color="000000" w:fill="D8D8D8"/>
            <w:hideMark/>
          </w:tcPr>
          <w:p w14:paraId="75435E4F" w14:textId="77777777" w:rsidR="007A39EF" w:rsidRDefault="007A39EF">
            <w:pPr>
              <w:rPr>
                <w:rFonts w:ascii="Calibri" w:hAnsi="Calibri"/>
                <w:b/>
                <w:bCs/>
                <w:color w:val="000000"/>
                <w:szCs w:val="20"/>
              </w:rPr>
            </w:pPr>
            <w:r>
              <w:rPr>
                <w:rFonts w:ascii="Calibri" w:hAnsi="Calibri"/>
                <w:b/>
                <w:bCs/>
                <w:color w:val="000000"/>
                <w:szCs w:val="20"/>
              </w:rPr>
              <w:t> </w:t>
            </w:r>
          </w:p>
        </w:tc>
        <w:tc>
          <w:tcPr>
            <w:tcW w:w="583" w:type="pct"/>
            <w:tcBorders>
              <w:top w:val="nil"/>
              <w:left w:val="nil"/>
              <w:bottom w:val="nil"/>
              <w:right w:val="dotted" w:sz="4" w:space="0" w:color="auto"/>
            </w:tcBorders>
            <w:shd w:val="clear" w:color="000000" w:fill="D8D8D8"/>
            <w:hideMark/>
          </w:tcPr>
          <w:p w14:paraId="75435E50" w14:textId="77777777" w:rsidR="007A39EF" w:rsidRDefault="007A39EF">
            <w:pPr>
              <w:rPr>
                <w:rFonts w:ascii="Calibri" w:hAnsi="Calibri"/>
                <w:b/>
                <w:bCs/>
                <w:color w:val="000000"/>
                <w:szCs w:val="20"/>
              </w:rPr>
            </w:pPr>
            <w:r>
              <w:rPr>
                <w:rFonts w:ascii="Calibri" w:hAnsi="Calibri"/>
                <w:b/>
                <w:bCs/>
                <w:color w:val="000000"/>
                <w:szCs w:val="20"/>
              </w:rPr>
              <w:t> </w:t>
            </w:r>
          </w:p>
        </w:tc>
        <w:tc>
          <w:tcPr>
            <w:tcW w:w="675" w:type="pct"/>
            <w:tcBorders>
              <w:top w:val="single" w:sz="8" w:space="0" w:color="auto"/>
              <w:left w:val="nil"/>
              <w:bottom w:val="nil"/>
              <w:right w:val="dotted" w:sz="4" w:space="0" w:color="auto"/>
            </w:tcBorders>
            <w:shd w:val="clear" w:color="000000" w:fill="D8D8D8"/>
            <w:hideMark/>
          </w:tcPr>
          <w:p w14:paraId="75435E51" w14:textId="77777777" w:rsidR="007A39EF" w:rsidRDefault="007A39EF">
            <w:pPr>
              <w:rPr>
                <w:rFonts w:ascii="Calibri" w:hAnsi="Calibri"/>
                <w:b/>
                <w:bCs/>
                <w:color w:val="000000"/>
                <w:szCs w:val="20"/>
              </w:rPr>
            </w:pPr>
            <w:r>
              <w:rPr>
                <w:rFonts w:ascii="Calibri" w:hAnsi="Calibri"/>
                <w:b/>
                <w:bCs/>
                <w:color w:val="000000"/>
                <w:szCs w:val="20"/>
              </w:rPr>
              <w:t> </w:t>
            </w:r>
          </w:p>
        </w:tc>
        <w:tc>
          <w:tcPr>
            <w:tcW w:w="495" w:type="pct"/>
            <w:tcBorders>
              <w:top w:val="nil"/>
              <w:left w:val="nil"/>
              <w:bottom w:val="nil"/>
              <w:right w:val="dotted" w:sz="4" w:space="0" w:color="auto"/>
            </w:tcBorders>
            <w:shd w:val="clear" w:color="000000" w:fill="D8D8D8"/>
            <w:hideMark/>
          </w:tcPr>
          <w:p w14:paraId="75435E52" w14:textId="77777777" w:rsidR="007A39EF" w:rsidRDefault="007A39EF">
            <w:pPr>
              <w:rPr>
                <w:rFonts w:ascii="Calibri" w:hAnsi="Calibri"/>
                <w:b/>
                <w:bCs/>
                <w:color w:val="000000"/>
                <w:szCs w:val="20"/>
              </w:rPr>
            </w:pPr>
            <w:r>
              <w:rPr>
                <w:rFonts w:ascii="Calibri" w:hAnsi="Calibri"/>
                <w:b/>
                <w:bCs/>
                <w:color w:val="000000"/>
                <w:szCs w:val="20"/>
              </w:rPr>
              <w:t> </w:t>
            </w:r>
          </w:p>
        </w:tc>
        <w:tc>
          <w:tcPr>
            <w:tcW w:w="695" w:type="pct"/>
            <w:tcBorders>
              <w:top w:val="nil"/>
              <w:left w:val="nil"/>
              <w:bottom w:val="nil"/>
              <w:right w:val="dotted" w:sz="4" w:space="0" w:color="auto"/>
            </w:tcBorders>
            <w:shd w:val="clear" w:color="000000" w:fill="D8D8D8"/>
            <w:hideMark/>
          </w:tcPr>
          <w:p w14:paraId="75435E53" w14:textId="77777777" w:rsidR="007A39EF" w:rsidRDefault="007A39EF">
            <w:pPr>
              <w:jc w:val="center"/>
              <w:rPr>
                <w:rFonts w:ascii="Calibri" w:hAnsi="Calibri"/>
                <w:b/>
                <w:bCs/>
                <w:color w:val="000000"/>
                <w:szCs w:val="20"/>
              </w:rPr>
            </w:pPr>
            <w:r>
              <w:rPr>
                <w:rFonts w:ascii="Calibri" w:hAnsi="Calibri"/>
                <w:b/>
                <w:bCs/>
                <w:color w:val="000000"/>
                <w:szCs w:val="20"/>
              </w:rPr>
              <w:t> </w:t>
            </w:r>
          </w:p>
        </w:tc>
        <w:tc>
          <w:tcPr>
            <w:tcW w:w="420" w:type="pct"/>
            <w:tcBorders>
              <w:top w:val="nil"/>
              <w:left w:val="nil"/>
              <w:bottom w:val="nil"/>
              <w:right w:val="dotted" w:sz="4" w:space="0" w:color="auto"/>
            </w:tcBorders>
            <w:shd w:val="clear" w:color="000000" w:fill="D8D8D8"/>
            <w:hideMark/>
          </w:tcPr>
          <w:p w14:paraId="75435E54" w14:textId="77777777" w:rsidR="007A39EF" w:rsidRDefault="007A39EF">
            <w:pPr>
              <w:jc w:val="center"/>
              <w:rPr>
                <w:rFonts w:ascii="Calibri" w:hAnsi="Calibri"/>
                <w:b/>
                <w:bCs/>
                <w:color w:val="000000"/>
                <w:szCs w:val="20"/>
              </w:rPr>
            </w:pPr>
            <w:r>
              <w:rPr>
                <w:rFonts w:ascii="Calibri" w:hAnsi="Calibri"/>
                <w:b/>
                <w:bCs/>
                <w:color w:val="000000"/>
                <w:szCs w:val="20"/>
              </w:rPr>
              <w:t> </w:t>
            </w:r>
          </w:p>
        </w:tc>
        <w:tc>
          <w:tcPr>
            <w:tcW w:w="568" w:type="pct"/>
            <w:tcBorders>
              <w:top w:val="nil"/>
              <w:left w:val="nil"/>
              <w:bottom w:val="nil"/>
              <w:right w:val="single" w:sz="8" w:space="0" w:color="auto"/>
            </w:tcBorders>
            <w:shd w:val="clear" w:color="000000" w:fill="D8D8D8"/>
            <w:hideMark/>
          </w:tcPr>
          <w:p w14:paraId="75435E55" w14:textId="77777777" w:rsidR="007A39EF" w:rsidRDefault="007A39EF">
            <w:pPr>
              <w:jc w:val="center"/>
              <w:rPr>
                <w:rFonts w:ascii="Calibri" w:hAnsi="Calibri"/>
                <w:b/>
                <w:bCs/>
                <w:color w:val="000000"/>
                <w:szCs w:val="20"/>
              </w:rPr>
            </w:pPr>
            <w:r>
              <w:rPr>
                <w:rFonts w:ascii="Calibri" w:hAnsi="Calibri"/>
                <w:b/>
                <w:bCs/>
                <w:color w:val="000000"/>
                <w:szCs w:val="20"/>
              </w:rPr>
              <w:t> </w:t>
            </w:r>
          </w:p>
        </w:tc>
      </w:tr>
      <w:tr w:rsidR="007A39EF" w14:paraId="75435E59" w14:textId="77777777" w:rsidTr="007A39EF">
        <w:trPr>
          <w:trHeight w:val="1380"/>
        </w:trPr>
        <w:tc>
          <w:tcPr>
            <w:tcW w:w="921" w:type="pct"/>
            <w:vMerge w:val="restart"/>
            <w:tcBorders>
              <w:top w:val="nil"/>
              <w:left w:val="nil"/>
              <w:bottom w:val="nil"/>
              <w:right w:val="dotted" w:sz="4" w:space="0" w:color="auto"/>
            </w:tcBorders>
            <w:shd w:val="clear" w:color="auto" w:fill="auto"/>
            <w:hideMark/>
          </w:tcPr>
          <w:p w14:paraId="75435E57" w14:textId="77777777" w:rsidR="007A39EF" w:rsidRDefault="007A39EF">
            <w:pPr>
              <w:rPr>
                <w:rFonts w:ascii="Calibri" w:hAnsi="Calibri"/>
                <w:color w:val="000000"/>
                <w:szCs w:val="20"/>
              </w:rPr>
            </w:pPr>
            <w:r>
              <w:rPr>
                <w:rFonts w:ascii="Calibri" w:hAnsi="Calibri"/>
                <w:b/>
                <w:bCs/>
                <w:color w:val="000000"/>
                <w:szCs w:val="20"/>
              </w:rPr>
              <w:t>Output 2.1:</w:t>
            </w:r>
            <w:r>
              <w:rPr>
                <w:rFonts w:ascii="Calibri" w:hAnsi="Calibri"/>
                <w:color w:val="000000"/>
                <w:szCs w:val="20"/>
              </w:rPr>
              <w:t xml:space="preserve">  Field data and relevant supplementary information for the development of emission factors are collected and analysed</w:t>
            </w:r>
          </w:p>
        </w:tc>
        <w:tc>
          <w:tcPr>
            <w:tcW w:w="4079" w:type="pct"/>
            <w:gridSpan w:val="7"/>
            <w:tcBorders>
              <w:top w:val="nil"/>
              <w:left w:val="nil"/>
              <w:bottom w:val="nil"/>
              <w:right w:val="single" w:sz="8" w:space="0" w:color="000000"/>
            </w:tcBorders>
            <w:shd w:val="clear" w:color="000000" w:fill="DBE5F1"/>
            <w:hideMark/>
          </w:tcPr>
          <w:p w14:paraId="75435E58" w14:textId="77777777" w:rsidR="007A39EF" w:rsidRDefault="007A39EF" w:rsidP="007A39EF">
            <w:pPr>
              <w:jc w:val="left"/>
              <w:rPr>
                <w:rFonts w:ascii="Calibri" w:hAnsi="Calibri"/>
                <w:color w:val="000000"/>
                <w:szCs w:val="20"/>
              </w:rPr>
            </w:pPr>
            <w:r>
              <w:rPr>
                <w:rFonts w:ascii="Calibri" w:hAnsi="Calibri"/>
                <w:color w:val="000000"/>
                <w:szCs w:val="20"/>
              </w:rPr>
              <w:t xml:space="preserve">I 2.1.1 Carbon estimates for key land classes developed, including national Emission Factors with uncertainty analysis </w:t>
            </w:r>
            <w:r>
              <w:rPr>
                <w:rFonts w:ascii="Calibri" w:hAnsi="Calibri"/>
                <w:color w:val="000000"/>
                <w:szCs w:val="20"/>
              </w:rPr>
              <w:br/>
              <w:t>I 2.1.2: Data entry, processing, analysis and reporting</w:t>
            </w:r>
            <w:r>
              <w:rPr>
                <w:rFonts w:ascii="Calibri" w:hAnsi="Calibri"/>
                <w:color w:val="000000"/>
                <w:szCs w:val="20"/>
              </w:rPr>
              <w:br/>
              <w:t>I 2.1.3 Number of university students and lectures trained</w:t>
            </w:r>
            <w:r>
              <w:rPr>
                <w:rFonts w:ascii="Calibri" w:hAnsi="Calibri"/>
                <w:color w:val="000000"/>
                <w:szCs w:val="20"/>
              </w:rPr>
              <w:br/>
              <w:t>Baseline: No official carbon estimates available for key land classes</w:t>
            </w:r>
            <w:r>
              <w:rPr>
                <w:rFonts w:ascii="Calibri" w:hAnsi="Calibri"/>
                <w:color w:val="000000"/>
                <w:szCs w:val="20"/>
              </w:rPr>
              <w:br/>
              <w:t>Limited number of university students and instructors knowledgeable of forest carbon inventory techniques in the context of REDD+ and limited training material available</w:t>
            </w:r>
          </w:p>
        </w:tc>
      </w:tr>
      <w:tr w:rsidR="007A39EF" w14:paraId="75435E62" w14:textId="77777777" w:rsidTr="007A39EF">
        <w:trPr>
          <w:trHeight w:val="1785"/>
        </w:trPr>
        <w:tc>
          <w:tcPr>
            <w:tcW w:w="921" w:type="pct"/>
            <w:vMerge/>
            <w:tcBorders>
              <w:top w:val="nil"/>
              <w:left w:val="nil"/>
              <w:bottom w:val="nil"/>
              <w:right w:val="dotted" w:sz="4" w:space="0" w:color="auto"/>
            </w:tcBorders>
            <w:vAlign w:val="center"/>
            <w:hideMark/>
          </w:tcPr>
          <w:p w14:paraId="75435E5A" w14:textId="77777777" w:rsidR="007A39EF" w:rsidRDefault="007A39EF">
            <w:pPr>
              <w:rPr>
                <w:rFonts w:ascii="Calibri" w:hAnsi="Calibri"/>
                <w:color w:val="000000"/>
                <w:szCs w:val="20"/>
              </w:rPr>
            </w:pPr>
          </w:p>
        </w:tc>
        <w:tc>
          <w:tcPr>
            <w:tcW w:w="643" w:type="pct"/>
            <w:tcBorders>
              <w:top w:val="nil"/>
              <w:left w:val="nil"/>
              <w:bottom w:val="nil"/>
              <w:right w:val="dotted" w:sz="4" w:space="0" w:color="auto"/>
            </w:tcBorders>
            <w:shd w:val="clear" w:color="auto" w:fill="auto"/>
            <w:hideMark/>
          </w:tcPr>
          <w:p w14:paraId="75435E5B" w14:textId="77777777" w:rsidR="007A39EF" w:rsidRDefault="007A39EF">
            <w:pPr>
              <w:rPr>
                <w:rFonts w:ascii="Calibri" w:hAnsi="Calibri"/>
                <w:color w:val="000000"/>
                <w:szCs w:val="20"/>
              </w:rPr>
            </w:pPr>
            <w:r>
              <w:rPr>
                <w:rFonts w:ascii="Calibri" w:hAnsi="Calibri"/>
                <w:color w:val="000000"/>
                <w:szCs w:val="20"/>
              </w:rPr>
              <w:t xml:space="preserve">T. 2.1.1 At least one carbon estimate and emission factor for each key classe (at least forest vs. non forest) including uncertainty analysis </w:t>
            </w:r>
          </w:p>
        </w:tc>
        <w:tc>
          <w:tcPr>
            <w:tcW w:w="583" w:type="pct"/>
            <w:tcBorders>
              <w:top w:val="nil"/>
              <w:left w:val="nil"/>
              <w:bottom w:val="nil"/>
              <w:right w:val="dotted" w:sz="4" w:space="0" w:color="auto"/>
            </w:tcBorders>
            <w:shd w:val="clear" w:color="auto" w:fill="auto"/>
            <w:hideMark/>
          </w:tcPr>
          <w:p w14:paraId="75435E5C" w14:textId="77777777" w:rsidR="007A39EF" w:rsidRDefault="007A39EF">
            <w:pPr>
              <w:rPr>
                <w:rFonts w:ascii="Calibri" w:hAnsi="Calibri"/>
                <w:color w:val="000000"/>
                <w:szCs w:val="20"/>
              </w:rPr>
            </w:pPr>
            <w:r>
              <w:rPr>
                <w:rFonts w:ascii="Calibri" w:hAnsi="Calibri"/>
                <w:color w:val="000000"/>
                <w:szCs w:val="20"/>
              </w:rPr>
              <w:t>carbon estimates and emission factors ar available in an electronic/paper publication, as well as on the web portal (Output 3)</w:t>
            </w:r>
          </w:p>
        </w:tc>
        <w:tc>
          <w:tcPr>
            <w:tcW w:w="675" w:type="pct"/>
            <w:tcBorders>
              <w:top w:val="nil"/>
              <w:left w:val="nil"/>
              <w:bottom w:val="nil"/>
              <w:right w:val="dotted" w:sz="4" w:space="0" w:color="auto"/>
            </w:tcBorders>
            <w:shd w:val="clear" w:color="auto" w:fill="auto"/>
            <w:hideMark/>
          </w:tcPr>
          <w:p w14:paraId="75435E5D" w14:textId="77777777" w:rsidR="007A39EF" w:rsidRDefault="007A39EF">
            <w:pPr>
              <w:rPr>
                <w:rFonts w:ascii="Calibri" w:hAnsi="Calibri"/>
                <w:color w:val="000000"/>
                <w:szCs w:val="20"/>
              </w:rPr>
            </w:pPr>
            <w:r>
              <w:rPr>
                <w:rFonts w:ascii="Calibri" w:hAnsi="Calibri"/>
                <w:color w:val="000000"/>
                <w:szCs w:val="20"/>
              </w:rPr>
              <w:t xml:space="preserve"> June 2016</w:t>
            </w:r>
          </w:p>
        </w:tc>
        <w:tc>
          <w:tcPr>
            <w:tcW w:w="495" w:type="pct"/>
            <w:tcBorders>
              <w:top w:val="nil"/>
              <w:left w:val="nil"/>
              <w:bottom w:val="nil"/>
              <w:right w:val="dotted" w:sz="4" w:space="0" w:color="auto"/>
            </w:tcBorders>
            <w:shd w:val="clear" w:color="auto" w:fill="auto"/>
            <w:hideMark/>
          </w:tcPr>
          <w:p w14:paraId="75435E5E" w14:textId="77777777" w:rsidR="007A39EF" w:rsidRDefault="007A39EF">
            <w:pPr>
              <w:rPr>
                <w:rFonts w:ascii="Calibri" w:hAnsi="Calibri"/>
                <w:color w:val="000000"/>
                <w:szCs w:val="20"/>
              </w:rPr>
            </w:pPr>
            <w:r>
              <w:rPr>
                <w:rFonts w:ascii="Calibri" w:hAnsi="Calibri"/>
                <w:color w:val="000000"/>
                <w:szCs w:val="20"/>
              </w:rPr>
              <w:t>FAO</w:t>
            </w:r>
          </w:p>
        </w:tc>
        <w:tc>
          <w:tcPr>
            <w:tcW w:w="695" w:type="pct"/>
            <w:tcBorders>
              <w:top w:val="nil"/>
              <w:left w:val="nil"/>
              <w:bottom w:val="nil"/>
              <w:right w:val="dotted" w:sz="4" w:space="0" w:color="auto"/>
            </w:tcBorders>
            <w:shd w:val="clear" w:color="auto" w:fill="auto"/>
            <w:hideMark/>
          </w:tcPr>
          <w:p w14:paraId="75435E5F" w14:textId="77777777" w:rsidR="007A39EF" w:rsidRDefault="007A39EF">
            <w:pPr>
              <w:rPr>
                <w:rFonts w:ascii="Calibri" w:hAnsi="Calibri"/>
                <w:color w:val="000000"/>
                <w:szCs w:val="20"/>
              </w:rPr>
            </w:pPr>
            <w:r>
              <w:rPr>
                <w:rFonts w:ascii="Calibri" w:hAnsi="Calibri"/>
                <w:color w:val="000000"/>
                <w:szCs w:val="20"/>
              </w:rPr>
              <w:t>Training reports with attendance list</w:t>
            </w:r>
          </w:p>
        </w:tc>
        <w:tc>
          <w:tcPr>
            <w:tcW w:w="420" w:type="pct"/>
            <w:tcBorders>
              <w:top w:val="nil"/>
              <w:left w:val="nil"/>
              <w:bottom w:val="nil"/>
              <w:right w:val="dotted" w:sz="4" w:space="0" w:color="auto"/>
            </w:tcBorders>
            <w:shd w:val="clear" w:color="auto" w:fill="auto"/>
            <w:hideMark/>
          </w:tcPr>
          <w:p w14:paraId="75435E60"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single" w:sz="8" w:space="0" w:color="auto"/>
            </w:tcBorders>
            <w:shd w:val="clear" w:color="auto" w:fill="auto"/>
            <w:hideMark/>
          </w:tcPr>
          <w:p w14:paraId="75435E61" w14:textId="77777777" w:rsidR="007A39EF" w:rsidRDefault="007A39EF">
            <w:pPr>
              <w:rPr>
                <w:rFonts w:ascii="Calibri" w:hAnsi="Calibri"/>
                <w:color w:val="000000"/>
                <w:szCs w:val="20"/>
              </w:rPr>
            </w:pPr>
            <w:r>
              <w:rPr>
                <w:rFonts w:ascii="Calibri" w:hAnsi="Calibri"/>
                <w:color w:val="000000"/>
                <w:szCs w:val="20"/>
              </w:rPr>
              <w:t>Staff continuity may be challenging to obtain, suitable qualified &amp; dedicated staff may not be available for training</w:t>
            </w:r>
          </w:p>
        </w:tc>
      </w:tr>
      <w:tr w:rsidR="007A39EF" w14:paraId="75435E6B" w14:textId="77777777" w:rsidTr="007A39EF">
        <w:trPr>
          <w:trHeight w:val="1050"/>
        </w:trPr>
        <w:tc>
          <w:tcPr>
            <w:tcW w:w="921" w:type="pct"/>
            <w:vMerge/>
            <w:tcBorders>
              <w:top w:val="nil"/>
              <w:left w:val="nil"/>
              <w:bottom w:val="nil"/>
              <w:right w:val="dotted" w:sz="4" w:space="0" w:color="auto"/>
            </w:tcBorders>
            <w:vAlign w:val="center"/>
            <w:hideMark/>
          </w:tcPr>
          <w:p w14:paraId="75435E63" w14:textId="77777777" w:rsidR="007A39EF" w:rsidRDefault="007A39EF">
            <w:pPr>
              <w:rPr>
                <w:rFonts w:ascii="Calibri" w:hAnsi="Calibri"/>
                <w:color w:val="000000"/>
                <w:szCs w:val="20"/>
              </w:rPr>
            </w:pPr>
          </w:p>
        </w:tc>
        <w:tc>
          <w:tcPr>
            <w:tcW w:w="643" w:type="pct"/>
            <w:tcBorders>
              <w:top w:val="nil"/>
              <w:left w:val="nil"/>
              <w:bottom w:val="nil"/>
              <w:right w:val="dotted" w:sz="4" w:space="0" w:color="auto"/>
            </w:tcBorders>
            <w:shd w:val="clear" w:color="auto" w:fill="auto"/>
            <w:hideMark/>
          </w:tcPr>
          <w:p w14:paraId="75435E64" w14:textId="77777777" w:rsidR="007A39EF" w:rsidRDefault="007A39EF">
            <w:pPr>
              <w:rPr>
                <w:rFonts w:ascii="Calibri" w:hAnsi="Calibri"/>
                <w:color w:val="000000"/>
                <w:szCs w:val="20"/>
              </w:rPr>
            </w:pPr>
            <w:r>
              <w:rPr>
                <w:rFonts w:ascii="Calibri" w:hAnsi="Calibri"/>
                <w:color w:val="000000"/>
                <w:szCs w:val="20"/>
              </w:rPr>
              <w:t>T 2.1.2: One functional database and 10 trained staff in data entry and processing</w:t>
            </w:r>
          </w:p>
        </w:tc>
        <w:tc>
          <w:tcPr>
            <w:tcW w:w="583" w:type="pct"/>
            <w:tcBorders>
              <w:top w:val="nil"/>
              <w:left w:val="nil"/>
              <w:bottom w:val="nil"/>
              <w:right w:val="dotted" w:sz="4" w:space="0" w:color="auto"/>
            </w:tcBorders>
            <w:shd w:val="clear" w:color="auto" w:fill="auto"/>
            <w:hideMark/>
          </w:tcPr>
          <w:p w14:paraId="75435E65" w14:textId="77777777" w:rsidR="007A39EF" w:rsidRDefault="007A39EF">
            <w:pPr>
              <w:rPr>
                <w:rFonts w:ascii="Calibri" w:hAnsi="Calibri"/>
                <w:color w:val="000000"/>
                <w:szCs w:val="20"/>
              </w:rPr>
            </w:pPr>
            <w:r>
              <w:rPr>
                <w:rFonts w:ascii="Calibri" w:hAnsi="Calibri"/>
                <w:color w:val="000000"/>
                <w:szCs w:val="20"/>
              </w:rPr>
              <w:t>Training report</w:t>
            </w:r>
            <w:r>
              <w:rPr>
                <w:rFonts w:ascii="Calibri" w:hAnsi="Calibri"/>
                <w:color w:val="000000"/>
                <w:szCs w:val="20"/>
              </w:rPr>
              <w:br/>
              <w:t>Database</w:t>
            </w:r>
          </w:p>
        </w:tc>
        <w:tc>
          <w:tcPr>
            <w:tcW w:w="675" w:type="pct"/>
            <w:tcBorders>
              <w:top w:val="nil"/>
              <w:left w:val="nil"/>
              <w:bottom w:val="nil"/>
              <w:right w:val="dotted" w:sz="4" w:space="0" w:color="auto"/>
            </w:tcBorders>
            <w:shd w:val="clear" w:color="auto" w:fill="auto"/>
            <w:hideMark/>
          </w:tcPr>
          <w:p w14:paraId="75435E66" w14:textId="77777777" w:rsidR="007A39EF" w:rsidRDefault="007A39EF">
            <w:pPr>
              <w:rPr>
                <w:rFonts w:ascii="Calibri" w:hAnsi="Calibri"/>
                <w:color w:val="000000"/>
                <w:szCs w:val="20"/>
              </w:rPr>
            </w:pPr>
            <w:r>
              <w:rPr>
                <w:rFonts w:ascii="Calibri" w:hAnsi="Calibri"/>
                <w:color w:val="000000"/>
                <w:szCs w:val="20"/>
              </w:rPr>
              <w:t xml:space="preserve"> December 2016</w:t>
            </w:r>
          </w:p>
        </w:tc>
        <w:tc>
          <w:tcPr>
            <w:tcW w:w="495" w:type="pct"/>
            <w:tcBorders>
              <w:top w:val="nil"/>
              <w:left w:val="nil"/>
              <w:bottom w:val="nil"/>
              <w:right w:val="dotted" w:sz="4" w:space="0" w:color="auto"/>
            </w:tcBorders>
            <w:shd w:val="clear" w:color="auto" w:fill="auto"/>
            <w:hideMark/>
          </w:tcPr>
          <w:p w14:paraId="75435E67" w14:textId="77777777" w:rsidR="007A39EF" w:rsidRDefault="007A39EF">
            <w:pPr>
              <w:rPr>
                <w:rFonts w:ascii="Calibri" w:hAnsi="Calibri"/>
                <w:color w:val="000000"/>
                <w:szCs w:val="20"/>
              </w:rPr>
            </w:pPr>
            <w:r>
              <w:rPr>
                <w:rFonts w:ascii="Calibri" w:hAnsi="Calibri"/>
                <w:color w:val="000000"/>
                <w:szCs w:val="20"/>
              </w:rPr>
              <w:t>FAO</w:t>
            </w:r>
          </w:p>
        </w:tc>
        <w:tc>
          <w:tcPr>
            <w:tcW w:w="695" w:type="pct"/>
            <w:tcBorders>
              <w:top w:val="nil"/>
              <w:left w:val="nil"/>
              <w:bottom w:val="nil"/>
              <w:right w:val="nil"/>
            </w:tcBorders>
            <w:shd w:val="clear" w:color="auto" w:fill="auto"/>
            <w:hideMark/>
          </w:tcPr>
          <w:p w14:paraId="75435E68" w14:textId="77777777" w:rsidR="007A39EF" w:rsidRDefault="007A39EF">
            <w:pPr>
              <w:rPr>
                <w:rFonts w:ascii="Calibri" w:hAnsi="Calibri"/>
                <w:color w:val="000000"/>
                <w:szCs w:val="20"/>
              </w:rPr>
            </w:pPr>
            <w:r>
              <w:rPr>
                <w:rFonts w:ascii="Calibri" w:hAnsi="Calibri"/>
                <w:color w:val="000000"/>
                <w:szCs w:val="20"/>
              </w:rPr>
              <w:t>Database established. Training reports with attendance list.</w:t>
            </w:r>
          </w:p>
        </w:tc>
        <w:tc>
          <w:tcPr>
            <w:tcW w:w="420" w:type="pct"/>
            <w:tcBorders>
              <w:top w:val="nil"/>
              <w:left w:val="dotted" w:sz="4" w:space="0" w:color="auto"/>
              <w:bottom w:val="nil"/>
              <w:right w:val="dotted" w:sz="4" w:space="0" w:color="auto"/>
            </w:tcBorders>
            <w:shd w:val="clear" w:color="auto" w:fill="auto"/>
            <w:hideMark/>
          </w:tcPr>
          <w:p w14:paraId="75435E69"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single" w:sz="8" w:space="0" w:color="auto"/>
            </w:tcBorders>
            <w:shd w:val="clear" w:color="auto" w:fill="auto"/>
            <w:hideMark/>
          </w:tcPr>
          <w:p w14:paraId="75435E6A" w14:textId="77777777" w:rsidR="007A39EF" w:rsidRDefault="007A39EF">
            <w:pPr>
              <w:rPr>
                <w:rFonts w:ascii="Calibri" w:hAnsi="Calibri"/>
                <w:color w:val="000000"/>
                <w:szCs w:val="20"/>
              </w:rPr>
            </w:pPr>
            <w:r>
              <w:rPr>
                <w:rFonts w:ascii="Calibri" w:hAnsi="Calibri"/>
                <w:color w:val="000000"/>
                <w:szCs w:val="20"/>
              </w:rPr>
              <w:t>Staff continuity may be challenging to obtain, suitable qualified &amp; dedicated staff may not be available for training</w:t>
            </w:r>
          </w:p>
        </w:tc>
      </w:tr>
      <w:tr w:rsidR="007A39EF" w14:paraId="75435E74" w14:textId="77777777" w:rsidTr="007A39EF">
        <w:trPr>
          <w:trHeight w:val="1530"/>
        </w:trPr>
        <w:tc>
          <w:tcPr>
            <w:tcW w:w="921" w:type="pct"/>
            <w:vMerge/>
            <w:tcBorders>
              <w:top w:val="nil"/>
              <w:left w:val="nil"/>
              <w:bottom w:val="nil"/>
              <w:right w:val="dotted" w:sz="4" w:space="0" w:color="auto"/>
            </w:tcBorders>
            <w:vAlign w:val="center"/>
            <w:hideMark/>
          </w:tcPr>
          <w:p w14:paraId="75435E6C" w14:textId="77777777" w:rsidR="007A39EF" w:rsidRDefault="007A39EF">
            <w:pPr>
              <w:rPr>
                <w:rFonts w:ascii="Calibri" w:hAnsi="Calibri"/>
                <w:color w:val="000000"/>
                <w:szCs w:val="20"/>
              </w:rPr>
            </w:pPr>
          </w:p>
        </w:tc>
        <w:tc>
          <w:tcPr>
            <w:tcW w:w="643" w:type="pct"/>
            <w:tcBorders>
              <w:top w:val="nil"/>
              <w:left w:val="nil"/>
              <w:bottom w:val="nil"/>
              <w:right w:val="dotted" w:sz="4" w:space="0" w:color="auto"/>
            </w:tcBorders>
            <w:shd w:val="clear" w:color="auto" w:fill="auto"/>
            <w:hideMark/>
          </w:tcPr>
          <w:p w14:paraId="75435E6D" w14:textId="77777777" w:rsidR="007A39EF" w:rsidRDefault="007A39EF">
            <w:pPr>
              <w:rPr>
                <w:rFonts w:ascii="Calibri" w:hAnsi="Calibri"/>
                <w:color w:val="000000"/>
                <w:szCs w:val="20"/>
              </w:rPr>
            </w:pPr>
            <w:r>
              <w:rPr>
                <w:rFonts w:ascii="Calibri" w:hAnsi="Calibri"/>
                <w:color w:val="000000"/>
                <w:szCs w:val="20"/>
              </w:rPr>
              <w:t>T 2.1.3. At least 30 students and instructors trainedT.</w:t>
            </w:r>
          </w:p>
        </w:tc>
        <w:tc>
          <w:tcPr>
            <w:tcW w:w="583" w:type="pct"/>
            <w:tcBorders>
              <w:top w:val="nil"/>
              <w:left w:val="nil"/>
              <w:bottom w:val="nil"/>
              <w:right w:val="dotted" w:sz="4" w:space="0" w:color="auto"/>
            </w:tcBorders>
            <w:shd w:val="clear" w:color="auto" w:fill="auto"/>
            <w:hideMark/>
          </w:tcPr>
          <w:p w14:paraId="75435E6E" w14:textId="77777777" w:rsidR="007A39EF" w:rsidRDefault="007A39EF">
            <w:pPr>
              <w:rPr>
                <w:rFonts w:ascii="Calibri" w:hAnsi="Calibri"/>
                <w:color w:val="000000"/>
                <w:szCs w:val="20"/>
              </w:rPr>
            </w:pPr>
            <w:r>
              <w:rPr>
                <w:rFonts w:ascii="Calibri" w:hAnsi="Calibri"/>
                <w:color w:val="000000"/>
                <w:szCs w:val="20"/>
              </w:rPr>
              <w:t>Training report and training material provided to attendees</w:t>
            </w:r>
          </w:p>
        </w:tc>
        <w:tc>
          <w:tcPr>
            <w:tcW w:w="675" w:type="pct"/>
            <w:tcBorders>
              <w:top w:val="nil"/>
              <w:left w:val="nil"/>
              <w:bottom w:val="nil"/>
              <w:right w:val="dotted" w:sz="4" w:space="0" w:color="auto"/>
            </w:tcBorders>
            <w:shd w:val="clear" w:color="auto" w:fill="auto"/>
            <w:hideMark/>
          </w:tcPr>
          <w:p w14:paraId="75435E6F" w14:textId="77777777" w:rsidR="007A39EF" w:rsidRDefault="007A39EF">
            <w:pPr>
              <w:rPr>
                <w:rFonts w:ascii="Calibri" w:hAnsi="Calibri"/>
                <w:color w:val="000000"/>
                <w:szCs w:val="20"/>
              </w:rPr>
            </w:pPr>
            <w:r>
              <w:rPr>
                <w:rFonts w:ascii="Calibri" w:hAnsi="Calibri"/>
                <w:color w:val="000000"/>
                <w:szCs w:val="20"/>
              </w:rPr>
              <w:t>October 2015</w:t>
            </w:r>
          </w:p>
        </w:tc>
        <w:tc>
          <w:tcPr>
            <w:tcW w:w="495" w:type="pct"/>
            <w:tcBorders>
              <w:top w:val="nil"/>
              <w:left w:val="nil"/>
              <w:bottom w:val="nil"/>
              <w:right w:val="dotted" w:sz="4" w:space="0" w:color="auto"/>
            </w:tcBorders>
            <w:shd w:val="clear" w:color="auto" w:fill="auto"/>
            <w:hideMark/>
          </w:tcPr>
          <w:p w14:paraId="75435E70" w14:textId="77777777" w:rsidR="007A39EF" w:rsidRDefault="007A39EF">
            <w:pPr>
              <w:rPr>
                <w:rFonts w:ascii="Calibri" w:hAnsi="Calibri"/>
                <w:color w:val="000000"/>
                <w:szCs w:val="20"/>
              </w:rPr>
            </w:pPr>
            <w:r>
              <w:rPr>
                <w:rFonts w:ascii="Calibri" w:hAnsi="Calibri"/>
                <w:color w:val="000000"/>
                <w:szCs w:val="20"/>
              </w:rPr>
              <w:t>FAO</w:t>
            </w:r>
          </w:p>
        </w:tc>
        <w:tc>
          <w:tcPr>
            <w:tcW w:w="695" w:type="pct"/>
            <w:tcBorders>
              <w:top w:val="nil"/>
              <w:left w:val="nil"/>
              <w:bottom w:val="nil"/>
              <w:right w:val="dotted" w:sz="4" w:space="0" w:color="auto"/>
            </w:tcBorders>
            <w:shd w:val="clear" w:color="auto" w:fill="auto"/>
            <w:hideMark/>
          </w:tcPr>
          <w:p w14:paraId="75435E71" w14:textId="77777777" w:rsidR="007A39EF" w:rsidRDefault="007A39EF">
            <w:pPr>
              <w:rPr>
                <w:rFonts w:ascii="Calibri" w:hAnsi="Calibri"/>
                <w:color w:val="000000"/>
                <w:szCs w:val="20"/>
              </w:rPr>
            </w:pPr>
            <w:r>
              <w:rPr>
                <w:rFonts w:ascii="Calibri" w:hAnsi="Calibri"/>
                <w:color w:val="000000"/>
                <w:szCs w:val="20"/>
              </w:rPr>
              <w:t>Training reports with attendance list, as well as training manual</w:t>
            </w:r>
          </w:p>
        </w:tc>
        <w:tc>
          <w:tcPr>
            <w:tcW w:w="420" w:type="pct"/>
            <w:tcBorders>
              <w:top w:val="nil"/>
              <w:left w:val="nil"/>
              <w:bottom w:val="nil"/>
              <w:right w:val="dotted" w:sz="4" w:space="0" w:color="auto"/>
            </w:tcBorders>
            <w:shd w:val="clear" w:color="auto" w:fill="auto"/>
            <w:hideMark/>
          </w:tcPr>
          <w:p w14:paraId="75435E72" w14:textId="77777777" w:rsidR="007A39EF" w:rsidRDefault="007A39EF">
            <w:pPr>
              <w:rPr>
                <w:rFonts w:ascii="Calibri" w:hAnsi="Calibri"/>
                <w:color w:val="000000"/>
                <w:szCs w:val="20"/>
              </w:rPr>
            </w:pPr>
            <w:r>
              <w:rPr>
                <w:rFonts w:ascii="Calibri" w:hAnsi="Calibri"/>
                <w:color w:val="000000"/>
                <w:szCs w:val="20"/>
              </w:rPr>
              <w:t>As provided in tbe training budget</w:t>
            </w:r>
          </w:p>
        </w:tc>
        <w:tc>
          <w:tcPr>
            <w:tcW w:w="568" w:type="pct"/>
            <w:tcBorders>
              <w:top w:val="nil"/>
              <w:left w:val="nil"/>
              <w:bottom w:val="nil"/>
              <w:right w:val="single" w:sz="8" w:space="0" w:color="auto"/>
            </w:tcBorders>
            <w:shd w:val="clear" w:color="auto" w:fill="auto"/>
            <w:hideMark/>
          </w:tcPr>
          <w:p w14:paraId="75435E73" w14:textId="77777777" w:rsidR="007A39EF" w:rsidRDefault="007A39EF">
            <w:pPr>
              <w:rPr>
                <w:rFonts w:ascii="Calibri" w:hAnsi="Calibri"/>
                <w:color w:val="000000"/>
                <w:szCs w:val="20"/>
              </w:rPr>
            </w:pPr>
            <w:r>
              <w:rPr>
                <w:rFonts w:ascii="Calibri" w:hAnsi="Calibri"/>
                <w:color w:val="000000"/>
                <w:szCs w:val="20"/>
              </w:rPr>
              <w:t>Risk of not identifying the right trainees. This can be mitigated by selecting instutions in close coordination with Government and by establishing nomination criteria</w:t>
            </w:r>
          </w:p>
        </w:tc>
      </w:tr>
      <w:tr w:rsidR="007A39EF" w14:paraId="75435E77" w14:textId="77777777" w:rsidTr="007A39EF">
        <w:trPr>
          <w:trHeight w:val="1080"/>
        </w:trPr>
        <w:tc>
          <w:tcPr>
            <w:tcW w:w="921" w:type="pct"/>
            <w:vMerge w:val="restart"/>
            <w:tcBorders>
              <w:top w:val="nil"/>
              <w:left w:val="nil"/>
              <w:bottom w:val="nil"/>
              <w:right w:val="dotted" w:sz="4" w:space="0" w:color="auto"/>
            </w:tcBorders>
            <w:shd w:val="clear" w:color="auto" w:fill="auto"/>
            <w:hideMark/>
          </w:tcPr>
          <w:p w14:paraId="75435E75" w14:textId="77777777" w:rsidR="007A39EF" w:rsidRDefault="007A39EF">
            <w:pPr>
              <w:rPr>
                <w:rFonts w:ascii="Calibri" w:hAnsi="Calibri"/>
                <w:color w:val="000000"/>
                <w:szCs w:val="20"/>
              </w:rPr>
            </w:pPr>
            <w:r>
              <w:rPr>
                <w:rFonts w:ascii="Calibri" w:hAnsi="Calibri"/>
                <w:b/>
                <w:bCs/>
                <w:color w:val="000000"/>
                <w:szCs w:val="20"/>
              </w:rPr>
              <w:t>Output 2.2:</w:t>
            </w:r>
            <w:r>
              <w:rPr>
                <w:rFonts w:ascii="Calibri" w:hAnsi="Calibri"/>
                <w:color w:val="000000"/>
                <w:szCs w:val="20"/>
              </w:rPr>
              <w:t xml:space="preserve"> NFA capacities to systematically monitor forest and land cover/use change (REDD+ activity data) </w:t>
            </w:r>
            <w:r>
              <w:rPr>
                <w:rFonts w:ascii="Calibri" w:hAnsi="Calibri"/>
                <w:color w:val="000000"/>
                <w:szCs w:val="20"/>
              </w:rPr>
              <w:lastRenderedPageBreak/>
              <w:t>are strengthened</w:t>
            </w:r>
          </w:p>
        </w:tc>
        <w:tc>
          <w:tcPr>
            <w:tcW w:w="4079" w:type="pct"/>
            <w:gridSpan w:val="7"/>
            <w:tcBorders>
              <w:top w:val="nil"/>
              <w:left w:val="nil"/>
              <w:bottom w:val="nil"/>
              <w:right w:val="single" w:sz="8" w:space="0" w:color="000000"/>
            </w:tcBorders>
            <w:shd w:val="clear" w:color="000000" w:fill="DBE5F1"/>
            <w:hideMark/>
          </w:tcPr>
          <w:p w14:paraId="75435E76" w14:textId="77777777" w:rsidR="007A39EF" w:rsidRDefault="007A39EF" w:rsidP="007A39EF">
            <w:pPr>
              <w:jc w:val="left"/>
              <w:rPr>
                <w:rFonts w:ascii="Calibri" w:hAnsi="Calibri"/>
                <w:color w:val="000000"/>
                <w:szCs w:val="20"/>
              </w:rPr>
            </w:pPr>
            <w:r>
              <w:rPr>
                <w:rFonts w:ascii="Calibri" w:hAnsi="Calibri"/>
                <w:color w:val="000000"/>
                <w:szCs w:val="20"/>
              </w:rPr>
              <w:lastRenderedPageBreak/>
              <w:t>I 2.2.1: Strengthen the Mapping and Inventory Centre (MIC) of NFA for operational forest  and land use monitoring</w:t>
            </w:r>
            <w:r>
              <w:rPr>
                <w:rFonts w:ascii="Calibri" w:hAnsi="Calibri"/>
                <w:color w:val="000000"/>
                <w:szCs w:val="20"/>
              </w:rPr>
              <w:br/>
              <w:t>I 2.2.2: Undertake trainings on remote-sensing techniques/analysis and open-source software within MIC</w:t>
            </w:r>
            <w:r>
              <w:rPr>
                <w:rFonts w:ascii="Calibri" w:hAnsi="Calibri"/>
                <w:color w:val="000000"/>
                <w:szCs w:val="20"/>
              </w:rPr>
              <w:br/>
              <w:t>I 2.2.3: International MRV expertise and coordination support is mobilized to support MRV activities</w:t>
            </w:r>
            <w:r>
              <w:rPr>
                <w:rFonts w:ascii="Calibri" w:hAnsi="Calibri"/>
                <w:color w:val="000000"/>
                <w:szCs w:val="20"/>
              </w:rPr>
              <w:br/>
              <w:t>Baseline: NFA has no 2016 land cover map or change assessment and limited capacity to undertake this without dedicated support</w:t>
            </w:r>
          </w:p>
        </w:tc>
      </w:tr>
      <w:tr w:rsidR="007A39EF" w14:paraId="75435E80" w14:textId="77777777" w:rsidTr="007A39EF">
        <w:trPr>
          <w:trHeight w:val="645"/>
        </w:trPr>
        <w:tc>
          <w:tcPr>
            <w:tcW w:w="921" w:type="pct"/>
            <w:vMerge/>
            <w:tcBorders>
              <w:top w:val="nil"/>
              <w:left w:val="nil"/>
              <w:bottom w:val="nil"/>
              <w:right w:val="dotted" w:sz="4" w:space="0" w:color="auto"/>
            </w:tcBorders>
            <w:vAlign w:val="center"/>
            <w:hideMark/>
          </w:tcPr>
          <w:p w14:paraId="75435E78" w14:textId="77777777" w:rsidR="007A39EF" w:rsidRDefault="007A39EF">
            <w:pPr>
              <w:rPr>
                <w:rFonts w:ascii="Calibri" w:hAnsi="Calibri"/>
                <w:color w:val="000000"/>
                <w:szCs w:val="20"/>
              </w:rPr>
            </w:pPr>
          </w:p>
        </w:tc>
        <w:tc>
          <w:tcPr>
            <w:tcW w:w="643" w:type="pct"/>
            <w:tcBorders>
              <w:top w:val="nil"/>
              <w:left w:val="nil"/>
              <w:bottom w:val="nil"/>
              <w:right w:val="dotted" w:sz="4" w:space="0" w:color="auto"/>
            </w:tcBorders>
            <w:shd w:val="clear" w:color="auto" w:fill="auto"/>
            <w:hideMark/>
          </w:tcPr>
          <w:p w14:paraId="75435E79" w14:textId="77777777" w:rsidR="007A39EF" w:rsidRDefault="007A39EF">
            <w:pPr>
              <w:rPr>
                <w:rFonts w:ascii="Calibri" w:hAnsi="Calibri"/>
                <w:color w:val="000000"/>
                <w:szCs w:val="20"/>
              </w:rPr>
            </w:pPr>
            <w:r>
              <w:rPr>
                <w:rFonts w:ascii="Calibri" w:hAnsi="Calibri"/>
                <w:color w:val="000000"/>
                <w:szCs w:val="20"/>
              </w:rPr>
              <w:t>T 2.2.1:  6 operational workstations</w:t>
            </w:r>
          </w:p>
        </w:tc>
        <w:tc>
          <w:tcPr>
            <w:tcW w:w="583" w:type="pct"/>
            <w:tcBorders>
              <w:top w:val="nil"/>
              <w:left w:val="nil"/>
              <w:bottom w:val="nil"/>
              <w:right w:val="dotted" w:sz="4" w:space="0" w:color="auto"/>
            </w:tcBorders>
            <w:shd w:val="clear" w:color="auto" w:fill="auto"/>
            <w:hideMark/>
          </w:tcPr>
          <w:p w14:paraId="75435E7A" w14:textId="77777777" w:rsidR="007A39EF" w:rsidRDefault="007A39EF">
            <w:pPr>
              <w:rPr>
                <w:rFonts w:ascii="Calibri" w:hAnsi="Calibri"/>
                <w:color w:val="000000"/>
                <w:szCs w:val="20"/>
              </w:rPr>
            </w:pPr>
            <w:r>
              <w:rPr>
                <w:rFonts w:ascii="Calibri" w:hAnsi="Calibri"/>
                <w:color w:val="000000"/>
                <w:szCs w:val="20"/>
              </w:rPr>
              <w:t>Workstation</w:t>
            </w:r>
          </w:p>
        </w:tc>
        <w:tc>
          <w:tcPr>
            <w:tcW w:w="675" w:type="pct"/>
            <w:tcBorders>
              <w:top w:val="nil"/>
              <w:left w:val="nil"/>
              <w:bottom w:val="nil"/>
              <w:right w:val="dotted" w:sz="4" w:space="0" w:color="auto"/>
            </w:tcBorders>
            <w:shd w:val="clear" w:color="auto" w:fill="auto"/>
            <w:hideMark/>
          </w:tcPr>
          <w:p w14:paraId="75435E7B" w14:textId="77777777" w:rsidR="007A39EF" w:rsidRDefault="007A39EF">
            <w:pPr>
              <w:rPr>
                <w:rFonts w:ascii="Calibri" w:hAnsi="Calibri"/>
                <w:color w:val="000000"/>
                <w:szCs w:val="20"/>
              </w:rPr>
            </w:pPr>
            <w:r>
              <w:rPr>
                <w:rFonts w:ascii="Calibri" w:hAnsi="Calibri"/>
                <w:color w:val="000000"/>
                <w:szCs w:val="20"/>
              </w:rPr>
              <w:t xml:space="preserve"> January 2016</w:t>
            </w:r>
          </w:p>
        </w:tc>
        <w:tc>
          <w:tcPr>
            <w:tcW w:w="495" w:type="pct"/>
            <w:tcBorders>
              <w:top w:val="nil"/>
              <w:left w:val="nil"/>
              <w:bottom w:val="nil"/>
              <w:right w:val="dotted" w:sz="4" w:space="0" w:color="auto"/>
            </w:tcBorders>
            <w:shd w:val="clear" w:color="auto" w:fill="auto"/>
            <w:hideMark/>
          </w:tcPr>
          <w:p w14:paraId="75435E7C" w14:textId="77777777" w:rsidR="007A39EF" w:rsidRDefault="007A39EF">
            <w:pPr>
              <w:rPr>
                <w:rFonts w:ascii="Calibri" w:hAnsi="Calibri"/>
                <w:color w:val="000000"/>
                <w:szCs w:val="20"/>
              </w:rPr>
            </w:pPr>
            <w:r>
              <w:rPr>
                <w:rFonts w:ascii="Calibri" w:hAnsi="Calibri"/>
                <w:color w:val="000000"/>
                <w:szCs w:val="20"/>
              </w:rPr>
              <w:t>FAO</w:t>
            </w:r>
          </w:p>
        </w:tc>
        <w:tc>
          <w:tcPr>
            <w:tcW w:w="695" w:type="pct"/>
            <w:tcBorders>
              <w:top w:val="nil"/>
              <w:left w:val="nil"/>
              <w:bottom w:val="nil"/>
              <w:right w:val="dotted" w:sz="4" w:space="0" w:color="auto"/>
            </w:tcBorders>
            <w:shd w:val="clear" w:color="auto" w:fill="auto"/>
            <w:hideMark/>
          </w:tcPr>
          <w:p w14:paraId="75435E7D" w14:textId="77777777" w:rsidR="007A39EF" w:rsidRDefault="007A39EF">
            <w:pPr>
              <w:rPr>
                <w:rFonts w:ascii="Calibri" w:hAnsi="Calibri"/>
                <w:color w:val="000000"/>
                <w:szCs w:val="20"/>
              </w:rPr>
            </w:pPr>
            <w:r>
              <w:rPr>
                <w:rFonts w:ascii="Calibri" w:hAnsi="Calibri"/>
                <w:color w:val="000000"/>
                <w:szCs w:val="20"/>
              </w:rPr>
              <w:t>Functioning monitoring unit with operating work stations</w:t>
            </w:r>
          </w:p>
        </w:tc>
        <w:tc>
          <w:tcPr>
            <w:tcW w:w="420" w:type="pct"/>
            <w:tcBorders>
              <w:top w:val="nil"/>
              <w:left w:val="nil"/>
              <w:bottom w:val="nil"/>
              <w:right w:val="dotted" w:sz="4" w:space="0" w:color="auto"/>
            </w:tcBorders>
            <w:shd w:val="clear" w:color="auto" w:fill="auto"/>
            <w:hideMark/>
          </w:tcPr>
          <w:p w14:paraId="75435E7E"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nil"/>
            </w:tcBorders>
            <w:shd w:val="clear" w:color="auto" w:fill="auto"/>
            <w:hideMark/>
          </w:tcPr>
          <w:p w14:paraId="75435E7F" w14:textId="77777777" w:rsidR="007A39EF" w:rsidRDefault="007A39EF">
            <w:pPr>
              <w:rPr>
                <w:rFonts w:ascii="Calibri" w:hAnsi="Calibri"/>
                <w:color w:val="000000"/>
                <w:szCs w:val="20"/>
              </w:rPr>
            </w:pPr>
            <w:r>
              <w:rPr>
                <w:rFonts w:ascii="Calibri" w:hAnsi="Calibri"/>
                <w:color w:val="000000"/>
                <w:szCs w:val="20"/>
              </w:rPr>
              <w:t>lengthy procurement process</w:t>
            </w:r>
          </w:p>
        </w:tc>
      </w:tr>
      <w:tr w:rsidR="007A39EF" w14:paraId="75435E89" w14:textId="77777777" w:rsidTr="007A39EF">
        <w:trPr>
          <w:trHeight w:val="1065"/>
        </w:trPr>
        <w:tc>
          <w:tcPr>
            <w:tcW w:w="921" w:type="pct"/>
            <w:vMerge/>
            <w:tcBorders>
              <w:top w:val="nil"/>
              <w:left w:val="nil"/>
              <w:bottom w:val="nil"/>
              <w:right w:val="dotted" w:sz="4" w:space="0" w:color="auto"/>
            </w:tcBorders>
            <w:vAlign w:val="center"/>
            <w:hideMark/>
          </w:tcPr>
          <w:p w14:paraId="75435E81" w14:textId="77777777" w:rsidR="007A39EF" w:rsidRDefault="007A39EF">
            <w:pPr>
              <w:rPr>
                <w:rFonts w:ascii="Calibri" w:hAnsi="Calibri"/>
                <w:color w:val="000000"/>
                <w:szCs w:val="20"/>
              </w:rPr>
            </w:pPr>
          </w:p>
        </w:tc>
        <w:tc>
          <w:tcPr>
            <w:tcW w:w="643" w:type="pct"/>
            <w:tcBorders>
              <w:top w:val="nil"/>
              <w:left w:val="nil"/>
              <w:bottom w:val="nil"/>
              <w:right w:val="nil"/>
            </w:tcBorders>
            <w:shd w:val="clear" w:color="auto" w:fill="auto"/>
            <w:hideMark/>
          </w:tcPr>
          <w:p w14:paraId="75435E82" w14:textId="77777777" w:rsidR="007A39EF" w:rsidRDefault="007A39EF">
            <w:pPr>
              <w:rPr>
                <w:rFonts w:ascii="Calibri" w:hAnsi="Calibri"/>
                <w:color w:val="000000"/>
                <w:szCs w:val="20"/>
              </w:rPr>
            </w:pPr>
            <w:r>
              <w:rPr>
                <w:rFonts w:ascii="Calibri" w:hAnsi="Calibri"/>
                <w:color w:val="000000"/>
                <w:szCs w:val="20"/>
              </w:rPr>
              <w:t>T 2.2.2: 6 fully proficient staff trained in satellite monitoring of land and land cover change</w:t>
            </w:r>
          </w:p>
        </w:tc>
        <w:tc>
          <w:tcPr>
            <w:tcW w:w="583" w:type="pct"/>
            <w:tcBorders>
              <w:top w:val="nil"/>
              <w:left w:val="nil"/>
              <w:bottom w:val="nil"/>
              <w:right w:val="nil"/>
            </w:tcBorders>
            <w:shd w:val="clear" w:color="auto" w:fill="auto"/>
            <w:hideMark/>
          </w:tcPr>
          <w:p w14:paraId="75435E83" w14:textId="77777777" w:rsidR="007A39EF" w:rsidRDefault="007A39EF">
            <w:pPr>
              <w:rPr>
                <w:rFonts w:ascii="Calibri" w:hAnsi="Calibri"/>
                <w:color w:val="000000"/>
                <w:szCs w:val="20"/>
              </w:rPr>
            </w:pPr>
            <w:r>
              <w:rPr>
                <w:rFonts w:ascii="Calibri" w:hAnsi="Calibri"/>
                <w:color w:val="000000"/>
                <w:szCs w:val="20"/>
              </w:rPr>
              <w:t>Training report</w:t>
            </w:r>
          </w:p>
        </w:tc>
        <w:tc>
          <w:tcPr>
            <w:tcW w:w="675" w:type="pct"/>
            <w:tcBorders>
              <w:top w:val="nil"/>
              <w:left w:val="nil"/>
              <w:bottom w:val="nil"/>
              <w:right w:val="nil"/>
            </w:tcBorders>
            <w:shd w:val="clear" w:color="auto" w:fill="auto"/>
            <w:hideMark/>
          </w:tcPr>
          <w:p w14:paraId="75435E84" w14:textId="77777777" w:rsidR="007A39EF" w:rsidRDefault="007A39EF">
            <w:pPr>
              <w:rPr>
                <w:rFonts w:ascii="Calibri" w:hAnsi="Calibri"/>
                <w:color w:val="000000"/>
                <w:szCs w:val="20"/>
              </w:rPr>
            </w:pPr>
            <w:r>
              <w:rPr>
                <w:rFonts w:ascii="Calibri" w:hAnsi="Calibri"/>
                <w:color w:val="000000"/>
                <w:szCs w:val="20"/>
              </w:rPr>
              <w:t xml:space="preserve"> January 2016</w:t>
            </w:r>
          </w:p>
        </w:tc>
        <w:tc>
          <w:tcPr>
            <w:tcW w:w="495" w:type="pct"/>
            <w:tcBorders>
              <w:top w:val="nil"/>
              <w:left w:val="nil"/>
              <w:bottom w:val="nil"/>
              <w:right w:val="dotted" w:sz="4" w:space="0" w:color="auto"/>
            </w:tcBorders>
            <w:shd w:val="clear" w:color="auto" w:fill="auto"/>
            <w:hideMark/>
          </w:tcPr>
          <w:p w14:paraId="75435E85" w14:textId="77777777" w:rsidR="007A39EF" w:rsidRDefault="007A39EF">
            <w:pPr>
              <w:rPr>
                <w:rFonts w:ascii="Calibri" w:hAnsi="Calibri"/>
                <w:color w:val="000000"/>
                <w:szCs w:val="20"/>
              </w:rPr>
            </w:pPr>
            <w:r>
              <w:rPr>
                <w:rFonts w:ascii="Calibri" w:hAnsi="Calibri"/>
                <w:color w:val="000000"/>
                <w:szCs w:val="20"/>
              </w:rPr>
              <w:t>FAO</w:t>
            </w:r>
          </w:p>
        </w:tc>
        <w:tc>
          <w:tcPr>
            <w:tcW w:w="695" w:type="pct"/>
            <w:tcBorders>
              <w:top w:val="nil"/>
              <w:left w:val="nil"/>
              <w:bottom w:val="nil"/>
              <w:right w:val="nil"/>
            </w:tcBorders>
            <w:shd w:val="clear" w:color="auto" w:fill="auto"/>
            <w:hideMark/>
          </w:tcPr>
          <w:p w14:paraId="75435E86" w14:textId="77777777" w:rsidR="007A39EF" w:rsidRDefault="007A39EF">
            <w:pPr>
              <w:rPr>
                <w:rFonts w:ascii="Calibri" w:hAnsi="Calibri"/>
                <w:color w:val="000000"/>
                <w:szCs w:val="20"/>
              </w:rPr>
            </w:pPr>
            <w:r>
              <w:rPr>
                <w:rFonts w:ascii="Calibri" w:hAnsi="Calibri"/>
                <w:color w:val="000000"/>
                <w:szCs w:val="20"/>
              </w:rPr>
              <w:t>Training reports with attendance list</w:t>
            </w:r>
            <w:r>
              <w:rPr>
                <w:rFonts w:ascii="Calibri" w:hAnsi="Calibri"/>
                <w:color w:val="000000"/>
                <w:szCs w:val="20"/>
              </w:rPr>
              <w:br/>
              <w:t>Test results</w:t>
            </w:r>
          </w:p>
        </w:tc>
        <w:tc>
          <w:tcPr>
            <w:tcW w:w="420" w:type="pct"/>
            <w:tcBorders>
              <w:top w:val="nil"/>
              <w:left w:val="dotted" w:sz="4" w:space="0" w:color="auto"/>
              <w:bottom w:val="nil"/>
              <w:right w:val="dotted" w:sz="4" w:space="0" w:color="auto"/>
            </w:tcBorders>
            <w:shd w:val="clear" w:color="auto" w:fill="auto"/>
            <w:hideMark/>
          </w:tcPr>
          <w:p w14:paraId="75435E87"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nil"/>
            </w:tcBorders>
            <w:shd w:val="clear" w:color="auto" w:fill="auto"/>
            <w:hideMark/>
          </w:tcPr>
          <w:p w14:paraId="75435E88" w14:textId="77777777" w:rsidR="007A39EF" w:rsidRDefault="007A39EF">
            <w:pPr>
              <w:rPr>
                <w:rFonts w:ascii="Calibri" w:hAnsi="Calibri"/>
                <w:color w:val="000000"/>
                <w:szCs w:val="20"/>
              </w:rPr>
            </w:pPr>
            <w:r>
              <w:rPr>
                <w:rFonts w:ascii="Calibri" w:hAnsi="Calibri"/>
                <w:color w:val="000000"/>
                <w:szCs w:val="20"/>
              </w:rPr>
              <w:t>Staff continuity may be challenging to obtain, suitable qualified &amp; dedicated staff may not be available for training</w:t>
            </w:r>
          </w:p>
        </w:tc>
      </w:tr>
      <w:tr w:rsidR="007A39EF" w14:paraId="75435E92" w14:textId="77777777" w:rsidTr="007A39EF">
        <w:trPr>
          <w:trHeight w:val="1080"/>
        </w:trPr>
        <w:tc>
          <w:tcPr>
            <w:tcW w:w="921" w:type="pct"/>
            <w:vMerge/>
            <w:tcBorders>
              <w:top w:val="nil"/>
              <w:left w:val="nil"/>
              <w:bottom w:val="nil"/>
              <w:right w:val="dotted" w:sz="4" w:space="0" w:color="auto"/>
            </w:tcBorders>
            <w:vAlign w:val="center"/>
            <w:hideMark/>
          </w:tcPr>
          <w:p w14:paraId="75435E8A" w14:textId="77777777" w:rsidR="007A39EF" w:rsidRDefault="007A39EF">
            <w:pPr>
              <w:rPr>
                <w:rFonts w:ascii="Calibri" w:hAnsi="Calibri"/>
                <w:color w:val="000000"/>
                <w:szCs w:val="20"/>
              </w:rPr>
            </w:pPr>
          </w:p>
        </w:tc>
        <w:tc>
          <w:tcPr>
            <w:tcW w:w="643" w:type="pct"/>
            <w:tcBorders>
              <w:top w:val="nil"/>
              <w:left w:val="nil"/>
              <w:bottom w:val="nil"/>
              <w:right w:val="nil"/>
            </w:tcBorders>
            <w:shd w:val="clear" w:color="auto" w:fill="auto"/>
            <w:hideMark/>
          </w:tcPr>
          <w:p w14:paraId="75435E8B" w14:textId="77777777" w:rsidR="007A39EF" w:rsidRDefault="007A39EF">
            <w:pPr>
              <w:rPr>
                <w:rFonts w:ascii="Calibri" w:hAnsi="Calibri"/>
                <w:color w:val="000000"/>
                <w:szCs w:val="20"/>
              </w:rPr>
            </w:pPr>
            <w:r>
              <w:rPr>
                <w:rFonts w:ascii="Calibri" w:hAnsi="Calibri"/>
                <w:color w:val="000000"/>
                <w:szCs w:val="20"/>
              </w:rPr>
              <w:t>T 2.2.3: One international expert recruited to improve coordination of MRV activities</w:t>
            </w:r>
          </w:p>
        </w:tc>
        <w:tc>
          <w:tcPr>
            <w:tcW w:w="583" w:type="pct"/>
            <w:tcBorders>
              <w:top w:val="nil"/>
              <w:left w:val="nil"/>
              <w:bottom w:val="nil"/>
              <w:right w:val="nil"/>
            </w:tcBorders>
            <w:shd w:val="clear" w:color="auto" w:fill="auto"/>
            <w:hideMark/>
          </w:tcPr>
          <w:p w14:paraId="75435E8C" w14:textId="77777777" w:rsidR="007A39EF" w:rsidRDefault="007A39EF">
            <w:pPr>
              <w:rPr>
                <w:rFonts w:ascii="Calibri" w:hAnsi="Calibri"/>
                <w:color w:val="000000"/>
                <w:szCs w:val="20"/>
              </w:rPr>
            </w:pPr>
            <w:r>
              <w:rPr>
                <w:rFonts w:ascii="Calibri" w:hAnsi="Calibri"/>
                <w:color w:val="000000"/>
                <w:szCs w:val="20"/>
              </w:rPr>
              <w:t>Performance Review</w:t>
            </w:r>
          </w:p>
        </w:tc>
        <w:tc>
          <w:tcPr>
            <w:tcW w:w="675" w:type="pct"/>
            <w:tcBorders>
              <w:top w:val="nil"/>
              <w:left w:val="nil"/>
              <w:bottom w:val="nil"/>
              <w:right w:val="nil"/>
            </w:tcBorders>
            <w:shd w:val="clear" w:color="auto" w:fill="auto"/>
            <w:hideMark/>
          </w:tcPr>
          <w:p w14:paraId="75435E8D" w14:textId="77777777" w:rsidR="007A39EF" w:rsidRDefault="007A39EF">
            <w:pPr>
              <w:rPr>
                <w:rFonts w:ascii="Calibri" w:hAnsi="Calibri"/>
                <w:color w:val="000000"/>
                <w:szCs w:val="20"/>
              </w:rPr>
            </w:pPr>
            <w:r>
              <w:rPr>
                <w:rFonts w:ascii="Calibri" w:hAnsi="Calibri"/>
                <w:color w:val="000000"/>
                <w:szCs w:val="20"/>
              </w:rPr>
              <w:t xml:space="preserve"> June 2015</w:t>
            </w:r>
          </w:p>
        </w:tc>
        <w:tc>
          <w:tcPr>
            <w:tcW w:w="495" w:type="pct"/>
            <w:tcBorders>
              <w:top w:val="nil"/>
              <w:left w:val="nil"/>
              <w:bottom w:val="nil"/>
              <w:right w:val="dotted" w:sz="4" w:space="0" w:color="auto"/>
            </w:tcBorders>
            <w:shd w:val="clear" w:color="auto" w:fill="auto"/>
            <w:hideMark/>
          </w:tcPr>
          <w:p w14:paraId="75435E8E" w14:textId="77777777" w:rsidR="007A39EF" w:rsidRDefault="007A39EF">
            <w:pPr>
              <w:rPr>
                <w:rFonts w:ascii="Calibri" w:hAnsi="Calibri"/>
                <w:color w:val="000000"/>
                <w:szCs w:val="20"/>
              </w:rPr>
            </w:pPr>
            <w:r>
              <w:rPr>
                <w:rFonts w:ascii="Calibri" w:hAnsi="Calibri"/>
                <w:color w:val="000000"/>
                <w:szCs w:val="20"/>
              </w:rPr>
              <w:t>FAO</w:t>
            </w:r>
          </w:p>
        </w:tc>
        <w:tc>
          <w:tcPr>
            <w:tcW w:w="695" w:type="pct"/>
            <w:tcBorders>
              <w:top w:val="nil"/>
              <w:left w:val="nil"/>
              <w:bottom w:val="nil"/>
              <w:right w:val="nil"/>
            </w:tcBorders>
            <w:shd w:val="clear" w:color="auto" w:fill="auto"/>
            <w:hideMark/>
          </w:tcPr>
          <w:p w14:paraId="75435E8F" w14:textId="77777777" w:rsidR="007A39EF" w:rsidRDefault="007A39EF">
            <w:pPr>
              <w:rPr>
                <w:rFonts w:ascii="Calibri" w:hAnsi="Calibri"/>
                <w:color w:val="000000"/>
                <w:szCs w:val="20"/>
              </w:rPr>
            </w:pPr>
            <w:r>
              <w:rPr>
                <w:rFonts w:ascii="Calibri" w:hAnsi="Calibri"/>
                <w:color w:val="000000"/>
                <w:szCs w:val="20"/>
              </w:rPr>
              <w:t>Terms of Reference, contract and semi-annual reports</w:t>
            </w:r>
          </w:p>
        </w:tc>
        <w:tc>
          <w:tcPr>
            <w:tcW w:w="420" w:type="pct"/>
            <w:tcBorders>
              <w:top w:val="nil"/>
              <w:left w:val="dotted" w:sz="4" w:space="0" w:color="auto"/>
              <w:bottom w:val="nil"/>
              <w:right w:val="dotted" w:sz="4" w:space="0" w:color="auto"/>
            </w:tcBorders>
            <w:shd w:val="clear" w:color="auto" w:fill="auto"/>
            <w:hideMark/>
          </w:tcPr>
          <w:p w14:paraId="75435E90"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nil"/>
            </w:tcBorders>
            <w:shd w:val="clear" w:color="auto" w:fill="auto"/>
            <w:hideMark/>
          </w:tcPr>
          <w:p w14:paraId="75435E91" w14:textId="77777777" w:rsidR="007A39EF" w:rsidRDefault="007A39EF">
            <w:pPr>
              <w:rPr>
                <w:rFonts w:ascii="Calibri" w:hAnsi="Calibri"/>
                <w:color w:val="000000"/>
                <w:szCs w:val="20"/>
              </w:rPr>
            </w:pPr>
            <w:r>
              <w:rPr>
                <w:rFonts w:ascii="Calibri" w:hAnsi="Calibri"/>
                <w:color w:val="000000"/>
                <w:szCs w:val="20"/>
              </w:rPr>
              <w:t>expert may take more time than anticipated to recruit</w:t>
            </w:r>
          </w:p>
        </w:tc>
      </w:tr>
      <w:tr w:rsidR="007A39EF" w14:paraId="75435E95" w14:textId="77777777" w:rsidTr="007A39EF">
        <w:trPr>
          <w:trHeight w:val="1110"/>
        </w:trPr>
        <w:tc>
          <w:tcPr>
            <w:tcW w:w="921" w:type="pct"/>
            <w:vMerge w:val="restart"/>
            <w:tcBorders>
              <w:top w:val="nil"/>
              <w:left w:val="nil"/>
              <w:bottom w:val="nil"/>
              <w:right w:val="dotted" w:sz="4" w:space="0" w:color="auto"/>
            </w:tcBorders>
            <w:shd w:val="clear" w:color="auto" w:fill="auto"/>
            <w:hideMark/>
          </w:tcPr>
          <w:p w14:paraId="75435E93" w14:textId="77777777" w:rsidR="007A39EF" w:rsidRDefault="007A39EF">
            <w:pPr>
              <w:rPr>
                <w:rFonts w:ascii="Calibri" w:hAnsi="Calibri"/>
                <w:color w:val="000000"/>
                <w:szCs w:val="20"/>
              </w:rPr>
            </w:pPr>
            <w:r>
              <w:rPr>
                <w:rFonts w:ascii="Calibri" w:hAnsi="Calibri"/>
                <w:b/>
                <w:bCs/>
                <w:color w:val="000000"/>
                <w:szCs w:val="20"/>
              </w:rPr>
              <w:t>Output 2.3:</w:t>
            </w:r>
            <w:r>
              <w:rPr>
                <w:rFonts w:ascii="Calibri" w:hAnsi="Calibri"/>
                <w:color w:val="000000"/>
                <w:szCs w:val="20"/>
              </w:rPr>
              <w:t xml:space="preserve"> NFA has the capacities and tools to store, update and disseminate REDD+ information</w:t>
            </w:r>
          </w:p>
        </w:tc>
        <w:tc>
          <w:tcPr>
            <w:tcW w:w="4079" w:type="pct"/>
            <w:gridSpan w:val="7"/>
            <w:tcBorders>
              <w:top w:val="nil"/>
              <w:left w:val="nil"/>
              <w:bottom w:val="nil"/>
              <w:right w:val="single" w:sz="8" w:space="0" w:color="000000"/>
            </w:tcBorders>
            <w:shd w:val="clear" w:color="000000" w:fill="DBE5F1"/>
            <w:hideMark/>
          </w:tcPr>
          <w:p w14:paraId="75435E94" w14:textId="77777777" w:rsidR="007A39EF" w:rsidRDefault="007A39EF" w:rsidP="007A39EF">
            <w:pPr>
              <w:jc w:val="left"/>
              <w:rPr>
                <w:rFonts w:ascii="Calibri" w:hAnsi="Calibri"/>
                <w:color w:val="000000"/>
                <w:szCs w:val="20"/>
              </w:rPr>
            </w:pPr>
            <w:r>
              <w:rPr>
                <w:rFonts w:ascii="Calibri" w:hAnsi="Calibri"/>
                <w:color w:val="000000"/>
                <w:szCs w:val="20"/>
              </w:rPr>
              <w:t xml:space="preserve">I 2.3.1: Develop a forest and land use monitoring web-portal to display REDD+ information  </w:t>
            </w:r>
            <w:r>
              <w:rPr>
                <w:rFonts w:ascii="Calibri" w:hAnsi="Calibri"/>
                <w:color w:val="000000"/>
                <w:szCs w:val="20"/>
              </w:rPr>
              <w:br/>
              <w:t>I 2.3.2: Strengthen database management capacities</w:t>
            </w:r>
            <w:r>
              <w:rPr>
                <w:rFonts w:ascii="Calibri" w:hAnsi="Calibri"/>
                <w:color w:val="000000"/>
                <w:szCs w:val="20"/>
              </w:rPr>
              <w:br/>
              <w:t>I 2.3.3: Preparation and information sharing in forms of printed material delivered for decision makers, institutes, schools, and for public in general.</w:t>
            </w:r>
            <w:r>
              <w:rPr>
                <w:rFonts w:ascii="Calibri" w:hAnsi="Calibri"/>
                <w:color w:val="000000"/>
                <w:szCs w:val="20"/>
              </w:rPr>
              <w:br/>
              <w:t>Baseline: No operational MRV database</w:t>
            </w:r>
          </w:p>
        </w:tc>
      </w:tr>
      <w:tr w:rsidR="007A39EF" w14:paraId="75435E9E" w14:textId="77777777" w:rsidTr="007A39EF">
        <w:trPr>
          <w:trHeight w:val="1635"/>
        </w:trPr>
        <w:tc>
          <w:tcPr>
            <w:tcW w:w="921" w:type="pct"/>
            <w:vMerge/>
            <w:tcBorders>
              <w:top w:val="nil"/>
              <w:left w:val="nil"/>
              <w:bottom w:val="nil"/>
              <w:right w:val="dotted" w:sz="4" w:space="0" w:color="auto"/>
            </w:tcBorders>
            <w:vAlign w:val="center"/>
            <w:hideMark/>
          </w:tcPr>
          <w:p w14:paraId="75435E96" w14:textId="77777777" w:rsidR="007A39EF" w:rsidRDefault="007A39EF">
            <w:pPr>
              <w:rPr>
                <w:rFonts w:ascii="Calibri" w:hAnsi="Calibri"/>
                <w:color w:val="000000"/>
                <w:szCs w:val="20"/>
              </w:rPr>
            </w:pPr>
          </w:p>
        </w:tc>
        <w:tc>
          <w:tcPr>
            <w:tcW w:w="643" w:type="pct"/>
            <w:tcBorders>
              <w:top w:val="nil"/>
              <w:left w:val="nil"/>
              <w:bottom w:val="nil"/>
              <w:right w:val="dotted" w:sz="4" w:space="0" w:color="auto"/>
            </w:tcBorders>
            <w:shd w:val="clear" w:color="auto" w:fill="auto"/>
            <w:hideMark/>
          </w:tcPr>
          <w:p w14:paraId="75435E97" w14:textId="77777777" w:rsidR="007A39EF" w:rsidRDefault="007A39EF">
            <w:pPr>
              <w:rPr>
                <w:rFonts w:ascii="Calibri" w:hAnsi="Calibri"/>
                <w:color w:val="000000"/>
                <w:szCs w:val="20"/>
              </w:rPr>
            </w:pPr>
            <w:r>
              <w:rPr>
                <w:rFonts w:ascii="Calibri" w:hAnsi="Calibri"/>
                <w:color w:val="000000"/>
                <w:szCs w:val="20"/>
              </w:rPr>
              <w:t>T 2.3.1: One web portal to manage and display information on land use and land use change is developed and operational</w:t>
            </w:r>
          </w:p>
        </w:tc>
        <w:tc>
          <w:tcPr>
            <w:tcW w:w="583" w:type="pct"/>
            <w:tcBorders>
              <w:top w:val="nil"/>
              <w:left w:val="nil"/>
              <w:bottom w:val="nil"/>
              <w:right w:val="dotted" w:sz="4" w:space="0" w:color="auto"/>
            </w:tcBorders>
            <w:shd w:val="clear" w:color="auto" w:fill="auto"/>
            <w:hideMark/>
          </w:tcPr>
          <w:p w14:paraId="75435E98" w14:textId="77777777" w:rsidR="007A39EF" w:rsidRDefault="007A39EF">
            <w:pPr>
              <w:rPr>
                <w:rFonts w:ascii="Calibri" w:hAnsi="Calibri"/>
                <w:color w:val="000000"/>
                <w:szCs w:val="20"/>
              </w:rPr>
            </w:pPr>
            <w:r>
              <w:rPr>
                <w:rFonts w:ascii="Calibri" w:hAnsi="Calibri"/>
                <w:color w:val="000000"/>
                <w:szCs w:val="20"/>
              </w:rPr>
              <w:t>Periodic progress reports</w:t>
            </w:r>
          </w:p>
        </w:tc>
        <w:tc>
          <w:tcPr>
            <w:tcW w:w="675" w:type="pct"/>
            <w:tcBorders>
              <w:top w:val="nil"/>
              <w:left w:val="nil"/>
              <w:bottom w:val="nil"/>
              <w:right w:val="dotted" w:sz="4" w:space="0" w:color="auto"/>
            </w:tcBorders>
            <w:shd w:val="clear" w:color="auto" w:fill="auto"/>
            <w:hideMark/>
          </w:tcPr>
          <w:p w14:paraId="75435E99" w14:textId="77777777" w:rsidR="007A39EF" w:rsidRDefault="007A39EF">
            <w:pPr>
              <w:rPr>
                <w:rFonts w:ascii="Calibri" w:hAnsi="Calibri"/>
                <w:color w:val="000000"/>
                <w:szCs w:val="20"/>
              </w:rPr>
            </w:pPr>
            <w:r>
              <w:rPr>
                <w:rFonts w:ascii="Calibri" w:hAnsi="Calibri"/>
                <w:color w:val="000000"/>
                <w:szCs w:val="20"/>
              </w:rPr>
              <w:t>Every semester</w:t>
            </w:r>
          </w:p>
        </w:tc>
        <w:tc>
          <w:tcPr>
            <w:tcW w:w="495" w:type="pct"/>
            <w:tcBorders>
              <w:top w:val="nil"/>
              <w:left w:val="nil"/>
              <w:bottom w:val="nil"/>
              <w:right w:val="dotted" w:sz="4" w:space="0" w:color="auto"/>
            </w:tcBorders>
            <w:shd w:val="clear" w:color="auto" w:fill="auto"/>
            <w:hideMark/>
          </w:tcPr>
          <w:p w14:paraId="75435E9A" w14:textId="77777777" w:rsidR="007A39EF" w:rsidRDefault="007A39EF">
            <w:pPr>
              <w:rPr>
                <w:rFonts w:ascii="Calibri" w:hAnsi="Calibri"/>
                <w:color w:val="000000"/>
                <w:szCs w:val="20"/>
              </w:rPr>
            </w:pPr>
            <w:r>
              <w:rPr>
                <w:rFonts w:ascii="Calibri" w:hAnsi="Calibri"/>
                <w:color w:val="000000"/>
                <w:szCs w:val="20"/>
              </w:rPr>
              <w:t>FAO</w:t>
            </w:r>
          </w:p>
        </w:tc>
        <w:tc>
          <w:tcPr>
            <w:tcW w:w="695" w:type="pct"/>
            <w:tcBorders>
              <w:top w:val="nil"/>
              <w:left w:val="nil"/>
              <w:bottom w:val="nil"/>
              <w:right w:val="dotted" w:sz="4" w:space="0" w:color="auto"/>
            </w:tcBorders>
            <w:shd w:val="clear" w:color="auto" w:fill="auto"/>
            <w:hideMark/>
          </w:tcPr>
          <w:p w14:paraId="75435E9B" w14:textId="77777777" w:rsidR="007A39EF" w:rsidRDefault="007A39EF">
            <w:pPr>
              <w:rPr>
                <w:rFonts w:ascii="Calibri" w:hAnsi="Calibri"/>
                <w:color w:val="000000"/>
                <w:szCs w:val="20"/>
              </w:rPr>
            </w:pPr>
            <w:r>
              <w:rPr>
                <w:rFonts w:ascii="Calibri" w:hAnsi="Calibri"/>
                <w:color w:val="000000"/>
                <w:szCs w:val="20"/>
              </w:rPr>
              <w:t>Published web portal containing key information</w:t>
            </w:r>
          </w:p>
        </w:tc>
        <w:tc>
          <w:tcPr>
            <w:tcW w:w="420" w:type="pct"/>
            <w:tcBorders>
              <w:top w:val="nil"/>
              <w:left w:val="nil"/>
              <w:bottom w:val="nil"/>
              <w:right w:val="dotted" w:sz="4" w:space="0" w:color="auto"/>
            </w:tcBorders>
            <w:shd w:val="clear" w:color="auto" w:fill="auto"/>
            <w:hideMark/>
          </w:tcPr>
          <w:p w14:paraId="75435E9C"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nil"/>
            </w:tcBorders>
            <w:shd w:val="clear" w:color="auto" w:fill="auto"/>
            <w:hideMark/>
          </w:tcPr>
          <w:p w14:paraId="75435E9D" w14:textId="77777777" w:rsidR="007A39EF" w:rsidRDefault="007A39EF">
            <w:pPr>
              <w:rPr>
                <w:rFonts w:ascii="Calibri" w:hAnsi="Calibri"/>
                <w:color w:val="000000"/>
                <w:szCs w:val="20"/>
              </w:rPr>
            </w:pPr>
            <w:r>
              <w:rPr>
                <w:rFonts w:ascii="Calibri" w:hAnsi="Calibri"/>
                <w:color w:val="000000"/>
                <w:szCs w:val="20"/>
              </w:rPr>
              <w:t>Maintainance &amp; updating of portal over long term may prove challenging</w:t>
            </w:r>
          </w:p>
        </w:tc>
      </w:tr>
      <w:tr w:rsidR="007A39EF" w14:paraId="75435EA7" w14:textId="77777777" w:rsidTr="007A39EF">
        <w:trPr>
          <w:trHeight w:val="1125"/>
        </w:trPr>
        <w:tc>
          <w:tcPr>
            <w:tcW w:w="921" w:type="pct"/>
            <w:tcBorders>
              <w:top w:val="nil"/>
              <w:left w:val="nil"/>
              <w:bottom w:val="nil"/>
              <w:right w:val="dotted" w:sz="4" w:space="0" w:color="auto"/>
            </w:tcBorders>
            <w:shd w:val="clear" w:color="auto" w:fill="auto"/>
            <w:hideMark/>
          </w:tcPr>
          <w:p w14:paraId="75435E9F" w14:textId="77777777" w:rsidR="007A39EF" w:rsidRDefault="007A39EF">
            <w:pPr>
              <w:rPr>
                <w:rFonts w:ascii="Calibri" w:hAnsi="Calibri"/>
                <w:color w:val="000000"/>
                <w:sz w:val="22"/>
                <w:szCs w:val="22"/>
              </w:rPr>
            </w:pPr>
            <w:r>
              <w:rPr>
                <w:rFonts w:ascii="Calibri" w:hAnsi="Calibri"/>
                <w:color w:val="000000"/>
                <w:sz w:val="22"/>
                <w:szCs w:val="22"/>
              </w:rPr>
              <w:t> </w:t>
            </w:r>
          </w:p>
        </w:tc>
        <w:tc>
          <w:tcPr>
            <w:tcW w:w="643" w:type="pct"/>
            <w:tcBorders>
              <w:top w:val="nil"/>
              <w:left w:val="nil"/>
              <w:bottom w:val="nil"/>
              <w:right w:val="nil"/>
            </w:tcBorders>
            <w:shd w:val="clear" w:color="auto" w:fill="auto"/>
            <w:hideMark/>
          </w:tcPr>
          <w:p w14:paraId="75435EA0" w14:textId="77777777" w:rsidR="007A39EF" w:rsidRDefault="007A39EF">
            <w:pPr>
              <w:rPr>
                <w:rFonts w:ascii="Calibri" w:hAnsi="Calibri"/>
                <w:color w:val="000000"/>
                <w:szCs w:val="20"/>
              </w:rPr>
            </w:pPr>
            <w:r>
              <w:rPr>
                <w:rFonts w:ascii="Calibri" w:hAnsi="Calibri"/>
                <w:color w:val="000000"/>
                <w:szCs w:val="20"/>
              </w:rPr>
              <w:t xml:space="preserve">T 2.3.2: Two technicians fully trained and capable of managing MRV </w:t>
            </w:r>
            <w:r>
              <w:rPr>
                <w:rFonts w:ascii="Calibri" w:hAnsi="Calibri"/>
                <w:color w:val="000000"/>
                <w:szCs w:val="20"/>
              </w:rPr>
              <w:lastRenderedPageBreak/>
              <w:t>database autonomously</w:t>
            </w:r>
          </w:p>
        </w:tc>
        <w:tc>
          <w:tcPr>
            <w:tcW w:w="583" w:type="pct"/>
            <w:tcBorders>
              <w:top w:val="nil"/>
              <w:left w:val="nil"/>
              <w:bottom w:val="nil"/>
              <w:right w:val="nil"/>
            </w:tcBorders>
            <w:shd w:val="clear" w:color="auto" w:fill="auto"/>
            <w:hideMark/>
          </w:tcPr>
          <w:p w14:paraId="75435EA1" w14:textId="77777777" w:rsidR="007A39EF" w:rsidRDefault="007A39EF">
            <w:pPr>
              <w:rPr>
                <w:rFonts w:ascii="Calibri" w:hAnsi="Calibri"/>
                <w:color w:val="000000"/>
                <w:szCs w:val="20"/>
              </w:rPr>
            </w:pPr>
            <w:r>
              <w:rPr>
                <w:rFonts w:ascii="Calibri" w:hAnsi="Calibri"/>
                <w:color w:val="000000"/>
                <w:szCs w:val="20"/>
              </w:rPr>
              <w:lastRenderedPageBreak/>
              <w:t>Training reports</w:t>
            </w:r>
          </w:p>
        </w:tc>
        <w:tc>
          <w:tcPr>
            <w:tcW w:w="675" w:type="pct"/>
            <w:tcBorders>
              <w:top w:val="nil"/>
              <w:left w:val="nil"/>
              <w:bottom w:val="nil"/>
              <w:right w:val="nil"/>
            </w:tcBorders>
            <w:shd w:val="clear" w:color="auto" w:fill="auto"/>
            <w:hideMark/>
          </w:tcPr>
          <w:p w14:paraId="75435EA2" w14:textId="77777777" w:rsidR="007A39EF" w:rsidRDefault="007A39EF">
            <w:pPr>
              <w:rPr>
                <w:rFonts w:ascii="Calibri" w:hAnsi="Calibri"/>
                <w:color w:val="000000"/>
                <w:szCs w:val="20"/>
              </w:rPr>
            </w:pPr>
            <w:r>
              <w:rPr>
                <w:rFonts w:ascii="Calibri" w:hAnsi="Calibri"/>
                <w:color w:val="000000"/>
                <w:szCs w:val="20"/>
              </w:rPr>
              <w:t xml:space="preserve"> January 2016</w:t>
            </w:r>
          </w:p>
        </w:tc>
        <w:tc>
          <w:tcPr>
            <w:tcW w:w="495" w:type="pct"/>
            <w:tcBorders>
              <w:top w:val="nil"/>
              <w:left w:val="nil"/>
              <w:bottom w:val="nil"/>
              <w:right w:val="dotted" w:sz="4" w:space="0" w:color="auto"/>
            </w:tcBorders>
            <w:shd w:val="clear" w:color="auto" w:fill="auto"/>
            <w:hideMark/>
          </w:tcPr>
          <w:p w14:paraId="75435EA3" w14:textId="77777777" w:rsidR="007A39EF" w:rsidRDefault="007A39EF">
            <w:pPr>
              <w:rPr>
                <w:rFonts w:ascii="Calibri" w:hAnsi="Calibri"/>
                <w:color w:val="000000"/>
                <w:szCs w:val="20"/>
              </w:rPr>
            </w:pPr>
            <w:r>
              <w:rPr>
                <w:rFonts w:ascii="Calibri" w:hAnsi="Calibri"/>
                <w:color w:val="000000"/>
                <w:szCs w:val="20"/>
              </w:rPr>
              <w:t>FAO</w:t>
            </w:r>
          </w:p>
        </w:tc>
        <w:tc>
          <w:tcPr>
            <w:tcW w:w="695" w:type="pct"/>
            <w:tcBorders>
              <w:top w:val="nil"/>
              <w:left w:val="nil"/>
              <w:bottom w:val="nil"/>
              <w:right w:val="nil"/>
            </w:tcBorders>
            <w:shd w:val="clear" w:color="auto" w:fill="auto"/>
            <w:hideMark/>
          </w:tcPr>
          <w:p w14:paraId="75435EA4" w14:textId="77777777" w:rsidR="007A39EF" w:rsidRDefault="007A39EF">
            <w:pPr>
              <w:rPr>
                <w:rFonts w:ascii="Calibri" w:hAnsi="Calibri"/>
                <w:color w:val="000000"/>
                <w:szCs w:val="20"/>
              </w:rPr>
            </w:pPr>
            <w:r>
              <w:rPr>
                <w:rFonts w:ascii="Calibri" w:hAnsi="Calibri"/>
                <w:color w:val="000000"/>
                <w:szCs w:val="20"/>
              </w:rPr>
              <w:t>Training reports with attendance list</w:t>
            </w:r>
          </w:p>
        </w:tc>
        <w:tc>
          <w:tcPr>
            <w:tcW w:w="420" w:type="pct"/>
            <w:tcBorders>
              <w:top w:val="nil"/>
              <w:left w:val="dotted" w:sz="4" w:space="0" w:color="auto"/>
              <w:bottom w:val="nil"/>
              <w:right w:val="dotted" w:sz="4" w:space="0" w:color="auto"/>
            </w:tcBorders>
            <w:shd w:val="clear" w:color="auto" w:fill="auto"/>
            <w:hideMark/>
          </w:tcPr>
          <w:p w14:paraId="75435EA5"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nil"/>
            </w:tcBorders>
            <w:shd w:val="clear" w:color="auto" w:fill="auto"/>
            <w:hideMark/>
          </w:tcPr>
          <w:p w14:paraId="75435EA6" w14:textId="77777777" w:rsidR="007A39EF" w:rsidRDefault="007A39EF">
            <w:pPr>
              <w:rPr>
                <w:rFonts w:ascii="Calibri" w:hAnsi="Calibri"/>
                <w:color w:val="000000"/>
                <w:szCs w:val="20"/>
              </w:rPr>
            </w:pPr>
            <w:r>
              <w:rPr>
                <w:rFonts w:ascii="Calibri" w:hAnsi="Calibri"/>
                <w:color w:val="000000"/>
                <w:szCs w:val="20"/>
              </w:rPr>
              <w:t xml:space="preserve">Staff continuity may be challenging to obtain, suitable qualified &amp; </w:t>
            </w:r>
            <w:r>
              <w:rPr>
                <w:rFonts w:ascii="Calibri" w:hAnsi="Calibri"/>
                <w:color w:val="000000"/>
                <w:szCs w:val="20"/>
              </w:rPr>
              <w:lastRenderedPageBreak/>
              <w:t>dedicated staff may not be available for training</w:t>
            </w:r>
          </w:p>
        </w:tc>
      </w:tr>
      <w:tr w:rsidR="007A39EF" w14:paraId="75435EB0" w14:textId="77777777" w:rsidTr="007A39EF">
        <w:trPr>
          <w:trHeight w:val="1845"/>
        </w:trPr>
        <w:tc>
          <w:tcPr>
            <w:tcW w:w="921" w:type="pct"/>
            <w:tcBorders>
              <w:top w:val="nil"/>
              <w:left w:val="nil"/>
              <w:bottom w:val="nil"/>
              <w:right w:val="dotted" w:sz="4" w:space="0" w:color="auto"/>
            </w:tcBorders>
            <w:shd w:val="clear" w:color="auto" w:fill="auto"/>
            <w:hideMark/>
          </w:tcPr>
          <w:p w14:paraId="75435EA8" w14:textId="77777777" w:rsidR="007A39EF" w:rsidRDefault="007A39EF">
            <w:pPr>
              <w:rPr>
                <w:rFonts w:ascii="Calibri" w:hAnsi="Calibri"/>
                <w:color w:val="000000"/>
                <w:sz w:val="22"/>
                <w:szCs w:val="22"/>
              </w:rPr>
            </w:pPr>
            <w:r>
              <w:rPr>
                <w:rFonts w:ascii="Calibri" w:hAnsi="Calibri"/>
                <w:color w:val="000000"/>
                <w:sz w:val="22"/>
                <w:szCs w:val="22"/>
              </w:rPr>
              <w:lastRenderedPageBreak/>
              <w:t> </w:t>
            </w:r>
          </w:p>
        </w:tc>
        <w:tc>
          <w:tcPr>
            <w:tcW w:w="643" w:type="pct"/>
            <w:tcBorders>
              <w:top w:val="nil"/>
              <w:left w:val="nil"/>
              <w:bottom w:val="nil"/>
              <w:right w:val="nil"/>
            </w:tcBorders>
            <w:shd w:val="clear" w:color="auto" w:fill="auto"/>
            <w:hideMark/>
          </w:tcPr>
          <w:p w14:paraId="75435EA9" w14:textId="77777777" w:rsidR="007A39EF" w:rsidRDefault="007A39EF">
            <w:pPr>
              <w:rPr>
                <w:rFonts w:ascii="Calibri" w:hAnsi="Calibri"/>
                <w:color w:val="000000"/>
                <w:szCs w:val="20"/>
              </w:rPr>
            </w:pPr>
            <w:r>
              <w:rPr>
                <w:rFonts w:ascii="Calibri" w:hAnsi="Calibri"/>
                <w:color w:val="000000"/>
                <w:szCs w:val="20"/>
              </w:rPr>
              <w:t>T 2.3.3: Number of printed/electronic informational material (leaflets, publications, technical reports, posters) on REDD+ MRV issues</w:t>
            </w:r>
          </w:p>
        </w:tc>
        <w:tc>
          <w:tcPr>
            <w:tcW w:w="583" w:type="pct"/>
            <w:tcBorders>
              <w:top w:val="nil"/>
              <w:left w:val="nil"/>
              <w:bottom w:val="nil"/>
              <w:right w:val="nil"/>
            </w:tcBorders>
            <w:shd w:val="clear" w:color="auto" w:fill="auto"/>
            <w:hideMark/>
          </w:tcPr>
          <w:p w14:paraId="75435EAA" w14:textId="77777777" w:rsidR="007A39EF" w:rsidRDefault="007A39EF">
            <w:pPr>
              <w:rPr>
                <w:rFonts w:ascii="Calibri" w:hAnsi="Calibri"/>
                <w:color w:val="000000"/>
                <w:szCs w:val="20"/>
              </w:rPr>
            </w:pPr>
            <w:r>
              <w:rPr>
                <w:rFonts w:ascii="Calibri" w:hAnsi="Calibri"/>
                <w:color w:val="000000"/>
                <w:szCs w:val="20"/>
              </w:rPr>
              <w:t>Reports</w:t>
            </w:r>
          </w:p>
        </w:tc>
        <w:tc>
          <w:tcPr>
            <w:tcW w:w="675" w:type="pct"/>
            <w:tcBorders>
              <w:top w:val="nil"/>
              <w:left w:val="nil"/>
              <w:bottom w:val="nil"/>
              <w:right w:val="nil"/>
            </w:tcBorders>
            <w:shd w:val="clear" w:color="auto" w:fill="auto"/>
            <w:hideMark/>
          </w:tcPr>
          <w:p w14:paraId="75435EAB" w14:textId="77777777" w:rsidR="007A39EF" w:rsidRDefault="007A39EF">
            <w:pPr>
              <w:rPr>
                <w:rFonts w:ascii="Calibri" w:hAnsi="Calibri"/>
                <w:color w:val="000000"/>
                <w:szCs w:val="20"/>
              </w:rPr>
            </w:pPr>
            <w:r>
              <w:rPr>
                <w:rFonts w:ascii="Calibri" w:hAnsi="Calibri"/>
                <w:color w:val="000000"/>
                <w:szCs w:val="20"/>
              </w:rPr>
              <w:t xml:space="preserve"> January 2017</w:t>
            </w:r>
          </w:p>
        </w:tc>
        <w:tc>
          <w:tcPr>
            <w:tcW w:w="495" w:type="pct"/>
            <w:tcBorders>
              <w:top w:val="nil"/>
              <w:left w:val="nil"/>
              <w:bottom w:val="nil"/>
              <w:right w:val="dotted" w:sz="4" w:space="0" w:color="auto"/>
            </w:tcBorders>
            <w:shd w:val="clear" w:color="auto" w:fill="auto"/>
            <w:hideMark/>
          </w:tcPr>
          <w:p w14:paraId="75435EAC" w14:textId="77777777" w:rsidR="007A39EF" w:rsidRDefault="007A39EF">
            <w:pPr>
              <w:rPr>
                <w:rFonts w:ascii="Calibri" w:hAnsi="Calibri"/>
                <w:color w:val="000000"/>
                <w:szCs w:val="20"/>
              </w:rPr>
            </w:pPr>
            <w:r>
              <w:rPr>
                <w:rFonts w:ascii="Calibri" w:hAnsi="Calibri"/>
                <w:color w:val="000000"/>
                <w:szCs w:val="20"/>
              </w:rPr>
              <w:t>FAO</w:t>
            </w:r>
          </w:p>
        </w:tc>
        <w:tc>
          <w:tcPr>
            <w:tcW w:w="695" w:type="pct"/>
            <w:tcBorders>
              <w:top w:val="nil"/>
              <w:left w:val="nil"/>
              <w:bottom w:val="nil"/>
              <w:right w:val="nil"/>
            </w:tcBorders>
            <w:shd w:val="clear" w:color="auto" w:fill="auto"/>
            <w:hideMark/>
          </w:tcPr>
          <w:p w14:paraId="75435EAD" w14:textId="77777777" w:rsidR="007A39EF" w:rsidRDefault="007A39EF">
            <w:pPr>
              <w:rPr>
                <w:rFonts w:ascii="Calibri" w:hAnsi="Calibri"/>
                <w:color w:val="000000"/>
                <w:szCs w:val="20"/>
              </w:rPr>
            </w:pPr>
            <w:r>
              <w:rPr>
                <w:rFonts w:ascii="Calibri" w:hAnsi="Calibri"/>
                <w:color w:val="000000"/>
                <w:szCs w:val="20"/>
              </w:rPr>
              <w:t>Reports, publications</w:t>
            </w:r>
          </w:p>
        </w:tc>
        <w:tc>
          <w:tcPr>
            <w:tcW w:w="420" w:type="pct"/>
            <w:tcBorders>
              <w:top w:val="nil"/>
              <w:left w:val="dotted" w:sz="4" w:space="0" w:color="auto"/>
              <w:bottom w:val="nil"/>
              <w:right w:val="dotted" w:sz="4" w:space="0" w:color="auto"/>
            </w:tcBorders>
            <w:shd w:val="clear" w:color="auto" w:fill="auto"/>
            <w:hideMark/>
          </w:tcPr>
          <w:p w14:paraId="75435EAE"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nil"/>
            </w:tcBorders>
            <w:shd w:val="clear" w:color="auto" w:fill="auto"/>
            <w:hideMark/>
          </w:tcPr>
          <w:p w14:paraId="75435EAF" w14:textId="77777777" w:rsidR="007A39EF" w:rsidRDefault="007A39EF">
            <w:pPr>
              <w:rPr>
                <w:rFonts w:ascii="Calibri" w:hAnsi="Calibri"/>
                <w:color w:val="000000"/>
                <w:szCs w:val="20"/>
              </w:rPr>
            </w:pPr>
            <w:r>
              <w:rPr>
                <w:rFonts w:ascii="Calibri" w:hAnsi="Calibri"/>
                <w:color w:val="000000"/>
                <w:szCs w:val="20"/>
              </w:rPr>
              <w:t>n.a.</w:t>
            </w:r>
          </w:p>
        </w:tc>
      </w:tr>
      <w:tr w:rsidR="007A39EF" w14:paraId="75435EB3" w14:textId="77777777" w:rsidTr="007A39EF">
        <w:trPr>
          <w:trHeight w:val="780"/>
        </w:trPr>
        <w:tc>
          <w:tcPr>
            <w:tcW w:w="921" w:type="pct"/>
            <w:vMerge w:val="restart"/>
            <w:tcBorders>
              <w:top w:val="nil"/>
              <w:left w:val="nil"/>
              <w:bottom w:val="single" w:sz="8" w:space="0" w:color="000000"/>
              <w:right w:val="dotted" w:sz="4" w:space="0" w:color="auto"/>
            </w:tcBorders>
            <w:shd w:val="clear" w:color="auto" w:fill="auto"/>
            <w:hideMark/>
          </w:tcPr>
          <w:p w14:paraId="75435EB1" w14:textId="77777777" w:rsidR="007A39EF" w:rsidRDefault="007A39EF">
            <w:pPr>
              <w:rPr>
                <w:rFonts w:ascii="Calibri" w:hAnsi="Calibri"/>
                <w:color w:val="000000"/>
                <w:szCs w:val="20"/>
              </w:rPr>
            </w:pPr>
            <w:r>
              <w:rPr>
                <w:rFonts w:ascii="Calibri" w:hAnsi="Calibri"/>
                <w:b/>
                <w:bCs/>
                <w:color w:val="000000"/>
                <w:szCs w:val="20"/>
              </w:rPr>
              <w:t xml:space="preserve">Output 2.4: </w:t>
            </w:r>
            <w:r>
              <w:rPr>
                <w:rFonts w:ascii="Calibri" w:hAnsi="Calibri"/>
                <w:color w:val="000000"/>
                <w:szCs w:val="20"/>
              </w:rPr>
              <w:t>Government of Uganda has the capacities to report on its GHG emissions from the forestry sector and a draft GHG-I report</w:t>
            </w:r>
          </w:p>
        </w:tc>
        <w:tc>
          <w:tcPr>
            <w:tcW w:w="4079" w:type="pct"/>
            <w:gridSpan w:val="7"/>
            <w:tcBorders>
              <w:top w:val="nil"/>
              <w:left w:val="nil"/>
              <w:bottom w:val="nil"/>
              <w:right w:val="single" w:sz="8" w:space="0" w:color="000000"/>
            </w:tcBorders>
            <w:shd w:val="clear" w:color="000000" w:fill="DBE5F1"/>
            <w:hideMark/>
          </w:tcPr>
          <w:p w14:paraId="75435EB2" w14:textId="77777777" w:rsidR="007A39EF" w:rsidRDefault="007A39EF" w:rsidP="007A39EF">
            <w:pPr>
              <w:jc w:val="left"/>
              <w:rPr>
                <w:rFonts w:ascii="Calibri" w:hAnsi="Calibri"/>
                <w:color w:val="000000"/>
                <w:szCs w:val="20"/>
              </w:rPr>
            </w:pPr>
            <w:r>
              <w:rPr>
                <w:rFonts w:ascii="Calibri" w:hAnsi="Calibri"/>
                <w:color w:val="000000"/>
                <w:szCs w:val="20"/>
              </w:rPr>
              <w:t>I 2.4.1: Trainings on GHG-I software for the AFOLU/LULUCF sector</w:t>
            </w:r>
            <w:r>
              <w:rPr>
                <w:rFonts w:ascii="Calibri" w:hAnsi="Calibri"/>
                <w:color w:val="000000"/>
                <w:szCs w:val="20"/>
              </w:rPr>
              <w:br/>
              <w:t>I 2.4.2: Development of a GHG-I for the AFOLU/LULUCF sector that meets UNFCCC requirements</w:t>
            </w:r>
            <w:r>
              <w:rPr>
                <w:rFonts w:ascii="Calibri" w:hAnsi="Calibri"/>
                <w:color w:val="000000"/>
                <w:szCs w:val="20"/>
              </w:rPr>
              <w:br/>
              <w:t>Baseline: Government of Uganda has reported irregularly on its GHG emissions from the AFOLU/LULUCF sector</w:t>
            </w:r>
          </w:p>
        </w:tc>
      </w:tr>
      <w:tr w:rsidR="007A39EF" w14:paraId="75435EBC" w14:textId="77777777" w:rsidTr="007A39EF">
        <w:trPr>
          <w:trHeight w:val="1125"/>
        </w:trPr>
        <w:tc>
          <w:tcPr>
            <w:tcW w:w="921" w:type="pct"/>
            <w:vMerge/>
            <w:tcBorders>
              <w:top w:val="nil"/>
              <w:left w:val="nil"/>
              <w:bottom w:val="single" w:sz="8" w:space="0" w:color="000000"/>
              <w:right w:val="dotted" w:sz="4" w:space="0" w:color="auto"/>
            </w:tcBorders>
            <w:vAlign w:val="center"/>
            <w:hideMark/>
          </w:tcPr>
          <w:p w14:paraId="75435EB4" w14:textId="77777777" w:rsidR="007A39EF" w:rsidRDefault="007A39EF">
            <w:pPr>
              <w:rPr>
                <w:rFonts w:ascii="Calibri" w:hAnsi="Calibri"/>
                <w:color w:val="000000"/>
                <w:szCs w:val="20"/>
              </w:rPr>
            </w:pPr>
          </w:p>
        </w:tc>
        <w:tc>
          <w:tcPr>
            <w:tcW w:w="643" w:type="pct"/>
            <w:tcBorders>
              <w:top w:val="nil"/>
              <w:left w:val="nil"/>
              <w:bottom w:val="nil"/>
              <w:right w:val="dotted" w:sz="4" w:space="0" w:color="auto"/>
            </w:tcBorders>
            <w:shd w:val="clear" w:color="auto" w:fill="auto"/>
            <w:hideMark/>
          </w:tcPr>
          <w:p w14:paraId="75435EB5" w14:textId="77777777" w:rsidR="007A39EF" w:rsidRDefault="007A39EF">
            <w:pPr>
              <w:rPr>
                <w:rFonts w:ascii="Calibri" w:hAnsi="Calibri"/>
                <w:color w:val="000000"/>
                <w:szCs w:val="20"/>
              </w:rPr>
            </w:pPr>
            <w:r>
              <w:rPr>
                <w:rFonts w:ascii="Calibri" w:hAnsi="Calibri"/>
                <w:color w:val="000000"/>
                <w:szCs w:val="20"/>
              </w:rPr>
              <w:t>T 2.4.1: 4 trained staff in GHG-I software for the AFOLU/LULUCF sector</w:t>
            </w:r>
          </w:p>
        </w:tc>
        <w:tc>
          <w:tcPr>
            <w:tcW w:w="583" w:type="pct"/>
            <w:tcBorders>
              <w:top w:val="nil"/>
              <w:left w:val="nil"/>
              <w:bottom w:val="nil"/>
              <w:right w:val="dotted" w:sz="4" w:space="0" w:color="auto"/>
            </w:tcBorders>
            <w:shd w:val="clear" w:color="auto" w:fill="auto"/>
            <w:hideMark/>
          </w:tcPr>
          <w:p w14:paraId="75435EB6" w14:textId="77777777" w:rsidR="007A39EF" w:rsidRDefault="007A39EF">
            <w:pPr>
              <w:rPr>
                <w:rFonts w:ascii="Calibri" w:hAnsi="Calibri"/>
                <w:color w:val="000000"/>
                <w:szCs w:val="20"/>
              </w:rPr>
            </w:pPr>
            <w:r>
              <w:rPr>
                <w:rFonts w:ascii="Calibri" w:hAnsi="Calibri"/>
                <w:color w:val="000000"/>
                <w:szCs w:val="20"/>
              </w:rPr>
              <w:t>Training reports</w:t>
            </w:r>
          </w:p>
        </w:tc>
        <w:tc>
          <w:tcPr>
            <w:tcW w:w="675" w:type="pct"/>
            <w:tcBorders>
              <w:top w:val="nil"/>
              <w:left w:val="nil"/>
              <w:bottom w:val="nil"/>
              <w:right w:val="dotted" w:sz="4" w:space="0" w:color="auto"/>
            </w:tcBorders>
            <w:shd w:val="clear" w:color="auto" w:fill="auto"/>
            <w:hideMark/>
          </w:tcPr>
          <w:p w14:paraId="75435EB7" w14:textId="77777777" w:rsidR="007A39EF" w:rsidRDefault="007A39EF">
            <w:pPr>
              <w:rPr>
                <w:rFonts w:ascii="Calibri" w:hAnsi="Calibri"/>
                <w:color w:val="000000"/>
                <w:szCs w:val="20"/>
              </w:rPr>
            </w:pPr>
            <w:r>
              <w:rPr>
                <w:rFonts w:ascii="Calibri" w:hAnsi="Calibri"/>
                <w:color w:val="000000"/>
                <w:szCs w:val="20"/>
              </w:rPr>
              <w:t xml:space="preserve"> December 2015</w:t>
            </w:r>
          </w:p>
        </w:tc>
        <w:tc>
          <w:tcPr>
            <w:tcW w:w="495" w:type="pct"/>
            <w:tcBorders>
              <w:top w:val="nil"/>
              <w:left w:val="nil"/>
              <w:bottom w:val="nil"/>
              <w:right w:val="dotted" w:sz="4" w:space="0" w:color="auto"/>
            </w:tcBorders>
            <w:shd w:val="clear" w:color="auto" w:fill="auto"/>
            <w:hideMark/>
          </w:tcPr>
          <w:p w14:paraId="75435EB8" w14:textId="77777777" w:rsidR="007A39EF" w:rsidRDefault="007A39EF">
            <w:pPr>
              <w:rPr>
                <w:rFonts w:ascii="Calibri" w:hAnsi="Calibri"/>
                <w:color w:val="000000"/>
                <w:szCs w:val="20"/>
              </w:rPr>
            </w:pPr>
            <w:r>
              <w:rPr>
                <w:rFonts w:ascii="Calibri" w:hAnsi="Calibri"/>
                <w:color w:val="000000"/>
                <w:szCs w:val="20"/>
              </w:rPr>
              <w:t>FAO</w:t>
            </w:r>
          </w:p>
        </w:tc>
        <w:tc>
          <w:tcPr>
            <w:tcW w:w="695" w:type="pct"/>
            <w:tcBorders>
              <w:top w:val="nil"/>
              <w:left w:val="nil"/>
              <w:bottom w:val="nil"/>
              <w:right w:val="dotted" w:sz="4" w:space="0" w:color="auto"/>
            </w:tcBorders>
            <w:shd w:val="clear" w:color="auto" w:fill="auto"/>
            <w:hideMark/>
          </w:tcPr>
          <w:p w14:paraId="75435EB9" w14:textId="77777777" w:rsidR="007A39EF" w:rsidRDefault="007A39EF">
            <w:pPr>
              <w:rPr>
                <w:rFonts w:ascii="Calibri" w:hAnsi="Calibri"/>
                <w:color w:val="000000"/>
                <w:szCs w:val="20"/>
              </w:rPr>
            </w:pPr>
            <w:r>
              <w:rPr>
                <w:rFonts w:ascii="Calibri" w:hAnsi="Calibri"/>
                <w:color w:val="000000"/>
                <w:szCs w:val="20"/>
              </w:rPr>
              <w:t>Training reports</w:t>
            </w:r>
          </w:p>
        </w:tc>
        <w:tc>
          <w:tcPr>
            <w:tcW w:w="420" w:type="pct"/>
            <w:tcBorders>
              <w:top w:val="nil"/>
              <w:left w:val="nil"/>
              <w:bottom w:val="nil"/>
              <w:right w:val="dotted" w:sz="4" w:space="0" w:color="auto"/>
            </w:tcBorders>
            <w:shd w:val="clear" w:color="auto" w:fill="auto"/>
            <w:hideMark/>
          </w:tcPr>
          <w:p w14:paraId="75435EBA"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nil"/>
            </w:tcBorders>
            <w:shd w:val="clear" w:color="auto" w:fill="auto"/>
            <w:hideMark/>
          </w:tcPr>
          <w:p w14:paraId="75435EBB" w14:textId="77777777" w:rsidR="007A39EF" w:rsidRDefault="007A39EF">
            <w:pPr>
              <w:rPr>
                <w:rFonts w:ascii="Calibri" w:hAnsi="Calibri"/>
                <w:color w:val="000000"/>
                <w:szCs w:val="20"/>
              </w:rPr>
            </w:pPr>
            <w:r>
              <w:rPr>
                <w:rFonts w:ascii="Calibri" w:hAnsi="Calibri"/>
                <w:color w:val="000000"/>
                <w:szCs w:val="20"/>
              </w:rPr>
              <w:t>Staff continuity may be challenging to obtain, suitable qualified &amp; dedicated staff may not be available for training</w:t>
            </w:r>
          </w:p>
        </w:tc>
      </w:tr>
      <w:tr w:rsidR="007A39EF" w14:paraId="75435EC5" w14:textId="77777777" w:rsidTr="007A39EF">
        <w:trPr>
          <w:trHeight w:val="1125"/>
        </w:trPr>
        <w:tc>
          <w:tcPr>
            <w:tcW w:w="921" w:type="pct"/>
            <w:vMerge/>
            <w:tcBorders>
              <w:top w:val="nil"/>
              <w:left w:val="nil"/>
              <w:bottom w:val="single" w:sz="8" w:space="0" w:color="000000"/>
              <w:right w:val="dotted" w:sz="4" w:space="0" w:color="auto"/>
            </w:tcBorders>
            <w:vAlign w:val="center"/>
            <w:hideMark/>
          </w:tcPr>
          <w:p w14:paraId="75435EBD" w14:textId="77777777" w:rsidR="007A39EF" w:rsidRDefault="007A39EF">
            <w:pPr>
              <w:rPr>
                <w:rFonts w:ascii="Calibri" w:hAnsi="Calibri"/>
                <w:color w:val="000000"/>
                <w:szCs w:val="20"/>
              </w:rPr>
            </w:pPr>
          </w:p>
        </w:tc>
        <w:tc>
          <w:tcPr>
            <w:tcW w:w="643" w:type="pct"/>
            <w:tcBorders>
              <w:top w:val="nil"/>
              <w:left w:val="nil"/>
              <w:bottom w:val="nil"/>
              <w:right w:val="dotted" w:sz="4" w:space="0" w:color="auto"/>
            </w:tcBorders>
            <w:shd w:val="clear" w:color="auto" w:fill="auto"/>
            <w:hideMark/>
          </w:tcPr>
          <w:p w14:paraId="75435EBE" w14:textId="77777777" w:rsidR="007A39EF" w:rsidRDefault="007A39EF">
            <w:pPr>
              <w:rPr>
                <w:rFonts w:ascii="Calibri" w:hAnsi="Calibri"/>
                <w:color w:val="000000"/>
                <w:szCs w:val="20"/>
              </w:rPr>
            </w:pPr>
            <w:r>
              <w:rPr>
                <w:rFonts w:ascii="Calibri" w:hAnsi="Calibri"/>
                <w:color w:val="000000"/>
                <w:szCs w:val="20"/>
              </w:rPr>
              <w:t>T 2.4.2: One draft GHG-I report for the AFOLU/LULUCF sector</w:t>
            </w:r>
          </w:p>
        </w:tc>
        <w:tc>
          <w:tcPr>
            <w:tcW w:w="583" w:type="pct"/>
            <w:tcBorders>
              <w:top w:val="nil"/>
              <w:left w:val="nil"/>
              <w:bottom w:val="nil"/>
              <w:right w:val="dotted" w:sz="4" w:space="0" w:color="auto"/>
            </w:tcBorders>
            <w:shd w:val="clear" w:color="auto" w:fill="auto"/>
            <w:hideMark/>
          </w:tcPr>
          <w:p w14:paraId="75435EBF" w14:textId="77777777" w:rsidR="007A39EF" w:rsidRDefault="007A39EF">
            <w:pPr>
              <w:rPr>
                <w:rFonts w:ascii="Calibri" w:hAnsi="Calibri"/>
                <w:color w:val="000000"/>
                <w:szCs w:val="20"/>
              </w:rPr>
            </w:pPr>
            <w:r>
              <w:rPr>
                <w:rFonts w:ascii="Calibri" w:hAnsi="Calibri"/>
                <w:color w:val="000000"/>
                <w:szCs w:val="20"/>
              </w:rPr>
              <w:t>Training reports</w:t>
            </w:r>
          </w:p>
        </w:tc>
        <w:tc>
          <w:tcPr>
            <w:tcW w:w="675" w:type="pct"/>
            <w:tcBorders>
              <w:top w:val="nil"/>
              <w:left w:val="nil"/>
              <w:bottom w:val="nil"/>
              <w:right w:val="dotted" w:sz="4" w:space="0" w:color="auto"/>
            </w:tcBorders>
            <w:shd w:val="clear" w:color="auto" w:fill="auto"/>
            <w:hideMark/>
          </w:tcPr>
          <w:p w14:paraId="75435EC0" w14:textId="77777777" w:rsidR="007A39EF" w:rsidRDefault="007A39EF">
            <w:pPr>
              <w:rPr>
                <w:rFonts w:ascii="Calibri" w:hAnsi="Calibri"/>
                <w:color w:val="000000"/>
                <w:szCs w:val="20"/>
              </w:rPr>
            </w:pPr>
            <w:r>
              <w:rPr>
                <w:rFonts w:ascii="Calibri" w:hAnsi="Calibri"/>
                <w:color w:val="000000"/>
                <w:szCs w:val="20"/>
              </w:rPr>
              <w:t xml:space="preserve"> January 2016</w:t>
            </w:r>
          </w:p>
        </w:tc>
        <w:tc>
          <w:tcPr>
            <w:tcW w:w="495" w:type="pct"/>
            <w:tcBorders>
              <w:top w:val="nil"/>
              <w:left w:val="nil"/>
              <w:bottom w:val="nil"/>
              <w:right w:val="dotted" w:sz="4" w:space="0" w:color="auto"/>
            </w:tcBorders>
            <w:shd w:val="clear" w:color="auto" w:fill="auto"/>
            <w:hideMark/>
          </w:tcPr>
          <w:p w14:paraId="75435EC1" w14:textId="77777777" w:rsidR="007A39EF" w:rsidRDefault="007A39EF">
            <w:pPr>
              <w:rPr>
                <w:rFonts w:ascii="Calibri" w:hAnsi="Calibri"/>
                <w:color w:val="000000"/>
                <w:szCs w:val="20"/>
              </w:rPr>
            </w:pPr>
            <w:r>
              <w:rPr>
                <w:rFonts w:ascii="Calibri" w:hAnsi="Calibri"/>
                <w:color w:val="000000"/>
                <w:szCs w:val="20"/>
              </w:rPr>
              <w:t>FAO</w:t>
            </w:r>
          </w:p>
        </w:tc>
        <w:tc>
          <w:tcPr>
            <w:tcW w:w="695" w:type="pct"/>
            <w:tcBorders>
              <w:top w:val="nil"/>
              <w:left w:val="nil"/>
              <w:bottom w:val="nil"/>
              <w:right w:val="dotted" w:sz="4" w:space="0" w:color="auto"/>
            </w:tcBorders>
            <w:shd w:val="clear" w:color="auto" w:fill="auto"/>
            <w:hideMark/>
          </w:tcPr>
          <w:p w14:paraId="75435EC2" w14:textId="77777777" w:rsidR="007A39EF" w:rsidRDefault="007A39EF">
            <w:pPr>
              <w:rPr>
                <w:rFonts w:ascii="Calibri" w:hAnsi="Calibri"/>
                <w:color w:val="000000"/>
                <w:szCs w:val="20"/>
              </w:rPr>
            </w:pPr>
            <w:r>
              <w:rPr>
                <w:rFonts w:ascii="Calibri" w:hAnsi="Calibri"/>
                <w:color w:val="000000"/>
                <w:szCs w:val="20"/>
              </w:rPr>
              <w:t>Draft Report</w:t>
            </w:r>
          </w:p>
        </w:tc>
        <w:tc>
          <w:tcPr>
            <w:tcW w:w="420" w:type="pct"/>
            <w:tcBorders>
              <w:top w:val="nil"/>
              <w:left w:val="nil"/>
              <w:bottom w:val="nil"/>
              <w:right w:val="dotted" w:sz="4" w:space="0" w:color="auto"/>
            </w:tcBorders>
            <w:shd w:val="clear" w:color="auto" w:fill="auto"/>
            <w:hideMark/>
          </w:tcPr>
          <w:p w14:paraId="75435EC3"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nil"/>
            </w:tcBorders>
            <w:shd w:val="clear" w:color="auto" w:fill="auto"/>
            <w:hideMark/>
          </w:tcPr>
          <w:p w14:paraId="75435EC4" w14:textId="77777777" w:rsidR="007A39EF" w:rsidRDefault="007A39EF">
            <w:pPr>
              <w:rPr>
                <w:rFonts w:ascii="Calibri" w:hAnsi="Calibri"/>
                <w:color w:val="000000"/>
                <w:szCs w:val="20"/>
              </w:rPr>
            </w:pPr>
            <w:r>
              <w:rPr>
                <w:rFonts w:ascii="Calibri" w:hAnsi="Calibri"/>
                <w:color w:val="000000"/>
                <w:szCs w:val="20"/>
              </w:rPr>
              <w:t>n.a.</w:t>
            </w:r>
          </w:p>
        </w:tc>
      </w:tr>
      <w:tr w:rsidR="007A39EF" w14:paraId="75435ECE" w14:textId="77777777" w:rsidTr="007A39EF">
        <w:trPr>
          <w:trHeight w:val="1785"/>
        </w:trPr>
        <w:tc>
          <w:tcPr>
            <w:tcW w:w="921" w:type="pct"/>
            <w:tcBorders>
              <w:top w:val="nil"/>
              <w:left w:val="single" w:sz="8" w:space="0" w:color="auto"/>
              <w:bottom w:val="nil"/>
              <w:right w:val="dotted" w:sz="4" w:space="0" w:color="auto"/>
            </w:tcBorders>
            <w:shd w:val="clear" w:color="000000" w:fill="D8D8D8"/>
            <w:hideMark/>
          </w:tcPr>
          <w:p w14:paraId="75435EC6" w14:textId="77777777" w:rsidR="007A39EF" w:rsidRDefault="007A39EF">
            <w:pPr>
              <w:rPr>
                <w:rFonts w:ascii="Calibri" w:hAnsi="Calibri"/>
                <w:b/>
                <w:bCs/>
                <w:color w:val="000000"/>
                <w:szCs w:val="20"/>
              </w:rPr>
            </w:pPr>
            <w:r>
              <w:rPr>
                <w:rFonts w:ascii="Calibri" w:hAnsi="Calibri"/>
                <w:b/>
                <w:bCs/>
                <w:color w:val="000000"/>
                <w:szCs w:val="20"/>
              </w:rPr>
              <w:t xml:space="preserve">Outcome 3: Subnational implementation of the REDD+ national strategy is prepared and facilitated through an "integrated landscape management" approach, building on a comprehensive set of </w:t>
            </w:r>
            <w:r>
              <w:rPr>
                <w:rFonts w:ascii="Calibri" w:hAnsi="Calibri"/>
                <w:b/>
                <w:bCs/>
                <w:color w:val="000000"/>
                <w:szCs w:val="20"/>
              </w:rPr>
              <w:lastRenderedPageBreak/>
              <w:t>analytical work, engagement and capacity building of stakeholders, and early actions</w:t>
            </w:r>
          </w:p>
        </w:tc>
        <w:tc>
          <w:tcPr>
            <w:tcW w:w="643" w:type="pct"/>
            <w:tcBorders>
              <w:top w:val="single" w:sz="8" w:space="0" w:color="auto"/>
              <w:left w:val="nil"/>
              <w:bottom w:val="nil"/>
              <w:right w:val="dotted" w:sz="4" w:space="0" w:color="auto"/>
            </w:tcBorders>
            <w:shd w:val="clear" w:color="000000" w:fill="D8D8D8"/>
            <w:hideMark/>
          </w:tcPr>
          <w:p w14:paraId="75435EC7" w14:textId="77777777" w:rsidR="007A39EF" w:rsidRDefault="007A39EF">
            <w:pPr>
              <w:rPr>
                <w:rFonts w:ascii="Calibri" w:hAnsi="Calibri"/>
                <w:b/>
                <w:bCs/>
                <w:color w:val="000000"/>
                <w:szCs w:val="20"/>
              </w:rPr>
            </w:pPr>
            <w:r>
              <w:rPr>
                <w:rFonts w:ascii="Calibri" w:hAnsi="Calibri"/>
                <w:b/>
                <w:bCs/>
                <w:color w:val="000000"/>
                <w:szCs w:val="20"/>
              </w:rPr>
              <w:lastRenderedPageBreak/>
              <w:t> </w:t>
            </w:r>
          </w:p>
        </w:tc>
        <w:tc>
          <w:tcPr>
            <w:tcW w:w="583" w:type="pct"/>
            <w:tcBorders>
              <w:top w:val="single" w:sz="8" w:space="0" w:color="auto"/>
              <w:left w:val="nil"/>
              <w:bottom w:val="nil"/>
              <w:right w:val="dotted" w:sz="4" w:space="0" w:color="auto"/>
            </w:tcBorders>
            <w:shd w:val="clear" w:color="000000" w:fill="D8D8D8"/>
            <w:hideMark/>
          </w:tcPr>
          <w:p w14:paraId="75435EC8" w14:textId="77777777" w:rsidR="007A39EF" w:rsidRDefault="007A39EF">
            <w:pPr>
              <w:rPr>
                <w:rFonts w:ascii="Calibri" w:hAnsi="Calibri"/>
                <w:b/>
                <w:bCs/>
                <w:color w:val="000000"/>
                <w:szCs w:val="20"/>
              </w:rPr>
            </w:pPr>
            <w:r>
              <w:rPr>
                <w:rFonts w:ascii="Calibri" w:hAnsi="Calibri"/>
                <w:b/>
                <w:bCs/>
                <w:color w:val="000000"/>
                <w:szCs w:val="20"/>
              </w:rPr>
              <w:t> </w:t>
            </w:r>
          </w:p>
        </w:tc>
        <w:tc>
          <w:tcPr>
            <w:tcW w:w="675" w:type="pct"/>
            <w:tcBorders>
              <w:top w:val="single" w:sz="8" w:space="0" w:color="auto"/>
              <w:left w:val="nil"/>
              <w:bottom w:val="nil"/>
              <w:right w:val="dotted" w:sz="4" w:space="0" w:color="auto"/>
            </w:tcBorders>
            <w:shd w:val="clear" w:color="000000" w:fill="D8D8D8"/>
            <w:hideMark/>
          </w:tcPr>
          <w:p w14:paraId="75435EC9" w14:textId="77777777" w:rsidR="007A39EF" w:rsidRDefault="007A39EF">
            <w:pPr>
              <w:rPr>
                <w:rFonts w:ascii="Calibri" w:hAnsi="Calibri"/>
                <w:b/>
                <w:bCs/>
                <w:color w:val="000000"/>
                <w:szCs w:val="20"/>
              </w:rPr>
            </w:pPr>
            <w:r>
              <w:rPr>
                <w:rFonts w:ascii="Calibri" w:hAnsi="Calibri"/>
                <w:b/>
                <w:bCs/>
                <w:color w:val="000000"/>
                <w:szCs w:val="20"/>
              </w:rPr>
              <w:t> </w:t>
            </w:r>
          </w:p>
        </w:tc>
        <w:tc>
          <w:tcPr>
            <w:tcW w:w="495" w:type="pct"/>
            <w:tcBorders>
              <w:top w:val="single" w:sz="8" w:space="0" w:color="auto"/>
              <w:left w:val="nil"/>
              <w:bottom w:val="nil"/>
              <w:right w:val="dotted" w:sz="4" w:space="0" w:color="auto"/>
            </w:tcBorders>
            <w:shd w:val="clear" w:color="000000" w:fill="D8D8D8"/>
            <w:hideMark/>
          </w:tcPr>
          <w:p w14:paraId="75435ECA" w14:textId="77777777" w:rsidR="007A39EF" w:rsidRDefault="007A39EF">
            <w:pPr>
              <w:rPr>
                <w:rFonts w:ascii="Calibri" w:hAnsi="Calibri"/>
                <w:b/>
                <w:bCs/>
                <w:color w:val="000000"/>
                <w:szCs w:val="20"/>
              </w:rPr>
            </w:pPr>
            <w:r>
              <w:rPr>
                <w:rFonts w:ascii="Calibri" w:hAnsi="Calibri"/>
                <w:b/>
                <w:bCs/>
                <w:color w:val="000000"/>
                <w:szCs w:val="20"/>
              </w:rPr>
              <w:t> </w:t>
            </w:r>
          </w:p>
        </w:tc>
        <w:tc>
          <w:tcPr>
            <w:tcW w:w="695" w:type="pct"/>
            <w:tcBorders>
              <w:top w:val="single" w:sz="8" w:space="0" w:color="auto"/>
              <w:left w:val="nil"/>
              <w:bottom w:val="nil"/>
              <w:right w:val="dotted" w:sz="4" w:space="0" w:color="auto"/>
            </w:tcBorders>
            <w:shd w:val="clear" w:color="000000" w:fill="D8D8D8"/>
            <w:hideMark/>
          </w:tcPr>
          <w:p w14:paraId="75435ECB" w14:textId="77777777" w:rsidR="007A39EF" w:rsidRDefault="007A39EF">
            <w:pPr>
              <w:jc w:val="center"/>
              <w:rPr>
                <w:rFonts w:ascii="Calibri" w:hAnsi="Calibri"/>
                <w:b/>
                <w:bCs/>
                <w:color w:val="000000"/>
                <w:szCs w:val="20"/>
              </w:rPr>
            </w:pPr>
            <w:r>
              <w:rPr>
                <w:rFonts w:ascii="Calibri" w:hAnsi="Calibri"/>
                <w:b/>
                <w:bCs/>
                <w:color w:val="000000"/>
                <w:szCs w:val="20"/>
              </w:rPr>
              <w:t> </w:t>
            </w:r>
          </w:p>
        </w:tc>
        <w:tc>
          <w:tcPr>
            <w:tcW w:w="420" w:type="pct"/>
            <w:tcBorders>
              <w:top w:val="single" w:sz="8" w:space="0" w:color="auto"/>
              <w:left w:val="nil"/>
              <w:bottom w:val="nil"/>
              <w:right w:val="dotted" w:sz="4" w:space="0" w:color="auto"/>
            </w:tcBorders>
            <w:shd w:val="clear" w:color="000000" w:fill="D8D8D8"/>
            <w:hideMark/>
          </w:tcPr>
          <w:p w14:paraId="75435ECC" w14:textId="77777777" w:rsidR="007A39EF" w:rsidRDefault="007A39EF">
            <w:pPr>
              <w:jc w:val="center"/>
              <w:rPr>
                <w:rFonts w:ascii="Calibri" w:hAnsi="Calibri"/>
                <w:b/>
                <w:bCs/>
                <w:color w:val="000000"/>
                <w:szCs w:val="20"/>
              </w:rPr>
            </w:pPr>
            <w:r>
              <w:rPr>
                <w:rFonts w:ascii="Calibri" w:hAnsi="Calibri"/>
                <w:b/>
                <w:bCs/>
                <w:color w:val="000000"/>
                <w:szCs w:val="20"/>
              </w:rPr>
              <w:t> </w:t>
            </w:r>
          </w:p>
        </w:tc>
        <w:tc>
          <w:tcPr>
            <w:tcW w:w="568" w:type="pct"/>
            <w:tcBorders>
              <w:top w:val="single" w:sz="8" w:space="0" w:color="auto"/>
              <w:left w:val="nil"/>
              <w:bottom w:val="nil"/>
              <w:right w:val="single" w:sz="8" w:space="0" w:color="auto"/>
            </w:tcBorders>
            <w:shd w:val="clear" w:color="000000" w:fill="D8D8D8"/>
            <w:hideMark/>
          </w:tcPr>
          <w:p w14:paraId="75435ECD" w14:textId="77777777" w:rsidR="007A39EF" w:rsidRDefault="007A39EF">
            <w:pPr>
              <w:jc w:val="center"/>
              <w:rPr>
                <w:rFonts w:ascii="Calibri" w:hAnsi="Calibri"/>
                <w:b/>
                <w:bCs/>
                <w:color w:val="000000"/>
                <w:szCs w:val="20"/>
              </w:rPr>
            </w:pPr>
            <w:r>
              <w:rPr>
                <w:rFonts w:ascii="Calibri" w:hAnsi="Calibri"/>
                <w:b/>
                <w:bCs/>
                <w:color w:val="000000"/>
                <w:szCs w:val="20"/>
              </w:rPr>
              <w:t> </w:t>
            </w:r>
          </w:p>
        </w:tc>
      </w:tr>
      <w:tr w:rsidR="007A39EF" w14:paraId="75435ED1" w14:textId="77777777" w:rsidTr="007A39EF">
        <w:trPr>
          <w:trHeight w:val="570"/>
        </w:trPr>
        <w:tc>
          <w:tcPr>
            <w:tcW w:w="921" w:type="pct"/>
            <w:vMerge w:val="restart"/>
            <w:tcBorders>
              <w:top w:val="nil"/>
              <w:left w:val="single" w:sz="8" w:space="0" w:color="auto"/>
              <w:bottom w:val="nil"/>
              <w:right w:val="nil"/>
            </w:tcBorders>
            <w:shd w:val="clear" w:color="auto" w:fill="auto"/>
            <w:hideMark/>
          </w:tcPr>
          <w:p w14:paraId="75435ECF" w14:textId="77777777" w:rsidR="007A39EF" w:rsidRDefault="007A39EF">
            <w:pPr>
              <w:rPr>
                <w:rFonts w:ascii="Calibri" w:hAnsi="Calibri"/>
                <w:color w:val="000000"/>
                <w:szCs w:val="20"/>
              </w:rPr>
            </w:pPr>
            <w:r>
              <w:rPr>
                <w:rFonts w:ascii="Calibri" w:hAnsi="Calibri"/>
                <w:b/>
                <w:bCs/>
                <w:color w:val="000000"/>
                <w:szCs w:val="20"/>
              </w:rPr>
              <w:lastRenderedPageBreak/>
              <w:t xml:space="preserve">Output 3.1. </w:t>
            </w:r>
            <w:r>
              <w:rPr>
                <w:rFonts w:ascii="Calibri" w:hAnsi="Calibri"/>
                <w:color w:val="000000"/>
                <w:szCs w:val="20"/>
              </w:rPr>
              <w:t>Understanding of land use systems, rightful access to and spatio-temporal resource use patterns at subnational level enhanced through analytical work at selected representative landscapes</w:t>
            </w:r>
          </w:p>
        </w:tc>
        <w:tc>
          <w:tcPr>
            <w:tcW w:w="4079" w:type="pct"/>
            <w:gridSpan w:val="7"/>
            <w:tcBorders>
              <w:top w:val="nil"/>
              <w:left w:val="dotted" w:sz="4" w:space="0" w:color="auto"/>
              <w:bottom w:val="nil"/>
              <w:right w:val="single" w:sz="8" w:space="0" w:color="000000"/>
            </w:tcBorders>
            <w:shd w:val="clear" w:color="000000" w:fill="DBE5F1"/>
            <w:hideMark/>
          </w:tcPr>
          <w:p w14:paraId="75435ED0" w14:textId="77777777" w:rsidR="007A39EF" w:rsidRDefault="007A39EF" w:rsidP="007A39EF">
            <w:pPr>
              <w:jc w:val="left"/>
              <w:rPr>
                <w:rFonts w:ascii="Calibri" w:hAnsi="Calibri"/>
                <w:color w:val="000000"/>
                <w:szCs w:val="20"/>
              </w:rPr>
            </w:pPr>
            <w:r>
              <w:rPr>
                <w:rFonts w:ascii="Calibri" w:hAnsi="Calibri"/>
                <w:color w:val="000000"/>
                <w:szCs w:val="20"/>
              </w:rPr>
              <w:t xml:space="preserve">I3.1.1. Representative landscapes selected </w:t>
            </w:r>
            <w:r>
              <w:rPr>
                <w:rFonts w:ascii="Calibri" w:hAnsi="Calibri"/>
                <w:color w:val="000000"/>
                <w:szCs w:val="20"/>
              </w:rPr>
              <w:br/>
              <w:t>B3.1.1. Landscape level land use options unavailable or incoherent when available</w:t>
            </w:r>
          </w:p>
        </w:tc>
      </w:tr>
      <w:tr w:rsidR="007A39EF" w14:paraId="75435EDA" w14:textId="77777777" w:rsidTr="007A39EF">
        <w:trPr>
          <w:trHeight w:val="1275"/>
        </w:trPr>
        <w:tc>
          <w:tcPr>
            <w:tcW w:w="921" w:type="pct"/>
            <w:vMerge/>
            <w:tcBorders>
              <w:top w:val="nil"/>
              <w:left w:val="single" w:sz="8" w:space="0" w:color="auto"/>
              <w:bottom w:val="nil"/>
              <w:right w:val="nil"/>
            </w:tcBorders>
            <w:vAlign w:val="center"/>
            <w:hideMark/>
          </w:tcPr>
          <w:p w14:paraId="75435ED2" w14:textId="77777777" w:rsidR="007A39EF" w:rsidRDefault="007A39EF">
            <w:pPr>
              <w:rPr>
                <w:rFonts w:ascii="Calibri" w:hAnsi="Calibri"/>
                <w:color w:val="000000"/>
                <w:szCs w:val="20"/>
              </w:rPr>
            </w:pPr>
          </w:p>
        </w:tc>
        <w:tc>
          <w:tcPr>
            <w:tcW w:w="643" w:type="pct"/>
            <w:tcBorders>
              <w:top w:val="nil"/>
              <w:left w:val="dotted" w:sz="4" w:space="0" w:color="auto"/>
              <w:bottom w:val="nil"/>
              <w:right w:val="dotted" w:sz="4" w:space="0" w:color="auto"/>
            </w:tcBorders>
            <w:shd w:val="clear" w:color="auto" w:fill="auto"/>
            <w:hideMark/>
          </w:tcPr>
          <w:p w14:paraId="75435ED3" w14:textId="77777777" w:rsidR="007A39EF" w:rsidRDefault="007A39EF">
            <w:pPr>
              <w:rPr>
                <w:rFonts w:ascii="Calibri" w:hAnsi="Calibri"/>
                <w:color w:val="000000"/>
                <w:szCs w:val="20"/>
              </w:rPr>
            </w:pPr>
            <w:r>
              <w:rPr>
                <w:rFonts w:ascii="Calibri" w:hAnsi="Calibri"/>
                <w:color w:val="000000"/>
                <w:szCs w:val="20"/>
              </w:rPr>
              <w:t>T3.1.1. A maximum of 2 representative landscapes selected within the first 6 months of the NP</w:t>
            </w:r>
          </w:p>
        </w:tc>
        <w:tc>
          <w:tcPr>
            <w:tcW w:w="583" w:type="pct"/>
            <w:tcBorders>
              <w:top w:val="nil"/>
              <w:left w:val="nil"/>
              <w:bottom w:val="nil"/>
              <w:right w:val="dotted" w:sz="4" w:space="0" w:color="auto"/>
            </w:tcBorders>
            <w:shd w:val="clear" w:color="auto" w:fill="auto"/>
            <w:hideMark/>
          </w:tcPr>
          <w:p w14:paraId="75435ED4" w14:textId="77777777" w:rsidR="007A39EF" w:rsidRDefault="007A39EF">
            <w:pPr>
              <w:rPr>
                <w:rFonts w:ascii="Calibri" w:hAnsi="Calibri"/>
                <w:color w:val="000000"/>
                <w:szCs w:val="20"/>
              </w:rPr>
            </w:pPr>
            <w:r>
              <w:rPr>
                <w:rFonts w:ascii="Calibri" w:hAnsi="Calibri"/>
                <w:color w:val="000000"/>
                <w:szCs w:val="20"/>
              </w:rPr>
              <w:t>Workshop report</w:t>
            </w:r>
          </w:p>
        </w:tc>
        <w:tc>
          <w:tcPr>
            <w:tcW w:w="675" w:type="pct"/>
            <w:tcBorders>
              <w:top w:val="nil"/>
              <w:left w:val="nil"/>
              <w:bottom w:val="nil"/>
              <w:right w:val="dotted" w:sz="4" w:space="0" w:color="auto"/>
            </w:tcBorders>
            <w:shd w:val="clear" w:color="auto" w:fill="auto"/>
            <w:hideMark/>
          </w:tcPr>
          <w:p w14:paraId="75435ED5" w14:textId="77777777" w:rsidR="007A39EF" w:rsidRDefault="007A39EF">
            <w:pPr>
              <w:rPr>
                <w:rFonts w:ascii="Calibri" w:hAnsi="Calibri"/>
                <w:color w:val="000000"/>
                <w:szCs w:val="20"/>
              </w:rPr>
            </w:pPr>
            <w:r>
              <w:rPr>
                <w:rFonts w:ascii="Calibri" w:hAnsi="Calibri"/>
                <w:color w:val="000000"/>
                <w:szCs w:val="20"/>
              </w:rPr>
              <w:t>6 months into the NP</w:t>
            </w:r>
          </w:p>
        </w:tc>
        <w:tc>
          <w:tcPr>
            <w:tcW w:w="495" w:type="pct"/>
            <w:tcBorders>
              <w:top w:val="nil"/>
              <w:left w:val="nil"/>
              <w:bottom w:val="nil"/>
              <w:right w:val="dotted" w:sz="4" w:space="0" w:color="auto"/>
            </w:tcBorders>
            <w:shd w:val="clear" w:color="auto" w:fill="auto"/>
            <w:hideMark/>
          </w:tcPr>
          <w:p w14:paraId="75435ED6" w14:textId="77777777" w:rsidR="007A39EF" w:rsidRDefault="007A39EF">
            <w:pPr>
              <w:rPr>
                <w:rFonts w:ascii="Calibri" w:hAnsi="Calibri"/>
                <w:color w:val="000000"/>
                <w:szCs w:val="20"/>
              </w:rPr>
            </w:pPr>
            <w:r>
              <w:rPr>
                <w:rFonts w:ascii="Calibri" w:hAnsi="Calibri"/>
                <w:color w:val="000000"/>
                <w:szCs w:val="20"/>
              </w:rPr>
              <w:t>UNEP</w:t>
            </w:r>
          </w:p>
        </w:tc>
        <w:tc>
          <w:tcPr>
            <w:tcW w:w="695" w:type="pct"/>
            <w:tcBorders>
              <w:top w:val="nil"/>
              <w:left w:val="nil"/>
              <w:bottom w:val="nil"/>
              <w:right w:val="dotted" w:sz="4" w:space="0" w:color="auto"/>
            </w:tcBorders>
            <w:shd w:val="clear" w:color="auto" w:fill="auto"/>
            <w:hideMark/>
          </w:tcPr>
          <w:p w14:paraId="75435ED7" w14:textId="77777777" w:rsidR="007A39EF" w:rsidRDefault="007A39EF">
            <w:pPr>
              <w:rPr>
                <w:rFonts w:ascii="Calibri" w:hAnsi="Calibri"/>
                <w:color w:val="000000"/>
                <w:szCs w:val="20"/>
              </w:rPr>
            </w:pPr>
            <w:r>
              <w:rPr>
                <w:rFonts w:ascii="Calibri" w:hAnsi="Calibri"/>
                <w:color w:val="000000"/>
                <w:szCs w:val="20"/>
              </w:rPr>
              <w:t>Workshop report</w:t>
            </w:r>
          </w:p>
        </w:tc>
        <w:tc>
          <w:tcPr>
            <w:tcW w:w="420" w:type="pct"/>
            <w:tcBorders>
              <w:top w:val="nil"/>
              <w:left w:val="nil"/>
              <w:bottom w:val="nil"/>
              <w:right w:val="dotted" w:sz="4" w:space="0" w:color="auto"/>
            </w:tcBorders>
            <w:shd w:val="clear" w:color="auto" w:fill="auto"/>
            <w:hideMark/>
          </w:tcPr>
          <w:p w14:paraId="75435ED8" w14:textId="77777777" w:rsidR="007A39EF" w:rsidRDefault="007A39EF">
            <w:pPr>
              <w:rPr>
                <w:rFonts w:ascii="Calibri" w:hAnsi="Calibri"/>
                <w:color w:val="000000"/>
                <w:szCs w:val="20"/>
              </w:rPr>
            </w:pPr>
            <w:r>
              <w:rPr>
                <w:rFonts w:ascii="Calibri" w:hAnsi="Calibri"/>
                <w:color w:val="000000"/>
                <w:szCs w:val="20"/>
              </w:rPr>
              <w:t>As provided in tbe workshop budget</w:t>
            </w:r>
          </w:p>
        </w:tc>
        <w:tc>
          <w:tcPr>
            <w:tcW w:w="568" w:type="pct"/>
            <w:tcBorders>
              <w:top w:val="nil"/>
              <w:left w:val="nil"/>
              <w:bottom w:val="nil"/>
              <w:right w:val="single" w:sz="8" w:space="0" w:color="auto"/>
            </w:tcBorders>
            <w:shd w:val="clear" w:color="auto" w:fill="auto"/>
            <w:hideMark/>
          </w:tcPr>
          <w:p w14:paraId="75435ED9" w14:textId="77777777" w:rsidR="007A39EF" w:rsidRDefault="007A39EF">
            <w:pPr>
              <w:rPr>
                <w:rFonts w:ascii="Calibri" w:hAnsi="Calibri"/>
                <w:color w:val="000000"/>
                <w:szCs w:val="20"/>
              </w:rPr>
            </w:pPr>
            <w:r>
              <w:rPr>
                <w:rFonts w:ascii="Calibri" w:hAnsi="Calibri"/>
                <w:color w:val="000000"/>
                <w:szCs w:val="20"/>
              </w:rPr>
              <w:t>Choice of representative landscapes driven by political considerations</w:t>
            </w:r>
          </w:p>
        </w:tc>
      </w:tr>
      <w:tr w:rsidR="007A39EF" w14:paraId="75435EDD" w14:textId="77777777" w:rsidTr="007A39EF">
        <w:trPr>
          <w:trHeight w:val="585"/>
        </w:trPr>
        <w:tc>
          <w:tcPr>
            <w:tcW w:w="921" w:type="pct"/>
            <w:vMerge/>
            <w:tcBorders>
              <w:top w:val="nil"/>
              <w:left w:val="single" w:sz="8" w:space="0" w:color="auto"/>
              <w:bottom w:val="nil"/>
              <w:right w:val="nil"/>
            </w:tcBorders>
            <w:vAlign w:val="center"/>
            <w:hideMark/>
          </w:tcPr>
          <w:p w14:paraId="75435EDB" w14:textId="77777777" w:rsidR="007A39EF" w:rsidRDefault="007A39EF">
            <w:pPr>
              <w:rPr>
                <w:rFonts w:ascii="Calibri" w:hAnsi="Calibri"/>
                <w:color w:val="000000"/>
                <w:szCs w:val="20"/>
              </w:rPr>
            </w:pPr>
          </w:p>
        </w:tc>
        <w:tc>
          <w:tcPr>
            <w:tcW w:w="4079" w:type="pct"/>
            <w:gridSpan w:val="7"/>
            <w:tcBorders>
              <w:top w:val="nil"/>
              <w:left w:val="dotted" w:sz="4" w:space="0" w:color="auto"/>
              <w:bottom w:val="nil"/>
              <w:right w:val="single" w:sz="8" w:space="0" w:color="000000"/>
            </w:tcBorders>
            <w:shd w:val="clear" w:color="000000" w:fill="DBE5F1"/>
            <w:hideMark/>
          </w:tcPr>
          <w:p w14:paraId="75435EDC" w14:textId="77777777" w:rsidR="007A39EF" w:rsidRDefault="007A39EF" w:rsidP="007A39EF">
            <w:pPr>
              <w:jc w:val="left"/>
              <w:rPr>
                <w:rFonts w:ascii="Calibri" w:hAnsi="Calibri"/>
                <w:color w:val="000000"/>
                <w:szCs w:val="20"/>
              </w:rPr>
            </w:pPr>
            <w:r>
              <w:rPr>
                <w:rFonts w:ascii="Calibri" w:hAnsi="Calibri"/>
                <w:color w:val="000000"/>
                <w:szCs w:val="20"/>
              </w:rPr>
              <w:t>I3.1.2 &amp; I3.1.3. Typology of different land use options agreed and drivers of different land use options identified</w:t>
            </w:r>
            <w:r>
              <w:rPr>
                <w:rFonts w:ascii="Calibri" w:hAnsi="Calibri"/>
                <w:color w:val="000000"/>
                <w:szCs w:val="20"/>
              </w:rPr>
              <w:br/>
              <w:t>B3.1.2 Drivers of different land use options unclear</w:t>
            </w:r>
          </w:p>
        </w:tc>
      </w:tr>
      <w:tr w:rsidR="007A39EF" w14:paraId="75435EE6" w14:textId="77777777" w:rsidTr="007A39EF">
        <w:trPr>
          <w:trHeight w:val="1275"/>
        </w:trPr>
        <w:tc>
          <w:tcPr>
            <w:tcW w:w="921" w:type="pct"/>
            <w:vMerge/>
            <w:tcBorders>
              <w:top w:val="nil"/>
              <w:left w:val="single" w:sz="8" w:space="0" w:color="auto"/>
              <w:bottom w:val="nil"/>
              <w:right w:val="nil"/>
            </w:tcBorders>
            <w:vAlign w:val="center"/>
            <w:hideMark/>
          </w:tcPr>
          <w:p w14:paraId="75435EDE" w14:textId="77777777" w:rsidR="007A39EF" w:rsidRDefault="007A39EF">
            <w:pPr>
              <w:rPr>
                <w:rFonts w:ascii="Calibri" w:hAnsi="Calibri"/>
                <w:color w:val="000000"/>
                <w:szCs w:val="20"/>
              </w:rPr>
            </w:pPr>
          </w:p>
        </w:tc>
        <w:tc>
          <w:tcPr>
            <w:tcW w:w="643" w:type="pct"/>
            <w:tcBorders>
              <w:top w:val="nil"/>
              <w:left w:val="dotted" w:sz="4" w:space="0" w:color="auto"/>
              <w:bottom w:val="nil"/>
              <w:right w:val="dotted" w:sz="4" w:space="0" w:color="auto"/>
            </w:tcBorders>
            <w:shd w:val="clear" w:color="auto" w:fill="auto"/>
            <w:hideMark/>
          </w:tcPr>
          <w:p w14:paraId="75435EDF" w14:textId="77777777" w:rsidR="007A39EF" w:rsidRDefault="007A39EF">
            <w:pPr>
              <w:rPr>
                <w:rFonts w:ascii="Calibri" w:hAnsi="Calibri"/>
                <w:color w:val="000000"/>
                <w:szCs w:val="20"/>
              </w:rPr>
            </w:pPr>
            <w:r>
              <w:rPr>
                <w:rFonts w:ascii="Calibri" w:hAnsi="Calibri"/>
                <w:color w:val="000000"/>
                <w:szCs w:val="20"/>
              </w:rPr>
              <w:t>T3.1.2. Drivers of land use options identified and possibly quantified at a a max. of 2 sites towards mid Yr 2</w:t>
            </w:r>
          </w:p>
        </w:tc>
        <w:tc>
          <w:tcPr>
            <w:tcW w:w="583" w:type="pct"/>
            <w:tcBorders>
              <w:top w:val="nil"/>
              <w:left w:val="nil"/>
              <w:bottom w:val="nil"/>
              <w:right w:val="dotted" w:sz="4" w:space="0" w:color="auto"/>
            </w:tcBorders>
            <w:shd w:val="clear" w:color="auto" w:fill="auto"/>
            <w:hideMark/>
          </w:tcPr>
          <w:p w14:paraId="75435EE0" w14:textId="77777777" w:rsidR="007A39EF" w:rsidRDefault="007A39EF">
            <w:pPr>
              <w:rPr>
                <w:rFonts w:ascii="Calibri" w:hAnsi="Calibri"/>
                <w:color w:val="000000"/>
                <w:szCs w:val="20"/>
              </w:rPr>
            </w:pPr>
            <w:r>
              <w:rPr>
                <w:rFonts w:ascii="Calibri" w:hAnsi="Calibri"/>
                <w:color w:val="000000"/>
                <w:szCs w:val="20"/>
              </w:rPr>
              <w:t>Workshop report</w:t>
            </w:r>
          </w:p>
        </w:tc>
        <w:tc>
          <w:tcPr>
            <w:tcW w:w="675" w:type="pct"/>
            <w:tcBorders>
              <w:top w:val="nil"/>
              <w:left w:val="nil"/>
              <w:bottom w:val="nil"/>
              <w:right w:val="dotted" w:sz="4" w:space="0" w:color="auto"/>
            </w:tcBorders>
            <w:shd w:val="clear" w:color="auto" w:fill="auto"/>
            <w:hideMark/>
          </w:tcPr>
          <w:p w14:paraId="75435EE1" w14:textId="77777777" w:rsidR="007A39EF" w:rsidRDefault="007A39EF">
            <w:pPr>
              <w:rPr>
                <w:rFonts w:ascii="Calibri" w:hAnsi="Calibri"/>
                <w:color w:val="000000"/>
                <w:szCs w:val="20"/>
              </w:rPr>
            </w:pPr>
            <w:r>
              <w:rPr>
                <w:rFonts w:ascii="Calibri" w:hAnsi="Calibri"/>
                <w:color w:val="000000"/>
                <w:szCs w:val="20"/>
              </w:rPr>
              <w:t>6 months into the NP</w:t>
            </w:r>
          </w:p>
        </w:tc>
        <w:tc>
          <w:tcPr>
            <w:tcW w:w="495" w:type="pct"/>
            <w:tcBorders>
              <w:top w:val="nil"/>
              <w:left w:val="nil"/>
              <w:bottom w:val="nil"/>
              <w:right w:val="dotted" w:sz="4" w:space="0" w:color="auto"/>
            </w:tcBorders>
            <w:shd w:val="clear" w:color="auto" w:fill="auto"/>
            <w:hideMark/>
          </w:tcPr>
          <w:p w14:paraId="75435EE2" w14:textId="77777777" w:rsidR="007A39EF" w:rsidRDefault="007A39EF">
            <w:pPr>
              <w:rPr>
                <w:rFonts w:ascii="Calibri" w:hAnsi="Calibri"/>
                <w:color w:val="000000"/>
                <w:szCs w:val="20"/>
              </w:rPr>
            </w:pPr>
            <w:r>
              <w:rPr>
                <w:rFonts w:ascii="Calibri" w:hAnsi="Calibri"/>
                <w:color w:val="000000"/>
                <w:szCs w:val="20"/>
              </w:rPr>
              <w:t>UNEP</w:t>
            </w:r>
          </w:p>
        </w:tc>
        <w:tc>
          <w:tcPr>
            <w:tcW w:w="695" w:type="pct"/>
            <w:tcBorders>
              <w:top w:val="nil"/>
              <w:left w:val="nil"/>
              <w:bottom w:val="nil"/>
              <w:right w:val="dotted" w:sz="4" w:space="0" w:color="auto"/>
            </w:tcBorders>
            <w:shd w:val="clear" w:color="auto" w:fill="auto"/>
            <w:hideMark/>
          </w:tcPr>
          <w:p w14:paraId="75435EE3" w14:textId="77777777" w:rsidR="007A39EF" w:rsidRDefault="007A39EF">
            <w:pPr>
              <w:rPr>
                <w:rFonts w:ascii="Calibri" w:hAnsi="Calibri"/>
                <w:color w:val="000000"/>
                <w:szCs w:val="20"/>
              </w:rPr>
            </w:pPr>
            <w:r>
              <w:rPr>
                <w:rFonts w:ascii="Calibri" w:hAnsi="Calibri"/>
                <w:color w:val="000000"/>
                <w:szCs w:val="20"/>
              </w:rPr>
              <w:t>Report</w:t>
            </w:r>
          </w:p>
        </w:tc>
        <w:tc>
          <w:tcPr>
            <w:tcW w:w="420" w:type="pct"/>
            <w:tcBorders>
              <w:top w:val="nil"/>
              <w:left w:val="nil"/>
              <w:bottom w:val="nil"/>
              <w:right w:val="dotted" w:sz="4" w:space="0" w:color="auto"/>
            </w:tcBorders>
            <w:shd w:val="clear" w:color="auto" w:fill="auto"/>
            <w:hideMark/>
          </w:tcPr>
          <w:p w14:paraId="75435EE4" w14:textId="77777777" w:rsidR="007A39EF" w:rsidRDefault="007A39EF">
            <w:pPr>
              <w:rPr>
                <w:rFonts w:ascii="Calibri" w:hAnsi="Calibri"/>
                <w:color w:val="000000"/>
                <w:szCs w:val="20"/>
              </w:rPr>
            </w:pPr>
            <w:r>
              <w:rPr>
                <w:rFonts w:ascii="Calibri" w:hAnsi="Calibri"/>
                <w:color w:val="000000"/>
                <w:szCs w:val="20"/>
              </w:rPr>
              <w:t>As provided in tbe workshop budget</w:t>
            </w:r>
          </w:p>
        </w:tc>
        <w:tc>
          <w:tcPr>
            <w:tcW w:w="568" w:type="pct"/>
            <w:tcBorders>
              <w:top w:val="nil"/>
              <w:left w:val="nil"/>
              <w:bottom w:val="nil"/>
              <w:right w:val="single" w:sz="8" w:space="0" w:color="auto"/>
            </w:tcBorders>
            <w:shd w:val="clear" w:color="auto" w:fill="auto"/>
            <w:hideMark/>
          </w:tcPr>
          <w:p w14:paraId="75435EE5" w14:textId="77777777" w:rsidR="007A39EF" w:rsidRDefault="007A39EF">
            <w:pPr>
              <w:rPr>
                <w:rFonts w:ascii="Calibri" w:hAnsi="Calibri"/>
                <w:color w:val="000000"/>
                <w:szCs w:val="20"/>
              </w:rPr>
            </w:pPr>
            <w:r>
              <w:rPr>
                <w:rFonts w:ascii="Calibri" w:hAnsi="Calibri"/>
                <w:color w:val="000000"/>
                <w:szCs w:val="20"/>
              </w:rPr>
              <w:t>Stakeholders might not easily agree on typology of land use</w:t>
            </w:r>
          </w:p>
        </w:tc>
      </w:tr>
      <w:tr w:rsidR="007A39EF" w14:paraId="75435EE9" w14:textId="77777777" w:rsidTr="007A39EF">
        <w:trPr>
          <w:trHeight w:val="555"/>
        </w:trPr>
        <w:tc>
          <w:tcPr>
            <w:tcW w:w="921" w:type="pct"/>
            <w:vMerge/>
            <w:tcBorders>
              <w:top w:val="nil"/>
              <w:left w:val="single" w:sz="8" w:space="0" w:color="auto"/>
              <w:bottom w:val="nil"/>
              <w:right w:val="nil"/>
            </w:tcBorders>
            <w:vAlign w:val="center"/>
            <w:hideMark/>
          </w:tcPr>
          <w:p w14:paraId="75435EE7" w14:textId="77777777" w:rsidR="007A39EF" w:rsidRDefault="007A39EF">
            <w:pPr>
              <w:rPr>
                <w:rFonts w:ascii="Calibri" w:hAnsi="Calibri"/>
                <w:color w:val="000000"/>
                <w:szCs w:val="20"/>
              </w:rPr>
            </w:pPr>
          </w:p>
        </w:tc>
        <w:tc>
          <w:tcPr>
            <w:tcW w:w="4079" w:type="pct"/>
            <w:gridSpan w:val="7"/>
            <w:tcBorders>
              <w:top w:val="nil"/>
              <w:left w:val="dotted" w:sz="4" w:space="0" w:color="auto"/>
              <w:bottom w:val="nil"/>
              <w:right w:val="single" w:sz="8" w:space="0" w:color="000000"/>
            </w:tcBorders>
            <w:shd w:val="clear" w:color="000000" w:fill="DBE5F1"/>
            <w:hideMark/>
          </w:tcPr>
          <w:p w14:paraId="75435EE8" w14:textId="77777777" w:rsidR="007A39EF" w:rsidRDefault="007A39EF" w:rsidP="007A39EF">
            <w:pPr>
              <w:jc w:val="left"/>
              <w:rPr>
                <w:rFonts w:ascii="Calibri" w:hAnsi="Calibri"/>
                <w:color w:val="000000"/>
                <w:szCs w:val="20"/>
              </w:rPr>
            </w:pPr>
            <w:r>
              <w:rPr>
                <w:rFonts w:ascii="Calibri" w:hAnsi="Calibri"/>
                <w:color w:val="000000"/>
                <w:szCs w:val="20"/>
              </w:rPr>
              <w:t>I3.1.4. Private and community rights to land/forests clarified in relation to potential landscape level REDD+ investments</w:t>
            </w:r>
            <w:r>
              <w:rPr>
                <w:rFonts w:ascii="Calibri" w:hAnsi="Calibri"/>
                <w:color w:val="000000"/>
                <w:szCs w:val="20"/>
              </w:rPr>
              <w:br/>
              <w:t>B3.1.4. Private and community rights inadequate to support landscape level REDD+ investments</w:t>
            </w:r>
          </w:p>
        </w:tc>
      </w:tr>
      <w:tr w:rsidR="007A39EF" w14:paraId="75435EF2" w14:textId="77777777" w:rsidTr="007A39EF">
        <w:trPr>
          <w:trHeight w:val="1275"/>
        </w:trPr>
        <w:tc>
          <w:tcPr>
            <w:tcW w:w="921" w:type="pct"/>
            <w:vMerge/>
            <w:tcBorders>
              <w:top w:val="nil"/>
              <w:left w:val="single" w:sz="8" w:space="0" w:color="auto"/>
              <w:bottom w:val="nil"/>
              <w:right w:val="nil"/>
            </w:tcBorders>
            <w:vAlign w:val="center"/>
            <w:hideMark/>
          </w:tcPr>
          <w:p w14:paraId="75435EEA" w14:textId="77777777" w:rsidR="007A39EF" w:rsidRDefault="007A39EF">
            <w:pPr>
              <w:rPr>
                <w:rFonts w:ascii="Calibri" w:hAnsi="Calibri"/>
                <w:color w:val="000000"/>
                <w:szCs w:val="20"/>
              </w:rPr>
            </w:pPr>
          </w:p>
        </w:tc>
        <w:tc>
          <w:tcPr>
            <w:tcW w:w="643" w:type="pct"/>
            <w:tcBorders>
              <w:top w:val="nil"/>
              <w:left w:val="dotted" w:sz="4" w:space="0" w:color="auto"/>
              <w:bottom w:val="nil"/>
              <w:right w:val="dotted" w:sz="4" w:space="0" w:color="auto"/>
            </w:tcBorders>
            <w:shd w:val="clear" w:color="auto" w:fill="auto"/>
            <w:hideMark/>
          </w:tcPr>
          <w:p w14:paraId="75435EEB" w14:textId="77777777" w:rsidR="007A39EF" w:rsidRDefault="007A39EF">
            <w:pPr>
              <w:rPr>
                <w:rFonts w:ascii="Calibri" w:hAnsi="Calibri"/>
                <w:color w:val="000000"/>
                <w:szCs w:val="20"/>
              </w:rPr>
            </w:pPr>
            <w:r>
              <w:rPr>
                <w:rFonts w:ascii="Calibri" w:hAnsi="Calibri"/>
                <w:color w:val="000000"/>
                <w:szCs w:val="20"/>
              </w:rPr>
              <w:t>T3.1.4. Guidelines for improving private and community rights in relation to REDD+ produced by mid Yr 2</w:t>
            </w:r>
          </w:p>
        </w:tc>
        <w:tc>
          <w:tcPr>
            <w:tcW w:w="583" w:type="pct"/>
            <w:tcBorders>
              <w:top w:val="nil"/>
              <w:left w:val="nil"/>
              <w:bottom w:val="nil"/>
              <w:right w:val="dotted" w:sz="4" w:space="0" w:color="auto"/>
            </w:tcBorders>
            <w:shd w:val="clear" w:color="auto" w:fill="auto"/>
            <w:hideMark/>
          </w:tcPr>
          <w:p w14:paraId="75435EEC" w14:textId="77777777" w:rsidR="007A39EF" w:rsidRDefault="007A39EF">
            <w:pPr>
              <w:rPr>
                <w:rFonts w:ascii="Calibri" w:hAnsi="Calibri"/>
                <w:color w:val="000000"/>
                <w:szCs w:val="20"/>
              </w:rPr>
            </w:pPr>
            <w:r>
              <w:rPr>
                <w:rFonts w:ascii="Calibri" w:hAnsi="Calibri"/>
                <w:color w:val="000000"/>
                <w:szCs w:val="20"/>
              </w:rPr>
              <w:t>Context report</w:t>
            </w:r>
          </w:p>
        </w:tc>
        <w:tc>
          <w:tcPr>
            <w:tcW w:w="675" w:type="pct"/>
            <w:tcBorders>
              <w:top w:val="nil"/>
              <w:left w:val="nil"/>
              <w:bottom w:val="nil"/>
              <w:right w:val="dotted" w:sz="4" w:space="0" w:color="auto"/>
            </w:tcBorders>
            <w:shd w:val="clear" w:color="auto" w:fill="auto"/>
            <w:hideMark/>
          </w:tcPr>
          <w:p w14:paraId="75435EED" w14:textId="77777777" w:rsidR="007A39EF" w:rsidRDefault="007A39EF">
            <w:pPr>
              <w:rPr>
                <w:rFonts w:ascii="Calibri" w:hAnsi="Calibri"/>
                <w:color w:val="000000"/>
                <w:szCs w:val="20"/>
              </w:rPr>
            </w:pPr>
            <w:r>
              <w:rPr>
                <w:rFonts w:ascii="Calibri" w:hAnsi="Calibri"/>
                <w:color w:val="000000"/>
                <w:szCs w:val="20"/>
              </w:rPr>
              <w:t>December 2015</w:t>
            </w:r>
          </w:p>
        </w:tc>
        <w:tc>
          <w:tcPr>
            <w:tcW w:w="495" w:type="pct"/>
            <w:tcBorders>
              <w:top w:val="nil"/>
              <w:left w:val="nil"/>
              <w:bottom w:val="nil"/>
              <w:right w:val="dotted" w:sz="4" w:space="0" w:color="auto"/>
            </w:tcBorders>
            <w:shd w:val="clear" w:color="auto" w:fill="auto"/>
            <w:hideMark/>
          </w:tcPr>
          <w:p w14:paraId="75435EEE" w14:textId="77777777" w:rsidR="007A39EF" w:rsidRDefault="007A39EF">
            <w:pPr>
              <w:rPr>
                <w:rFonts w:ascii="Calibri" w:hAnsi="Calibri"/>
                <w:color w:val="000000"/>
                <w:szCs w:val="20"/>
              </w:rPr>
            </w:pPr>
            <w:r>
              <w:rPr>
                <w:rFonts w:ascii="Calibri" w:hAnsi="Calibri"/>
                <w:color w:val="000000"/>
                <w:szCs w:val="20"/>
              </w:rPr>
              <w:t>UNEP</w:t>
            </w:r>
          </w:p>
        </w:tc>
        <w:tc>
          <w:tcPr>
            <w:tcW w:w="695" w:type="pct"/>
            <w:tcBorders>
              <w:top w:val="nil"/>
              <w:left w:val="nil"/>
              <w:bottom w:val="nil"/>
              <w:right w:val="dotted" w:sz="4" w:space="0" w:color="auto"/>
            </w:tcBorders>
            <w:shd w:val="clear" w:color="auto" w:fill="auto"/>
            <w:hideMark/>
          </w:tcPr>
          <w:p w14:paraId="75435EEF" w14:textId="77777777" w:rsidR="007A39EF" w:rsidRDefault="007A39EF">
            <w:pPr>
              <w:rPr>
                <w:rFonts w:ascii="Calibri" w:hAnsi="Calibri"/>
                <w:color w:val="000000"/>
                <w:szCs w:val="20"/>
              </w:rPr>
            </w:pPr>
            <w:r>
              <w:rPr>
                <w:rFonts w:ascii="Calibri" w:hAnsi="Calibri"/>
                <w:color w:val="000000"/>
                <w:szCs w:val="20"/>
              </w:rPr>
              <w:t>Report</w:t>
            </w:r>
          </w:p>
        </w:tc>
        <w:tc>
          <w:tcPr>
            <w:tcW w:w="420" w:type="pct"/>
            <w:tcBorders>
              <w:top w:val="nil"/>
              <w:left w:val="nil"/>
              <w:bottom w:val="nil"/>
              <w:right w:val="dotted" w:sz="4" w:space="0" w:color="auto"/>
            </w:tcBorders>
            <w:shd w:val="clear" w:color="auto" w:fill="auto"/>
            <w:hideMark/>
          </w:tcPr>
          <w:p w14:paraId="75435EF0"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single" w:sz="8" w:space="0" w:color="auto"/>
            </w:tcBorders>
            <w:shd w:val="clear" w:color="auto" w:fill="auto"/>
            <w:hideMark/>
          </w:tcPr>
          <w:p w14:paraId="75435EF1" w14:textId="77777777" w:rsidR="007A39EF" w:rsidRDefault="007A39EF">
            <w:pPr>
              <w:rPr>
                <w:rFonts w:ascii="Calibri" w:hAnsi="Calibri"/>
                <w:color w:val="000000"/>
                <w:szCs w:val="20"/>
              </w:rPr>
            </w:pPr>
            <w:r>
              <w:rPr>
                <w:rFonts w:ascii="Calibri" w:hAnsi="Calibri"/>
                <w:color w:val="000000"/>
                <w:szCs w:val="20"/>
              </w:rPr>
              <w:t>n.a</w:t>
            </w:r>
          </w:p>
        </w:tc>
      </w:tr>
      <w:tr w:rsidR="007A39EF" w14:paraId="75435EF5" w14:textId="77777777" w:rsidTr="007A39EF">
        <w:trPr>
          <w:trHeight w:val="570"/>
        </w:trPr>
        <w:tc>
          <w:tcPr>
            <w:tcW w:w="921" w:type="pct"/>
            <w:vMerge/>
            <w:tcBorders>
              <w:top w:val="nil"/>
              <w:left w:val="single" w:sz="8" w:space="0" w:color="auto"/>
              <w:bottom w:val="nil"/>
              <w:right w:val="nil"/>
            </w:tcBorders>
            <w:vAlign w:val="center"/>
            <w:hideMark/>
          </w:tcPr>
          <w:p w14:paraId="75435EF3" w14:textId="77777777" w:rsidR="007A39EF" w:rsidRDefault="007A39EF">
            <w:pPr>
              <w:rPr>
                <w:rFonts w:ascii="Calibri" w:hAnsi="Calibri"/>
                <w:color w:val="000000"/>
                <w:szCs w:val="20"/>
              </w:rPr>
            </w:pPr>
          </w:p>
        </w:tc>
        <w:tc>
          <w:tcPr>
            <w:tcW w:w="4079" w:type="pct"/>
            <w:gridSpan w:val="7"/>
            <w:tcBorders>
              <w:top w:val="nil"/>
              <w:left w:val="dotted" w:sz="4" w:space="0" w:color="auto"/>
              <w:bottom w:val="nil"/>
              <w:right w:val="single" w:sz="8" w:space="0" w:color="000000"/>
            </w:tcBorders>
            <w:shd w:val="clear" w:color="000000" w:fill="DBE5F1"/>
            <w:hideMark/>
          </w:tcPr>
          <w:p w14:paraId="75435EF4" w14:textId="77777777" w:rsidR="007A39EF" w:rsidRDefault="007A39EF" w:rsidP="007A39EF">
            <w:pPr>
              <w:jc w:val="left"/>
              <w:rPr>
                <w:rFonts w:ascii="Calibri" w:hAnsi="Calibri"/>
                <w:color w:val="000000"/>
                <w:szCs w:val="20"/>
              </w:rPr>
            </w:pPr>
            <w:r>
              <w:rPr>
                <w:rFonts w:ascii="Calibri" w:hAnsi="Calibri"/>
                <w:color w:val="000000"/>
                <w:szCs w:val="20"/>
              </w:rPr>
              <w:t>I3.1.5. Baselines established of operational capability of existing structures in support of subnational REDD+ activities</w:t>
            </w:r>
            <w:r>
              <w:rPr>
                <w:rFonts w:ascii="Calibri" w:hAnsi="Calibri"/>
                <w:color w:val="000000"/>
                <w:szCs w:val="20"/>
              </w:rPr>
              <w:br/>
              <w:t>B3.1.5. Operational capability of existing subnational structures inadequate for potential REDD+ investments</w:t>
            </w:r>
          </w:p>
        </w:tc>
      </w:tr>
      <w:tr w:rsidR="007A39EF" w14:paraId="75435EFE" w14:textId="77777777" w:rsidTr="007A39EF">
        <w:trPr>
          <w:trHeight w:val="1275"/>
        </w:trPr>
        <w:tc>
          <w:tcPr>
            <w:tcW w:w="921" w:type="pct"/>
            <w:vMerge/>
            <w:tcBorders>
              <w:top w:val="nil"/>
              <w:left w:val="single" w:sz="8" w:space="0" w:color="auto"/>
              <w:bottom w:val="nil"/>
              <w:right w:val="nil"/>
            </w:tcBorders>
            <w:vAlign w:val="center"/>
            <w:hideMark/>
          </w:tcPr>
          <w:p w14:paraId="75435EF6" w14:textId="77777777" w:rsidR="007A39EF" w:rsidRDefault="007A39EF">
            <w:pPr>
              <w:rPr>
                <w:rFonts w:ascii="Calibri" w:hAnsi="Calibri"/>
                <w:color w:val="000000"/>
                <w:szCs w:val="20"/>
              </w:rPr>
            </w:pPr>
          </w:p>
        </w:tc>
        <w:tc>
          <w:tcPr>
            <w:tcW w:w="643" w:type="pct"/>
            <w:tcBorders>
              <w:top w:val="nil"/>
              <w:left w:val="dotted" w:sz="4" w:space="0" w:color="auto"/>
              <w:bottom w:val="nil"/>
              <w:right w:val="dotted" w:sz="4" w:space="0" w:color="auto"/>
            </w:tcBorders>
            <w:shd w:val="clear" w:color="auto" w:fill="auto"/>
            <w:hideMark/>
          </w:tcPr>
          <w:p w14:paraId="75435EF7" w14:textId="77777777" w:rsidR="007A39EF" w:rsidRDefault="007A39EF">
            <w:pPr>
              <w:rPr>
                <w:rFonts w:ascii="Calibri" w:hAnsi="Calibri"/>
                <w:color w:val="000000"/>
                <w:szCs w:val="20"/>
              </w:rPr>
            </w:pPr>
            <w:r>
              <w:rPr>
                <w:rFonts w:ascii="Calibri" w:hAnsi="Calibri"/>
                <w:color w:val="000000"/>
                <w:szCs w:val="20"/>
              </w:rPr>
              <w:t>T3.1.5. Capacity building plan for subnational structures involved in REDD+ in place by Yr 2 ending</w:t>
            </w:r>
          </w:p>
        </w:tc>
        <w:tc>
          <w:tcPr>
            <w:tcW w:w="583" w:type="pct"/>
            <w:tcBorders>
              <w:top w:val="nil"/>
              <w:left w:val="nil"/>
              <w:bottom w:val="nil"/>
              <w:right w:val="dotted" w:sz="4" w:space="0" w:color="auto"/>
            </w:tcBorders>
            <w:shd w:val="clear" w:color="auto" w:fill="auto"/>
            <w:hideMark/>
          </w:tcPr>
          <w:p w14:paraId="75435EF8" w14:textId="77777777" w:rsidR="007A39EF" w:rsidRDefault="007A39EF">
            <w:pPr>
              <w:rPr>
                <w:rFonts w:ascii="Calibri" w:hAnsi="Calibri"/>
                <w:color w:val="000000"/>
                <w:szCs w:val="20"/>
              </w:rPr>
            </w:pPr>
            <w:r>
              <w:rPr>
                <w:rFonts w:ascii="Calibri" w:hAnsi="Calibri"/>
                <w:color w:val="000000"/>
                <w:szCs w:val="20"/>
              </w:rPr>
              <w:t>Report</w:t>
            </w:r>
          </w:p>
        </w:tc>
        <w:tc>
          <w:tcPr>
            <w:tcW w:w="675" w:type="pct"/>
            <w:tcBorders>
              <w:top w:val="nil"/>
              <w:left w:val="nil"/>
              <w:bottom w:val="nil"/>
              <w:right w:val="dotted" w:sz="4" w:space="0" w:color="auto"/>
            </w:tcBorders>
            <w:shd w:val="clear" w:color="auto" w:fill="auto"/>
            <w:hideMark/>
          </w:tcPr>
          <w:p w14:paraId="75435EF9" w14:textId="77777777" w:rsidR="007A39EF" w:rsidRDefault="007A39EF">
            <w:pPr>
              <w:rPr>
                <w:rFonts w:ascii="Calibri" w:hAnsi="Calibri"/>
                <w:color w:val="000000"/>
                <w:szCs w:val="20"/>
              </w:rPr>
            </w:pPr>
            <w:r>
              <w:rPr>
                <w:rFonts w:ascii="Calibri" w:hAnsi="Calibri"/>
                <w:color w:val="000000"/>
                <w:szCs w:val="20"/>
              </w:rPr>
              <w:t>December 2016</w:t>
            </w:r>
          </w:p>
        </w:tc>
        <w:tc>
          <w:tcPr>
            <w:tcW w:w="495" w:type="pct"/>
            <w:tcBorders>
              <w:top w:val="nil"/>
              <w:left w:val="nil"/>
              <w:bottom w:val="nil"/>
              <w:right w:val="dotted" w:sz="4" w:space="0" w:color="auto"/>
            </w:tcBorders>
            <w:shd w:val="clear" w:color="auto" w:fill="auto"/>
            <w:hideMark/>
          </w:tcPr>
          <w:p w14:paraId="75435EFA" w14:textId="77777777" w:rsidR="007A39EF" w:rsidRDefault="007A39EF">
            <w:pPr>
              <w:rPr>
                <w:rFonts w:ascii="Calibri" w:hAnsi="Calibri"/>
                <w:color w:val="000000"/>
                <w:szCs w:val="20"/>
              </w:rPr>
            </w:pPr>
            <w:r>
              <w:rPr>
                <w:rFonts w:ascii="Calibri" w:hAnsi="Calibri"/>
                <w:color w:val="000000"/>
                <w:szCs w:val="20"/>
              </w:rPr>
              <w:t>UNEP</w:t>
            </w:r>
          </w:p>
        </w:tc>
        <w:tc>
          <w:tcPr>
            <w:tcW w:w="695" w:type="pct"/>
            <w:tcBorders>
              <w:top w:val="nil"/>
              <w:left w:val="nil"/>
              <w:bottom w:val="nil"/>
              <w:right w:val="dotted" w:sz="4" w:space="0" w:color="auto"/>
            </w:tcBorders>
            <w:shd w:val="clear" w:color="auto" w:fill="auto"/>
            <w:hideMark/>
          </w:tcPr>
          <w:p w14:paraId="75435EFB" w14:textId="77777777" w:rsidR="007A39EF" w:rsidRDefault="007A39EF">
            <w:pPr>
              <w:rPr>
                <w:rFonts w:ascii="Calibri" w:hAnsi="Calibri"/>
                <w:color w:val="000000"/>
                <w:szCs w:val="20"/>
              </w:rPr>
            </w:pPr>
            <w:r>
              <w:rPr>
                <w:rFonts w:ascii="Calibri" w:hAnsi="Calibri"/>
                <w:color w:val="000000"/>
                <w:szCs w:val="20"/>
              </w:rPr>
              <w:t>Report</w:t>
            </w:r>
          </w:p>
        </w:tc>
        <w:tc>
          <w:tcPr>
            <w:tcW w:w="420" w:type="pct"/>
            <w:tcBorders>
              <w:top w:val="nil"/>
              <w:left w:val="nil"/>
              <w:bottom w:val="nil"/>
              <w:right w:val="dotted" w:sz="4" w:space="0" w:color="auto"/>
            </w:tcBorders>
            <w:shd w:val="clear" w:color="auto" w:fill="auto"/>
            <w:hideMark/>
          </w:tcPr>
          <w:p w14:paraId="75435EFC"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single" w:sz="8" w:space="0" w:color="auto"/>
            </w:tcBorders>
            <w:shd w:val="clear" w:color="auto" w:fill="auto"/>
            <w:hideMark/>
          </w:tcPr>
          <w:p w14:paraId="75435EFD" w14:textId="77777777" w:rsidR="007A39EF" w:rsidRDefault="007A39EF">
            <w:pPr>
              <w:rPr>
                <w:rFonts w:ascii="Calibri" w:hAnsi="Calibri"/>
                <w:color w:val="000000"/>
                <w:szCs w:val="20"/>
              </w:rPr>
            </w:pPr>
            <w:r>
              <w:rPr>
                <w:rFonts w:ascii="Calibri" w:hAnsi="Calibri"/>
                <w:color w:val="000000"/>
                <w:szCs w:val="20"/>
              </w:rPr>
              <w:t>New structures opportunistically establised</w:t>
            </w:r>
          </w:p>
        </w:tc>
      </w:tr>
      <w:tr w:rsidR="007A39EF" w14:paraId="75435F01" w14:textId="77777777" w:rsidTr="007A39EF">
        <w:trPr>
          <w:trHeight w:val="555"/>
        </w:trPr>
        <w:tc>
          <w:tcPr>
            <w:tcW w:w="921" w:type="pct"/>
            <w:vMerge w:val="restart"/>
            <w:tcBorders>
              <w:top w:val="nil"/>
              <w:left w:val="single" w:sz="8" w:space="0" w:color="auto"/>
              <w:bottom w:val="nil"/>
              <w:right w:val="dotted" w:sz="4" w:space="0" w:color="auto"/>
            </w:tcBorders>
            <w:shd w:val="clear" w:color="auto" w:fill="auto"/>
            <w:hideMark/>
          </w:tcPr>
          <w:p w14:paraId="75435EFF" w14:textId="77777777" w:rsidR="007A39EF" w:rsidRDefault="007A39EF">
            <w:pPr>
              <w:rPr>
                <w:rFonts w:ascii="Calibri" w:hAnsi="Calibri"/>
                <w:b/>
                <w:bCs/>
                <w:color w:val="000000"/>
                <w:szCs w:val="20"/>
              </w:rPr>
            </w:pPr>
            <w:r>
              <w:rPr>
                <w:rFonts w:ascii="Calibri" w:hAnsi="Calibri"/>
                <w:b/>
                <w:bCs/>
                <w:color w:val="000000"/>
                <w:szCs w:val="20"/>
              </w:rPr>
              <w:t xml:space="preserve">Output 3.2: </w:t>
            </w:r>
            <w:r>
              <w:rPr>
                <w:rFonts w:ascii="Calibri" w:hAnsi="Calibri"/>
                <w:color w:val="000000"/>
                <w:szCs w:val="20"/>
              </w:rPr>
              <w:t>Subnational stakeholders effectively engaged through consultations and capacity building for the sustainable implementation of the REDD+ national strategy</w:t>
            </w:r>
          </w:p>
        </w:tc>
        <w:tc>
          <w:tcPr>
            <w:tcW w:w="4079" w:type="pct"/>
            <w:gridSpan w:val="7"/>
            <w:tcBorders>
              <w:top w:val="nil"/>
              <w:left w:val="nil"/>
              <w:bottom w:val="nil"/>
              <w:right w:val="single" w:sz="8" w:space="0" w:color="000000"/>
            </w:tcBorders>
            <w:shd w:val="clear" w:color="000000" w:fill="DBE5F1"/>
            <w:hideMark/>
          </w:tcPr>
          <w:p w14:paraId="75435F00" w14:textId="77777777" w:rsidR="007A39EF" w:rsidRDefault="007A39EF" w:rsidP="007A39EF">
            <w:pPr>
              <w:jc w:val="left"/>
              <w:rPr>
                <w:rFonts w:ascii="Calibri" w:hAnsi="Calibri"/>
                <w:color w:val="000000"/>
                <w:szCs w:val="20"/>
              </w:rPr>
            </w:pPr>
            <w:r>
              <w:rPr>
                <w:rFonts w:ascii="Calibri" w:hAnsi="Calibri"/>
                <w:color w:val="000000"/>
                <w:szCs w:val="20"/>
              </w:rPr>
              <w:t>I3.2.1. Stakeholders analysis of subnational REDD+ conducted at representative landscapes</w:t>
            </w:r>
            <w:r>
              <w:rPr>
                <w:rFonts w:ascii="Calibri" w:hAnsi="Calibri"/>
                <w:color w:val="000000"/>
                <w:szCs w:val="20"/>
              </w:rPr>
              <w:br/>
              <w:t>B3.2.1. Existing and potential subnational REDD+ stakeholders inadequately known</w:t>
            </w:r>
          </w:p>
        </w:tc>
      </w:tr>
      <w:tr w:rsidR="007A39EF" w14:paraId="75435F0A" w14:textId="77777777" w:rsidTr="007A39EF">
        <w:trPr>
          <w:trHeight w:val="1785"/>
        </w:trPr>
        <w:tc>
          <w:tcPr>
            <w:tcW w:w="921" w:type="pct"/>
            <w:vMerge/>
            <w:tcBorders>
              <w:top w:val="nil"/>
              <w:left w:val="single" w:sz="8" w:space="0" w:color="auto"/>
              <w:bottom w:val="nil"/>
              <w:right w:val="dotted" w:sz="4" w:space="0" w:color="auto"/>
            </w:tcBorders>
            <w:vAlign w:val="center"/>
            <w:hideMark/>
          </w:tcPr>
          <w:p w14:paraId="75435F02" w14:textId="77777777" w:rsidR="007A39EF" w:rsidRDefault="007A39EF">
            <w:pPr>
              <w:rPr>
                <w:rFonts w:ascii="Calibri" w:hAnsi="Calibri"/>
                <w:b/>
                <w:bCs/>
                <w:color w:val="000000"/>
                <w:szCs w:val="20"/>
              </w:rPr>
            </w:pPr>
          </w:p>
        </w:tc>
        <w:tc>
          <w:tcPr>
            <w:tcW w:w="643" w:type="pct"/>
            <w:tcBorders>
              <w:top w:val="nil"/>
              <w:left w:val="nil"/>
              <w:bottom w:val="nil"/>
              <w:right w:val="dotted" w:sz="4" w:space="0" w:color="auto"/>
            </w:tcBorders>
            <w:shd w:val="clear" w:color="auto" w:fill="auto"/>
            <w:hideMark/>
          </w:tcPr>
          <w:p w14:paraId="75435F03" w14:textId="77777777" w:rsidR="007A39EF" w:rsidRDefault="007A39EF">
            <w:pPr>
              <w:rPr>
                <w:rFonts w:ascii="Calibri" w:hAnsi="Calibri"/>
                <w:color w:val="000000"/>
                <w:szCs w:val="20"/>
              </w:rPr>
            </w:pPr>
            <w:r>
              <w:rPr>
                <w:rFonts w:ascii="Calibri" w:hAnsi="Calibri"/>
                <w:color w:val="000000"/>
                <w:szCs w:val="20"/>
              </w:rPr>
              <w:t>T3.2.1. Comprehensive list of existing and potential subnational REDD+ stakeholders including their motivations in place by end of Yr 1</w:t>
            </w:r>
          </w:p>
        </w:tc>
        <w:tc>
          <w:tcPr>
            <w:tcW w:w="583" w:type="pct"/>
            <w:tcBorders>
              <w:top w:val="nil"/>
              <w:left w:val="nil"/>
              <w:bottom w:val="nil"/>
              <w:right w:val="dotted" w:sz="4" w:space="0" w:color="auto"/>
            </w:tcBorders>
            <w:shd w:val="clear" w:color="auto" w:fill="auto"/>
            <w:hideMark/>
          </w:tcPr>
          <w:p w14:paraId="75435F04" w14:textId="77777777" w:rsidR="007A39EF" w:rsidRDefault="007A39EF">
            <w:pPr>
              <w:rPr>
                <w:rFonts w:ascii="Calibri" w:hAnsi="Calibri"/>
                <w:color w:val="000000"/>
                <w:szCs w:val="20"/>
              </w:rPr>
            </w:pPr>
            <w:r>
              <w:rPr>
                <w:rFonts w:ascii="Calibri" w:hAnsi="Calibri"/>
                <w:color w:val="000000"/>
                <w:szCs w:val="20"/>
              </w:rPr>
              <w:t>Periodic progress report</w:t>
            </w:r>
          </w:p>
        </w:tc>
        <w:tc>
          <w:tcPr>
            <w:tcW w:w="675" w:type="pct"/>
            <w:tcBorders>
              <w:top w:val="nil"/>
              <w:left w:val="nil"/>
              <w:bottom w:val="nil"/>
              <w:right w:val="dotted" w:sz="4" w:space="0" w:color="auto"/>
            </w:tcBorders>
            <w:shd w:val="clear" w:color="auto" w:fill="auto"/>
            <w:hideMark/>
          </w:tcPr>
          <w:p w14:paraId="75435F05" w14:textId="77777777" w:rsidR="007A39EF" w:rsidRDefault="007A39EF">
            <w:pPr>
              <w:rPr>
                <w:rFonts w:ascii="Calibri" w:hAnsi="Calibri"/>
                <w:color w:val="000000"/>
                <w:szCs w:val="20"/>
              </w:rPr>
            </w:pPr>
            <w:r>
              <w:rPr>
                <w:rFonts w:ascii="Calibri" w:hAnsi="Calibri"/>
                <w:color w:val="000000"/>
                <w:szCs w:val="20"/>
              </w:rPr>
              <w:t>December 2015</w:t>
            </w:r>
          </w:p>
        </w:tc>
        <w:tc>
          <w:tcPr>
            <w:tcW w:w="495" w:type="pct"/>
            <w:tcBorders>
              <w:top w:val="nil"/>
              <w:left w:val="nil"/>
              <w:bottom w:val="nil"/>
              <w:right w:val="dotted" w:sz="4" w:space="0" w:color="auto"/>
            </w:tcBorders>
            <w:shd w:val="clear" w:color="auto" w:fill="auto"/>
            <w:hideMark/>
          </w:tcPr>
          <w:p w14:paraId="75435F06" w14:textId="77777777" w:rsidR="007A39EF" w:rsidRDefault="007A39EF">
            <w:pPr>
              <w:rPr>
                <w:rFonts w:ascii="Calibri" w:hAnsi="Calibri"/>
                <w:color w:val="000000"/>
                <w:szCs w:val="20"/>
              </w:rPr>
            </w:pPr>
            <w:r>
              <w:rPr>
                <w:rFonts w:ascii="Calibri" w:hAnsi="Calibri"/>
                <w:color w:val="000000"/>
                <w:szCs w:val="20"/>
              </w:rPr>
              <w:t>UNEP</w:t>
            </w:r>
          </w:p>
        </w:tc>
        <w:tc>
          <w:tcPr>
            <w:tcW w:w="695" w:type="pct"/>
            <w:tcBorders>
              <w:top w:val="nil"/>
              <w:left w:val="nil"/>
              <w:bottom w:val="nil"/>
              <w:right w:val="dotted" w:sz="4" w:space="0" w:color="auto"/>
            </w:tcBorders>
            <w:shd w:val="clear" w:color="auto" w:fill="auto"/>
            <w:hideMark/>
          </w:tcPr>
          <w:p w14:paraId="75435F07" w14:textId="77777777" w:rsidR="007A39EF" w:rsidRDefault="007A39EF">
            <w:pPr>
              <w:rPr>
                <w:rFonts w:ascii="Calibri" w:hAnsi="Calibri"/>
                <w:color w:val="000000"/>
                <w:szCs w:val="20"/>
              </w:rPr>
            </w:pPr>
            <w:r>
              <w:rPr>
                <w:rFonts w:ascii="Calibri" w:hAnsi="Calibri"/>
                <w:color w:val="000000"/>
                <w:szCs w:val="20"/>
              </w:rPr>
              <w:t>Report</w:t>
            </w:r>
          </w:p>
        </w:tc>
        <w:tc>
          <w:tcPr>
            <w:tcW w:w="420" w:type="pct"/>
            <w:tcBorders>
              <w:top w:val="nil"/>
              <w:left w:val="nil"/>
              <w:bottom w:val="nil"/>
              <w:right w:val="dotted" w:sz="4" w:space="0" w:color="auto"/>
            </w:tcBorders>
            <w:shd w:val="clear" w:color="auto" w:fill="auto"/>
            <w:hideMark/>
          </w:tcPr>
          <w:p w14:paraId="75435F08"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single" w:sz="8" w:space="0" w:color="auto"/>
            </w:tcBorders>
            <w:shd w:val="clear" w:color="auto" w:fill="auto"/>
            <w:hideMark/>
          </w:tcPr>
          <w:p w14:paraId="75435F09" w14:textId="77777777" w:rsidR="007A39EF" w:rsidRDefault="007A39EF">
            <w:pPr>
              <w:rPr>
                <w:rFonts w:ascii="Calibri" w:hAnsi="Calibri"/>
                <w:color w:val="000000"/>
                <w:szCs w:val="20"/>
              </w:rPr>
            </w:pPr>
            <w:r>
              <w:rPr>
                <w:rFonts w:ascii="Calibri" w:hAnsi="Calibri"/>
                <w:color w:val="000000"/>
                <w:szCs w:val="20"/>
              </w:rPr>
              <w:t>n.a</w:t>
            </w:r>
          </w:p>
        </w:tc>
      </w:tr>
      <w:tr w:rsidR="007A39EF" w14:paraId="75435F0D" w14:textId="77777777" w:rsidTr="007A39EF">
        <w:trPr>
          <w:trHeight w:val="570"/>
        </w:trPr>
        <w:tc>
          <w:tcPr>
            <w:tcW w:w="921" w:type="pct"/>
            <w:vMerge/>
            <w:tcBorders>
              <w:top w:val="nil"/>
              <w:left w:val="single" w:sz="8" w:space="0" w:color="auto"/>
              <w:bottom w:val="nil"/>
              <w:right w:val="dotted" w:sz="4" w:space="0" w:color="auto"/>
            </w:tcBorders>
            <w:vAlign w:val="center"/>
            <w:hideMark/>
          </w:tcPr>
          <w:p w14:paraId="75435F0B" w14:textId="77777777" w:rsidR="007A39EF" w:rsidRDefault="007A39EF">
            <w:pPr>
              <w:rPr>
                <w:rFonts w:ascii="Calibri" w:hAnsi="Calibri"/>
                <w:b/>
                <w:bCs/>
                <w:color w:val="000000"/>
                <w:szCs w:val="20"/>
              </w:rPr>
            </w:pPr>
          </w:p>
        </w:tc>
        <w:tc>
          <w:tcPr>
            <w:tcW w:w="4079" w:type="pct"/>
            <w:gridSpan w:val="7"/>
            <w:tcBorders>
              <w:top w:val="nil"/>
              <w:left w:val="nil"/>
              <w:bottom w:val="nil"/>
              <w:right w:val="single" w:sz="8" w:space="0" w:color="000000"/>
            </w:tcBorders>
            <w:shd w:val="clear" w:color="000000" w:fill="DBE5F1"/>
            <w:hideMark/>
          </w:tcPr>
          <w:p w14:paraId="75435F0C" w14:textId="77777777" w:rsidR="007A39EF" w:rsidRDefault="007A39EF" w:rsidP="007A39EF">
            <w:pPr>
              <w:jc w:val="left"/>
              <w:rPr>
                <w:rFonts w:ascii="Calibri" w:hAnsi="Calibri"/>
                <w:color w:val="000000"/>
                <w:szCs w:val="20"/>
              </w:rPr>
            </w:pPr>
            <w:r>
              <w:rPr>
                <w:rFonts w:ascii="Calibri" w:hAnsi="Calibri"/>
                <w:color w:val="000000"/>
                <w:szCs w:val="20"/>
              </w:rPr>
              <w:t>I3.2.2. Situational analysis of current understanding and perceptions of REDD+ at subnational level</w:t>
            </w:r>
            <w:r>
              <w:rPr>
                <w:rFonts w:ascii="Calibri" w:hAnsi="Calibri"/>
                <w:color w:val="000000"/>
                <w:szCs w:val="20"/>
              </w:rPr>
              <w:br/>
              <w:t>B3.2.2. REDD+ rhetoric currently conduced at national level</w:t>
            </w:r>
          </w:p>
        </w:tc>
      </w:tr>
      <w:tr w:rsidR="007A39EF" w14:paraId="75435F16" w14:textId="77777777" w:rsidTr="007A39EF">
        <w:trPr>
          <w:trHeight w:val="1275"/>
        </w:trPr>
        <w:tc>
          <w:tcPr>
            <w:tcW w:w="921" w:type="pct"/>
            <w:vMerge/>
            <w:tcBorders>
              <w:top w:val="nil"/>
              <w:left w:val="single" w:sz="8" w:space="0" w:color="auto"/>
              <w:bottom w:val="nil"/>
              <w:right w:val="dotted" w:sz="4" w:space="0" w:color="auto"/>
            </w:tcBorders>
            <w:vAlign w:val="center"/>
            <w:hideMark/>
          </w:tcPr>
          <w:p w14:paraId="75435F0E" w14:textId="77777777" w:rsidR="007A39EF" w:rsidRDefault="007A39EF">
            <w:pPr>
              <w:rPr>
                <w:rFonts w:ascii="Calibri" w:hAnsi="Calibri"/>
                <w:b/>
                <w:bCs/>
                <w:color w:val="000000"/>
                <w:szCs w:val="20"/>
              </w:rPr>
            </w:pPr>
          </w:p>
        </w:tc>
        <w:tc>
          <w:tcPr>
            <w:tcW w:w="643" w:type="pct"/>
            <w:tcBorders>
              <w:top w:val="nil"/>
              <w:left w:val="nil"/>
              <w:bottom w:val="nil"/>
              <w:right w:val="dotted" w:sz="4" w:space="0" w:color="auto"/>
            </w:tcBorders>
            <w:shd w:val="clear" w:color="auto" w:fill="auto"/>
            <w:hideMark/>
          </w:tcPr>
          <w:p w14:paraId="75435F0F" w14:textId="77777777" w:rsidR="007A39EF" w:rsidRDefault="007A39EF">
            <w:pPr>
              <w:rPr>
                <w:rFonts w:ascii="Calibri" w:hAnsi="Calibri"/>
                <w:color w:val="000000"/>
                <w:szCs w:val="20"/>
              </w:rPr>
            </w:pPr>
            <w:r>
              <w:rPr>
                <w:rFonts w:ascii="Calibri" w:hAnsi="Calibri"/>
                <w:color w:val="000000"/>
                <w:szCs w:val="20"/>
              </w:rPr>
              <w:t>T3.2.2. At least 80% of subnational stakeholders are fully aware of REDD+ discourse by Yr 2 ending</w:t>
            </w:r>
          </w:p>
        </w:tc>
        <w:tc>
          <w:tcPr>
            <w:tcW w:w="583" w:type="pct"/>
            <w:tcBorders>
              <w:top w:val="nil"/>
              <w:left w:val="nil"/>
              <w:bottom w:val="nil"/>
              <w:right w:val="dotted" w:sz="4" w:space="0" w:color="auto"/>
            </w:tcBorders>
            <w:shd w:val="clear" w:color="auto" w:fill="auto"/>
            <w:hideMark/>
          </w:tcPr>
          <w:p w14:paraId="75435F10" w14:textId="77777777" w:rsidR="007A39EF" w:rsidRDefault="007A39EF">
            <w:pPr>
              <w:rPr>
                <w:rFonts w:ascii="Calibri" w:hAnsi="Calibri"/>
                <w:color w:val="000000"/>
                <w:szCs w:val="20"/>
              </w:rPr>
            </w:pPr>
            <w:r>
              <w:rPr>
                <w:rFonts w:ascii="Calibri" w:hAnsi="Calibri"/>
                <w:color w:val="000000"/>
                <w:szCs w:val="20"/>
              </w:rPr>
              <w:t>Report</w:t>
            </w:r>
          </w:p>
        </w:tc>
        <w:tc>
          <w:tcPr>
            <w:tcW w:w="675" w:type="pct"/>
            <w:tcBorders>
              <w:top w:val="nil"/>
              <w:left w:val="nil"/>
              <w:bottom w:val="nil"/>
              <w:right w:val="dotted" w:sz="4" w:space="0" w:color="auto"/>
            </w:tcBorders>
            <w:shd w:val="clear" w:color="auto" w:fill="auto"/>
            <w:hideMark/>
          </w:tcPr>
          <w:p w14:paraId="75435F11" w14:textId="77777777" w:rsidR="007A39EF" w:rsidRDefault="007A39EF">
            <w:pPr>
              <w:rPr>
                <w:rFonts w:ascii="Calibri" w:hAnsi="Calibri"/>
                <w:color w:val="000000"/>
                <w:szCs w:val="20"/>
              </w:rPr>
            </w:pPr>
            <w:r>
              <w:rPr>
                <w:rFonts w:ascii="Calibri" w:hAnsi="Calibri"/>
                <w:color w:val="000000"/>
                <w:szCs w:val="20"/>
              </w:rPr>
              <w:t>December 2015</w:t>
            </w:r>
          </w:p>
        </w:tc>
        <w:tc>
          <w:tcPr>
            <w:tcW w:w="495" w:type="pct"/>
            <w:tcBorders>
              <w:top w:val="nil"/>
              <w:left w:val="nil"/>
              <w:bottom w:val="nil"/>
              <w:right w:val="dotted" w:sz="4" w:space="0" w:color="auto"/>
            </w:tcBorders>
            <w:shd w:val="clear" w:color="auto" w:fill="auto"/>
            <w:hideMark/>
          </w:tcPr>
          <w:p w14:paraId="75435F12" w14:textId="77777777" w:rsidR="007A39EF" w:rsidRDefault="007A39EF">
            <w:pPr>
              <w:rPr>
                <w:rFonts w:ascii="Calibri" w:hAnsi="Calibri"/>
                <w:color w:val="000000"/>
                <w:szCs w:val="20"/>
              </w:rPr>
            </w:pPr>
            <w:r>
              <w:rPr>
                <w:rFonts w:ascii="Calibri" w:hAnsi="Calibri"/>
                <w:color w:val="000000"/>
                <w:szCs w:val="20"/>
              </w:rPr>
              <w:t>UNEP</w:t>
            </w:r>
          </w:p>
        </w:tc>
        <w:tc>
          <w:tcPr>
            <w:tcW w:w="695" w:type="pct"/>
            <w:tcBorders>
              <w:top w:val="nil"/>
              <w:left w:val="nil"/>
              <w:bottom w:val="nil"/>
              <w:right w:val="dotted" w:sz="4" w:space="0" w:color="auto"/>
            </w:tcBorders>
            <w:shd w:val="clear" w:color="auto" w:fill="auto"/>
            <w:hideMark/>
          </w:tcPr>
          <w:p w14:paraId="75435F13" w14:textId="77777777" w:rsidR="007A39EF" w:rsidRDefault="007A39EF">
            <w:pPr>
              <w:rPr>
                <w:rFonts w:ascii="Calibri" w:hAnsi="Calibri"/>
                <w:color w:val="000000"/>
                <w:szCs w:val="20"/>
              </w:rPr>
            </w:pPr>
            <w:r>
              <w:rPr>
                <w:rFonts w:ascii="Calibri" w:hAnsi="Calibri"/>
                <w:color w:val="000000"/>
                <w:szCs w:val="20"/>
              </w:rPr>
              <w:t>Report</w:t>
            </w:r>
          </w:p>
        </w:tc>
        <w:tc>
          <w:tcPr>
            <w:tcW w:w="420" w:type="pct"/>
            <w:tcBorders>
              <w:top w:val="nil"/>
              <w:left w:val="nil"/>
              <w:bottom w:val="nil"/>
              <w:right w:val="dotted" w:sz="4" w:space="0" w:color="auto"/>
            </w:tcBorders>
            <w:shd w:val="clear" w:color="auto" w:fill="auto"/>
            <w:hideMark/>
          </w:tcPr>
          <w:p w14:paraId="75435F14"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single" w:sz="8" w:space="0" w:color="auto"/>
            </w:tcBorders>
            <w:shd w:val="clear" w:color="auto" w:fill="auto"/>
            <w:hideMark/>
          </w:tcPr>
          <w:p w14:paraId="75435F15" w14:textId="77777777" w:rsidR="007A39EF" w:rsidRDefault="007A39EF">
            <w:pPr>
              <w:rPr>
                <w:rFonts w:ascii="Calibri" w:hAnsi="Calibri"/>
                <w:color w:val="000000"/>
                <w:szCs w:val="20"/>
              </w:rPr>
            </w:pPr>
            <w:r>
              <w:rPr>
                <w:rFonts w:ascii="Calibri" w:hAnsi="Calibri"/>
                <w:color w:val="000000"/>
                <w:szCs w:val="20"/>
              </w:rPr>
              <w:t>Expectations on REDD+ too high and unrealistic</w:t>
            </w:r>
          </w:p>
        </w:tc>
      </w:tr>
      <w:tr w:rsidR="007A39EF" w14:paraId="75435F19" w14:textId="77777777" w:rsidTr="007A39EF">
        <w:trPr>
          <w:trHeight w:val="570"/>
        </w:trPr>
        <w:tc>
          <w:tcPr>
            <w:tcW w:w="921" w:type="pct"/>
            <w:vMerge/>
            <w:tcBorders>
              <w:top w:val="nil"/>
              <w:left w:val="single" w:sz="8" w:space="0" w:color="auto"/>
              <w:bottom w:val="nil"/>
              <w:right w:val="dotted" w:sz="4" w:space="0" w:color="auto"/>
            </w:tcBorders>
            <w:vAlign w:val="center"/>
            <w:hideMark/>
          </w:tcPr>
          <w:p w14:paraId="75435F17" w14:textId="77777777" w:rsidR="007A39EF" w:rsidRDefault="007A39EF">
            <w:pPr>
              <w:rPr>
                <w:rFonts w:ascii="Calibri" w:hAnsi="Calibri"/>
                <w:b/>
                <w:bCs/>
                <w:color w:val="000000"/>
                <w:szCs w:val="20"/>
              </w:rPr>
            </w:pPr>
          </w:p>
        </w:tc>
        <w:tc>
          <w:tcPr>
            <w:tcW w:w="4079" w:type="pct"/>
            <w:gridSpan w:val="7"/>
            <w:tcBorders>
              <w:top w:val="nil"/>
              <w:left w:val="nil"/>
              <w:bottom w:val="nil"/>
              <w:right w:val="single" w:sz="8" w:space="0" w:color="000000"/>
            </w:tcBorders>
            <w:shd w:val="clear" w:color="000000" w:fill="DBE5F1"/>
            <w:hideMark/>
          </w:tcPr>
          <w:p w14:paraId="75435F18" w14:textId="77777777" w:rsidR="007A39EF" w:rsidRDefault="007A39EF" w:rsidP="007A39EF">
            <w:pPr>
              <w:jc w:val="left"/>
              <w:rPr>
                <w:rFonts w:ascii="Calibri" w:hAnsi="Calibri"/>
                <w:color w:val="000000"/>
                <w:szCs w:val="20"/>
              </w:rPr>
            </w:pPr>
            <w:r>
              <w:rPr>
                <w:rFonts w:ascii="Calibri" w:hAnsi="Calibri"/>
                <w:color w:val="000000"/>
                <w:szCs w:val="20"/>
              </w:rPr>
              <w:t>I3.2.3. Consultation mechanisms of subnational stakeholders for REDD+ established and empowered</w:t>
            </w:r>
            <w:r>
              <w:rPr>
                <w:rFonts w:ascii="Calibri" w:hAnsi="Calibri"/>
                <w:color w:val="000000"/>
                <w:szCs w:val="20"/>
              </w:rPr>
              <w:br/>
              <w:t>B3.2.3. Consultation mechanisms of REDD+ stakeholders inexistant</w:t>
            </w:r>
          </w:p>
        </w:tc>
      </w:tr>
      <w:tr w:rsidR="007A39EF" w14:paraId="75435F22" w14:textId="77777777" w:rsidTr="007A39EF">
        <w:trPr>
          <w:trHeight w:val="1275"/>
        </w:trPr>
        <w:tc>
          <w:tcPr>
            <w:tcW w:w="921" w:type="pct"/>
            <w:vMerge/>
            <w:tcBorders>
              <w:top w:val="nil"/>
              <w:left w:val="single" w:sz="8" w:space="0" w:color="auto"/>
              <w:bottom w:val="nil"/>
              <w:right w:val="dotted" w:sz="4" w:space="0" w:color="auto"/>
            </w:tcBorders>
            <w:vAlign w:val="center"/>
            <w:hideMark/>
          </w:tcPr>
          <w:p w14:paraId="75435F1A" w14:textId="77777777" w:rsidR="007A39EF" w:rsidRDefault="007A39EF">
            <w:pPr>
              <w:rPr>
                <w:rFonts w:ascii="Calibri" w:hAnsi="Calibri"/>
                <w:b/>
                <w:bCs/>
                <w:color w:val="000000"/>
                <w:szCs w:val="20"/>
              </w:rPr>
            </w:pPr>
          </w:p>
        </w:tc>
        <w:tc>
          <w:tcPr>
            <w:tcW w:w="643" w:type="pct"/>
            <w:tcBorders>
              <w:top w:val="nil"/>
              <w:left w:val="nil"/>
              <w:bottom w:val="nil"/>
              <w:right w:val="dotted" w:sz="4" w:space="0" w:color="auto"/>
            </w:tcBorders>
            <w:shd w:val="clear" w:color="auto" w:fill="auto"/>
            <w:hideMark/>
          </w:tcPr>
          <w:p w14:paraId="75435F1B" w14:textId="77777777" w:rsidR="007A39EF" w:rsidRDefault="007A39EF">
            <w:pPr>
              <w:rPr>
                <w:rFonts w:ascii="Calibri" w:hAnsi="Calibri"/>
                <w:color w:val="000000"/>
                <w:szCs w:val="20"/>
              </w:rPr>
            </w:pPr>
            <w:r>
              <w:rPr>
                <w:rFonts w:ascii="Calibri" w:hAnsi="Calibri"/>
                <w:color w:val="000000"/>
                <w:szCs w:val="20"/>
              </w:rPr>
              <w:t>T3.2.3. A fully functional consultation mechanism of subnational REDD+ stakeholders in place by mid Yr 2</w:t>
            </w:r>
          </w:p>
        </w:tc>
        <w:tc>
          <w:tcPr>
            <w:tcW w:w="583" w:type="pct"/>
            <w:tcBorders>
              <w:top w:val="nil"/>
              <w:left w:val="nil"/>
              <w:bottom w:val="nil"/>
              <w:right w:val="dotted" w:sz="4" w:space="0" w:color="auto"/>
            </w:tcBorders>
            <w:shd w:val="clear" w:color="auto" w:fill="auto"/>
            <w:hideMark/>
          </w:tcPr>
          <w:p w14:paraId="75435F1C" w14:textId="77777777" w:rsidR="007A39EF" w:rsidRDefault="007A39EF">
            <w:pPr>
              <w:rPr>
                <w:rFonts w:ascii="Calibri" w:hAnsi="Calibri"/>
                <w:color w:val="000000"/>
                <w:szCs w:val="20"/>
              </w:rPr>
            </w:pPr>
            <w:r>
              <w:rPr>
                <w:rFonts w:ascii="Calibri" w:hAnsi="Calibri"/>
                <w:color w:val="000000"/>
                <w:szCs w:val="20"/>
              </w:rPr>
              <w:t>Periodic progress report</w:t>
            </w:r>
          </w:p>
        </w:tc>
        <w:tc>
          <w:tcPr>
            <w:tcW w:w="675" w:type="pct"/>
            <w:tcBorders>
              <w:top w:val="nil"/>
              <w:left w:val="nil"/>
              <w:bottom w:val="nil"/>
              <w:right w:val="dotted" w:sz="4" w:space="0" w:color="auto"/>
            </w:tcBorders>
            <w:shd w:val="clear" w:color="auto" w:fill="auto"/>
            <w:hideMark/>
          </w:tcPr>
          <w:p w14:paraId="75435F1D" w14:textId="77777777" w:rsidR="007A39EF" w:rsidRDefault="007A39EF">
            <w:pPr>
              <w:rPr>
                <w:rFonts w:ascii="Calibri" w:hAnsi="Calibri"/>
                <w:color w:val="000000"/>
                <w:szCs w:val="20"/>
              </w:rPr>
            </w:pPr>
            <w:r>
              <w:rPr>
                <w:rFonts w:ascii="Calibri" w:hAnsi="Calibri"/>
                <w:color w:val="000000"/>
                <w:szCs w:val="20"/>
              </w:rPr>
              <w:t>December 2016</w:t>
            </w:r>
          </w:p>
        </w:tc>
        <w:tc>
          <w:tcPr>
            <w:tcW w:w="495" w:type="pct"/>
            <w:tcBorders>
              <w:top w:val="nil"/>
              <w:left w:val="nil"/>
              <w:bottom w:val="nil"/>
              <w:right w:val="dotted" w:sz="4" w:space="0" w:color="auto"/>
            </w:tcBorders>
            <w:shd w:val="clear" w:color="auto" w:fill="auto"/>
            <w:hideMark/>
          </w:tcPr>
          <w:p w14:paraId="75435F1E" w14:textId="77777777" w:rsidR="007A39EF" w:rsidRDefault="007A39EF">
            <w:pPr>
              <w:rPr>
                <w:rFonts w:ascii="Calibri" w:hAnsi="Calibri"/>
                <w:color w:val="000000"/>
                <w:szCs w:val="20"/>
              </w:rPr>
            </w:pPr>
            <w:r>
              <w:rPr>
                <w:rFonts w:ascii="Calibri" w:hAnsi="Calibri"/>
                <w:color w:val="000000"/>
                <w:szCs w:val="20"/>
              </w:rPr>
              <w:t>UNEP</w:t>
            </w:r>
          </w:p>
        </w:tc>
        <w:tc>
          <w:tcPr>
            <w:tcW w:w="695" w:type="pct"/>
            <w:tcBorders>
              <w:top w:val="nil"/>
              <w:left w:val="nil"/>
              <w:bottom w:val="nil"/>
              <w:right w:val="dotted" w:sz="4" w:space="0" w:color="auto"/>
            </w:tcBorders>
            <w:shd w:val="clear" w:color="auto" w:fill="auto"/>
            <w:hideMark/>
          </w:tcPr>
          <w:p w14:paraId="75435F1F" w14:textId="77777777" w:rsidR="007A39EF" w:rsidRDefault="007A39EF">
            <w:pPr>
              <w:rPr>
                <w:rFonts w:ascii="Calibri" w:hAnsi="Calibri"/>
                <w:color w:val="000000"/>
                <w:szCs w:val="20"/>
              </w:rPr>
            </w:pPr>
            <w:r>
              <w:rPr>
                <w:rFonts w:ascii="Calibri" w:hAnsi="Calibri"/>
                <w:color w:val="000000"/>
                <w:szCs w:val="20"/>
              </w:rPr>
              <w:t>Consolidated reports on consultations</w:t>
            </w:r>
          </w:p>
        </w:tc>
        <w:tc>
          <w:tcPr>
            <w:tcW w:w="420" w:type="pct"/>
            <w:tcBorders>
              <w:top w:val="nil"/>
              <w:left w:val="nil"/>
              <w:bottom w:val="nil"/>
              <w:right w:val="dotted" w:sz="4" w:space="0" w:color="auto"/>
            </w:tcBorders>
            <w:shd w:val="clear" w:color="auto" w:fill="auto"/>
            <w:hideMark/>
          </w:tcPr>
          <w:p w14:paraId="75435F20"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single" w:sz="8" w:space="0" w:color="auto"/>
            </w:tcBorders>
            <w:shd w:val="clear" w:color="auto" w:fill="auto"/>
            <w:hideMark/>
          </w:tcPr>
          <w:p w14:paraId="75435F21" w14:textId="77777777" w:rsidR="007A39EF" w:rsidRDefault="007A39EF">
            <w:pPr>
              <w:rPr>
                <w:rFonts w:ascii="Calibri" w:hAnsi="Calibri"/>
                <w:color w:val="000000"/>
                <w:szCs w:val="20"/>
              </w:rPr>
            </w:pPr>
            <w:r>
              <w:rPr>
                <w:rFonts w:ascii="Calibri" w:hAnsi="Calibri"/>
                <w:color w:val="000000"/>
                <w:szCs w:val="20"/>
              </w:rPr>
              <w:t>Collaboration between stakeholders with conflicting interests difficult</w:t>
            </w:r>
          </w:p>
        </w:tc>
      </w:tr>
      <w:tr w:rsidR="007A39EF" w14:paraId="75435F25" w14:textId="77777777" w:rsidTr="007A39EF">
        <w:trPr>
          <w:trHeight w:val="585"/>
        </w:trPr>
        <w:tc>
          <w:tcPr>
            <w:tcW w:w="921" w:type="pct"/>
            <w:vMerge/>
            <w:tcBorders>
              <w:top w:val="nil"/>
              <w:left w:val="single" w:sz="8" w:space="0" w:color="auto"/>
              <w:bottom w:val="nil"/>
              <w:right w:val="dotted" w:sz="4" w:space="0" w:color="auto"/>
            </w:tcBorders>
            <w:vAlign w:val="center"/>
            <w:hideMark/>
          </w:tcPr>
          <w:p w14:paraId="75435F23" w14:textId="77777777" w:rsidR="007A39EF" w:rsidRDefault="007A39EF">
            <w:pPr>
              <w:rPr>
                <w:rFonts w:ascii="Calibri" w:hAnsi="Calibri"/>
                <w:b/>
                <w:bCs/>
                <w:color w:val="000000"/>
                <w:szCs w:val="20"/>
              </w:rPr>
            </w:pPr>
          </w:p>
        </w:tc>
        <w:tc>
          <w:tcPr>
            <w:tcW w:w="4079" w:type="pct"/>
            <w:gridSpan w:val="7"/>
            <w:tcBorders>
              <w:top w:val="nil"/>
              <w:left w:val="nil"/>
              <w:bottom w:val="nil"/>
              <w:right w:val="single" w:sz="8" w:space="0" w:color="000000"/>
            </w:tcBorders>
            <w:shd w:val="clear" w:color="000000" w:fill="DBE5F1"/>
            <w:hideMark/>
          </w:tcPr>
          <w:p w14:paraId="75435F24" w14:textId="77777777" w:rsidR="007A39EF" w:rsidRDefault="007A39EF" w:rsidP="007A39EF">
            <w:pPr>
              <w:jc w:val="left"/>
              <w:rPr>
                <w:rFonts w:ascii="Calibri" w:hAnsi="Calibri"/>
                <w:color w:val="000000"/>
                <w:szCs w:val="20"/>
              </w:rPr>
            </w:pPr>
            <w:r>
              <w:rPr>
                <w:rFonts w:ascii="Calibri" w:hAnsi="Calibri"/>
                <w:color w:val="000000"/>
                <w:szCs w:val="20"/>
              </w:rPr>
              <w:t>I3.2.4. Roadmap to build and reinforce subnational structures in support of REDD+ established</w:t>
            </w:r>
            <w:r>
              <w:rPr>
                <w:rFonts w:ascii="Calibri" w:hAnsi="Calibri"/>
                <w:color w:val="000000"/>
                <w:szCs w:val="20"/>
              </w:rPr>
              <w:br/>
              <w:t>B3.2.4. Capacity of current and prospective structures in support of REDD+ extremely low</w:t>
            </w:r>
          </w:p>
        </w:tc>
      </w:tr>
      <w:tr w:rsidR="007A39EF" w14:paraId="75435F2E" w14:textId="77777777" w:rsidTr="007A39EF">
        <w:trPr>
          <w:trHeight w:val="1020"/>
        </w:trPr>
        <w:tc>
          <w:tcPr>
            <w:tcW w:w="921" w:type="pct"/>
            <w:vMerge/>
            <w:tcBorders>
              <w:top w:val="nil"/>
              <w:left w:val="single" w:sz="8" w:space="0" w:color="auto"/>
              <w:bottom w:val="nil"/>
              <w:right w:val="dotted" w:sz="4" w:space="0" w:color="auto"/>
            </w:tcBorders>
            <w:vAlign w:val="center"/>
            <w:hideMark/>
          </w:tcPr>
          <w:p w14:paraId="75435F26" w14:textId="77777777" w:rsidR="007A39EF" w:rsidRDefault="007A39EF">
            <w:pPr>
              <w:rPr>
                <w:rFonts w:ascii="Calibri" w:hAnsi="Calibri"/>
                <w:b/>
                <w:bCs/>
                <w:color w:val="000000"/>
                <w:szCs w:val="20"/>
              </w:rPr>
            </w:pPr>
          </w:p>
        </w:tc>
        <w:tc>
          <w:tcPr>
            <w:tcW w:w="643" w:type="pct"/>
            <w:tcBorders>
              <w:top w:val="nil"/>
              <w:left w:val="nil"/>
              <w:bottom w:val="nil"/>
              <w:right w:val="dotted" w:sz="4" w:space="0" w:color="auto"/>
            </w:tcBorders>
            <w:shd w:val="clear" w:color="auto" w:fill="auto"/>
            <w:hideMark/>
          </w:tcPr>
          <w:p w14:paraId="75435F27" w14:textId="77777777" w:rsidR="007A39EF" w:rsidRDefault="007A39EF">
            <w:pPr>
              <w:rPr>
                <w:rFonts w:ascii="Calibri" w:hAnsi="Calibri"/>
                <w:color w:val="000000"/>
                <w:szCs w:val="20"/>
              </w:rPr>
            </w:pPr>
            <w:r>
              <w:rPr>
                <w:rFonts w:ascii="Calibri" w:hAnsi="Calibri"/>
                <w:color w:val="000000"/>
                <w:szCs w:val="20"/>
              </w:rPr>
              <w:t>T3.2.4. Capacity building plan for subnational structures in place by Yr 2 ending</w:t>
            </w:r>
          </w:p>
        </w:tc>
        <w:tc>
          <w:tcPr>
            <w:tcW w:w="583" w:type="pct"/>
            <w:tcBorders>
              <w:top w:val="nil"/>
              <w:left w:val="nil"/>
              <w:bottom w:val="nil"/>
              <w:right w:val="dotted" w:sz="4" w:space="0" w:color="auto"/>
            </w:tcBorders>
            <w:shd w:val="clear" w:color="auto" w:fill="auto"/>
            <w:hideMark/>
          </w:tcPr>
          <w:p w14:paraId="75435F28" w14:textId="77777777" w:rsidR="007A39EF" w:rsidRDefault="007A39EF">
            <w:pPr>
              <w:rPr>
                <w:rFonts w:ascii="Calibri" w:hAnsi="Calibri"/>
                <w:color w:val="000000"/>
                <w:szCs w:val="20"/>
              </w:rPr>
            </w:pPr>
            <w:r>
              <w:rPr>
                <w:rFonts w:ascii="Calibri" w:hAnsi="Calibri"/>
                <w:color w:val="000000"/>
                <w:szCs w:val="20"/>
              </w:rPr>
              <w:t>Report</w:t>
            </w:r>
          </w:p>
        </w:tc>
        <w:tc>
          <w:tcPr>
            <w:tcW w:w="675" w:type="pct"/>
            <w:tcBorders>
              <w:top w:val="nil"/>
              <w:left w:val="nil"/>
              <w:bottom w:val="nil"/>
              <w:right w:val="dotted" w:sz="4" w:space="0" w:color="auto"/>
            </w:tcBorders>
            <w:shd w:val="clear" w:color="auto" w:fill="auto"/>
            <w:hideMark/>
          </w:tcPr>
          <w:p w14:paraId="75435F29" w14:textId="77777777" w:rsidR="007A39EF" w:rsidRDefault="007A39EF">
            <w:pPr>
              <w:rPr>
                <w:rFonts w:ascii="Calibri" w:hAnsi="Calibri"/>
                <w:color w:val="000000"/>
                <w:szCs w:val="20"/>
              </w:rPr>
            </w:pPr>
            <w:r>
              <w:rPr>
                <w:rFonts w:ascii="Calibri" w:hAnsi="Calibri"/>
                <w:color w:val="000000"/>
                <w:szCs w:val="20"/>
              </w:rPr>
              <w:t>December 2016</w:t>
            </w:r>
          </w:p>
        </w:tc>
        <w:tc>
          <w:tcPr>
            <w:tcW w:w="495" w:type="pct"/>
            <w:tcBorders>
              <w:top w:val="nil"/>
              <w:left w:val="nil"/>
              <w:bottom w:val="nil"/>
              <w:right w:val="dotted" w:sz="4" w:space="0" w:color="auto"/>
            </w:tcBorders>
            <w:shd w:val="clear" w:color="auto" w:fill="auto"/>
            <w:hideMark/>
          </w:tcPr>
          <w:p w14:paraId="75435F2A" w14:textId="77777777" w:rsidR="007A39EF" w:rsidRDefault="007A39EF">
            <w:pPr>
              <w:rPr>
                <w:rFonts w:ascii="Calibri" w:hAnsi="Calibri"/>
                <w:color w:val="000000"/>
                <w:szCs w:val="20"/>
              </w:rPr>
            </w:pPr>
            <w:r>
              <w:rPr>
                <w:rFonts w:ascii="Calibri" w:hAnsi="Calibri"/>
                <w:color w:val="000000"/>
                <w:szCs w:val="20"/>
              </w:rPr>
              <w:t>UNEP</w:t>
            </w:r>
          </w:p>
        </w:tc>
        <w:tc>
          <w:tcPr>
            <w:tcW w:w="695" w:type="pct"/>
            <w:tcBorders>
              <w:top w:val="nil"/>
              <w:left w:val="nil"/>
              <w:bottom w:val="nil"/>
              <w:right w:val="dotted" w:sz="4" w:space="0" w:color="auto"/>
            </w:tcBorders>
            <w:shd w:val="clear" w:color="auto" w:fill="auto"/>
            <w:hideMark/>
          </w:tcPr>
          <w:p w14:paraId="75435F2B" w14:textId="77777777" w:rsidR="007A39EF" w:rsidRDefault="007A39EF">
            <w:pPr>
              <w:rPr>
                <w:rFonts w:ascii="Calibri" w:hAnsi="Calibri"/>
                <w:color w:val="000000"/>
                <w:szCs w:val="20"/>
              </w:rPr>
            </w:pPr>
            <w:r>
              <w:rPr>
                <w:rFonts w:ascii="Calibri" w:hAnsi="Calibri"/>
                <w:color w:val="000000"/>
                <w:szCs w:val="20"/>
              </w:rPr>
              <w:t>Report</w:t>
            </w:r>
          </w:p>
        </w:tc>
        <w:tc>
          <w:tcPr>
            <w:tcW w:w="420" w:type="pct"/>
            <w:tcBorders>
              <w:top w:val="nil"/>
              <w:left w:val="nil"/>
              <w:bottom w:val="nil"/>
              <w:right w:val="dotted" w:sz="4" w:space="0" w:color="auto"/>
            </w:tcBorders>
            <w:shd w:val="clear" w:color="auto" w:fill="auto"/>
            <w:hideMark/>
          </w:tcPr>
          <w:p w14:paraId="75435F2C"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nil"/>
              <w:right w:val="single" w:sz="8" w:space="0" w:color="auto"/>
            </w:tcBorders>
            <w:shd w:val="clear" w:color="auto" w:fill="auto"/>
            <w:hideMark/>
          </w:tcPr>
          <w:p w14:paraId="75435F2D" w14:textId="77777777" w:rsidR="007A39EF" w:rsidRDefault="007A39EF">
            <w:pPr>
              <w:rPr>
                <w:rFonts w:ascii="Calibri" w:hAnsi="Calibri"/>
                <w:color w:val="000000"/>
                <w:szCs w:val="20"/>
              </w:rPr>
            </w:pPr>
            <w:r>
              <w:rPr>
                <w:rFonts w:ascii="Calibri" w:hAnsi="Calibri"/>
                <w:color w:val="000000"/>
                <w:szCs w:val="20"/>
              </w:rPr>
              <w:t>n.a</w:t>
            </w:r>
          </w:p>
        </w:tc>
      </w:tr>
      <w:tr w:rsidR="007A39EF" w14:paraId="75435F31" w14:textId="77777777" w:rsidTr="007A39EF">
        <w:trPr>
          <w:trHeight w:val="585"/>
        </w:trPr>
        <w:tc>
          <w:tcPr>
            <w:tcW w:w="921" w:type="pct"/>
            <w:vMerge w:val="restart"/>
            <w:tcBorders>
              <w:top w:val="nil"/>
              <w:left w:val="single" w:sz="8" w:space="0" w:color="auto"/>
              <w:bottom w:val="single" w:sz="8" w:space="0" w:color="000000"/>
              <w:right w:val="dotted" w:sz="4" w:space="0" w:color="auto"/>
            </w:tcBorders>
            <w:shd w:val="clear" w:color="auto" w:fill="auto"/>
            <w:hideMark/>
          </w:tcPr>
          <w:p w14:paraId="75435F2F" w14:textId="77777777" w:rsidR="007A39EF" w:rsidRDefault="007A39EF">
            <w:pPr>
              <w:rPr>
                <w:rFonts w:ascii="Calibri" w:hAnsi="Calibri"/>
                <w:b/>
                <w:bCs/>
                <w:color w:val="000000"/>
                <w:szCs w:val="20"/>
              </w:rPr>
            </w:pPr>
            <w:r>
              <w:rPr>
                <w:rFonts w:ascii="Calibri" w:hAnsi="Calibri"/>
                <w:b/>
                <w:bCs/>
                <w:color w:val="000000"/>
                <w:szCs w:val="20"/>
              </w:rPr>
              <w:t xml:space="preserve">Output 3.3: </w:t>
            </w:r>
            <w:r>
              <w:rPr>
                <w:rFonts w:ascii="Calibri" w:hAnsi="Calibri"/>
                <w:color w:val="000000"/>
                <w:szCs w:val="20"/>
              </w:rPr>
              <w:t>Subnational REDD+ implementation strategy prepared and fed into the REDD+ national strategy development process</w:t>
            </w:r>
          </w:p>
        </w:tc>
        <w:tc>
          <w:tcPr>
            <w:tcW w:w="4079" w:type="pct"/>
            <w:gridSpan w:val="7"/>
            <w:tcBorders>
              <w:top w:val="nil"/>
              <w:left w:val="nil"/>
              <w:bottom w:val="nil"/>
              <w:right w:val="single" w:sz="8" w:space="0" w:color="000000"/>
            </w:tcBorders>
            <w:shd w:val="clear" w:color="000000" w:fill="DBE5F1"/>
            <w:hideMark/>
          </w:tcPr>
          <w:p w14:paraId="75435F30" w14:textId="77777777" w:rsidR="007A39EF" w:rsidRDefault="007A39EF" w:rsidP="007A39EF">
            <w:pPr>
              <w:jc w:val="left"/>
              <w:rPr>
                <w:rFonts w:ascii="Calibri" w:hAnsi="Calibri"/>
                <w:color w:val="000000"/>
                <w:szCs w:val="20"/>
              </w:rPr>
            </w:pPr>
            <w:r>
              <w:rPr>
                <w:rFonts w:ascii="Calibri" w:hAnsi="Calibri"/>
                <w:color w:val="000000"/>
                <w:szCs w:val="20"/>
              </w:rPr>
              <w:t>I3.3.1. Set of recommendations prepared for subnational implementation of REDD+ national strategy</w:t>
            </w:r>
            <w:r>
              <w:rPr>
                <w:rFonts w:ascii="Calibri" w:hAnsi="Calibri"/>
                <w:color w:val="000000"/>
                <w:szCs w:val="20"/>
              </w:rPr>
              <w:br/>
              <w:t>Baseline: There is currently no strategy for the implementatio of the national REDD strategy</w:t>
            </w:r>
          </w:p>
        </w:tc>
      </w:tr>
      <w:tr w:rsidR="007A39EF" w14:paraId="75435F3A" w14:textId="77777777" w:rsidTr="007A39EF">
        <w:trPr>
          <w:trHeight w:val="1275"/>
        </w:trPr>
        <w:tc>
          <w:tcPr>
            <w:tcW w:w="921" w:type="pct"/>
            <w:vMerge/>
            <w:tcBorders>
              <w:top w:val="nil"/>
              <w:left w:val="single" w:sz="8" w:space="0" w:color="auto"/>
              <w:bottom w:val="single" w:sz="8" w:space="0" w:color="000000"/>
              <w:right w:val="dotted" w:sz="4" w:space="0" w:color="auto"/>
            </w:tcBorders>
            <w:vAlign w:val="center"/>
            <w:hideMark/>
          </w:tcPr>
          <w:p w14:paraId="75435F32" w14:textId="77777777" w:rsidR="007A39EF" w:rsidRDefault="007A39EF">
            <w:pPr>
              <w:rPr>
                <w:rFonts w:ascii="Calibri" w:hAnsi="Calibri"/>
                <w:b/>
                <w:bCs/>
                <w:color w:val="000000"/>
                <w:szCs w:val="20"/>
              </w:rPr>
            </w:pPr>
          </w:p>
        </w:tc>
        <w:tc>
          <w:tcPr>
            <w:tcW w:w="643" w:type="pct"/>
            <w:tcBorders>
              <w:top w:val="nil"/>
              <w:left w:val="nil"/>
              <w:bottom w:val="nil"/>
              <w:right w:val="dotted" w:sz="4" w:space="0" w:color="auto"/>
            </w:tcBorders>
            <w:shd w:val="clear" w:color="auto" w:fill="auto"/>
            <w:hideMark/>
          </w:tcPr>
          <w:p w14:paraId="75435F33" w14:textId="77777777" w:rsidR="007A39EF" w:rsidRDefault="007A39EF">
            <w:pPr>
              <w:rPr>
                <w:rFonts w:ascii="Calibri" w:hAnsi="Calibri"/>
                <w:color w:val="000000"/>
                <w:szCs w:val="20"/>
              </w:rPr>
            </w:pPr>
            <w:r>
              <w:rPr>
                <w:rFonts w:ascii="Calibri" w:hAnsi="Calibri"/>
                <w:color w:val="000000"/>
                <w:szCs w:val="20"/>
              </w:rPr>
              <w:t>T3.3.1. Target recommendations for private and community potential subnational REDD+ stakeholders</w:t>
            </w:r>
          </w:p>
        </w:tc>
        <w:tc>
          <w:tcPr>
            <w:tcW w:w="583" w:type="pct"/>
            <w:tcBorders>
              <w:top w:val="nil"/>
              <w:left w:val="nil"/>
              <w:bottom w:val="nil"/>
              <w:right w:val="dotted" w:sz="4" w:space="0" w:color="auto"/>
            </w:tcBorders>
            <w:shd w:val="clear" w:color="auto" w:fill="auto"/>
            <w:hideMark/>
          </w:tcPr>
          <w:p w14:paraId="75435F34" w14:textId="77777777" w:rsidR="007A39EF" w:rsidRDefault="007A39EF">
            <w:pPr>
              <w:rPr>
                <w:rFonts w:ascii="Calibri" w:hAnsi="Calibri"/>
                <w:color w:val="000000"/>
                <w:szCs w:val="20"/>
              </w:rPr>
            </w:pPr>
            <w:r>
              <w:rPr>
                <w:rFonts w:ascii="Calibri" w:hAnsi="Calibri"/>
                <w:color w:val="000000"/>
                <w:szCs w:val="20"/>
              </w:rPr>
              <w:t>Workshop report</w:t>
            </w:r>
          </w:p>
        </w:tc>
        <w:tc>
          <w:tcPr>
            <w:tcW w:w="675" w:type="pct"/>
            <w:tcBorders>
              <w:top w:val="nil"/>
              <w:left w:val="nil"/>
              <w:bottom w:val="nil"/>
              <w:right w:val="dotted" w:sz="4" w:space="0" w:color="auto"/>
            </w:tcBorders>
            <w:shd w:val="clear" w:color="auto" w:fill="auto"/>
            <w:hideMark/>
          </w:tcPr>
          <w:p w14:paraId="75435F35" w14:textId="77777777" w:rsidR="007A39EF" w:rsidRDefault="007A39EF">
            <w:pPr>
              <w:rPr>
                <w:rFonts w:ascii="Calibri" w:hAnsi="Calibri"/>
                <w:color w:val="000000"/>
                <w:szCs w:val="20"/>
              </w:rPr>
            </w:pPr>
            <w:r>
              <w:rPr>
                <w:rFonts w:ascii="Calibri" w:hAnsi="Calibri"/>
                <w:color w:val="000000"/>
                <w:szCs w:val="20"/>
              </w:rPr>
              <w:t>December 2016</w:t>
            </w:r>
          </w:p>
        </w:tc>
        <w:tc>
          <w:tcPr>
            <w:tcW w:w="495" w:type="pct"/>
            <w:tcBorders>
              <w:top w:val="nil"/>
              <w:left w:val="nil"/>
              <w:bottom w:val="nil"/>
              <w:right w:val="dotted" w:sz="4" w:space="0" w:color="auto"/>
            </w:tcBorders>
            <w:shd w:val="clear" w:color="auto" w:fill="auto"/>
            <w:hideMark/>
          </w:tcPr>
          <w:p w14:paraId="75435F36" w14:textId="77777777" w:rsidR="007A39EF" w:rsidRDefault="007A39EF">
            <w:pPr>
              <w:rPr>
                <w:rFonts w:ascii="Calibri" w:hAnsi="Calibri"/>
                <w:color w:val="000000"/>
                <w:szCs w:val="20"/>
              </w:rPr>
            </w:pPr>
            <w:r>
              <w:rPr>
                <w:rFonts w:ascii="Calibri" w:hAnsi="Calibri"/>
                <w:color w:val="000000"/>
                <w:szCs w:val="20"/>
              </w:rPr>
              <w:t>UNEP</w:t>
            </w:r>
          </w:p>
        </w:tc>
        <w:tc>
          <w:tcPr>
            <w:tcW w:w="695" w:type="pct"/>
            <w:tcBorders>
              <w:top w:val="nil"/>
              <w:left w:val="nil"/>
              <w:bottom w:val="nil"/>
              <w:right w:val="dotted" w:sz="4" w:space="0" w:color="auto"/>
            </w:tcBorders>
            <w:shd w:val="clear" w:color="auto" w:fill="auto"/>
            <w:hideMark/>
          </w:tcPr>
          <w:p w14:paraId="75435F37" w14:textId="77777777" w:rsidR="007A39EF" w:rsidRDefault="007A39EF">
            <w:pPr>
              <w:rPr>
                <w:rFonts w:ascii="Calibri" w:hAnsi="Calibri"/>
                <w:color w:val="000000"/>
                <w:szCs w:val="20"/>
              </w:rPr>
            </w:pPr>
            <w:r>
              <w:rPr>
                <w:rFonts w:ascii="Calibri" w:hAnsi="Calibri"/>
                <w:color w:val="000000"/>
                <w:szCs w:val="20"/>
              </w:rPr>
              <w:t>Report</w:t>
            </w:r>
          </w:p>
        </w:tc>
        <w:tc>
          <w:tcPr>
            <w:tcW w:w="420" w:type="pct"/>
            <w:tcBorders>
              <w:top w:val="nil"/>
              <w:left w:val="nil"/>
              <w:bottom w:val="nil"/>
              <w:right w:val="dotted" w:sz="4" w:space="0" w:color="auto"/>
            </w:tcBorders>
            <w:shd w:val="clear" w:color="auto" w:fill="auto"/>
            <w:hideMark/>
          </w:tcPr>
          <w:p w14:paraId="75435F38" w14:textId="77777777" w:rsidR="007A39EF" w:rsidRDefault="007A39EF">
            <w:pPr>
              <w:rPr>
                <w:rFonts w:ascii="Calibri" w:hAnsi="Calibri"/>
                <w:color w:val="000000"/>
                <w:szCs w:val="20"/>
              </w:rPr>
            </w:pPr>
            <w:r>
              <w:rPr>
                <w:rFonts w:ascii="Calibri" w:hAnsi="Calibri"/>
                <w:color w:val="000000"/>
                <w:szCs w:val="20"/>
              </w:rPr>
              <w:t>As provided in tbe workshop budget</w:t>
            </w:r>
          </w:p>
        </w:tc>
        <w:tc>
          <w:tcPr>
            <w:tcW w:w="568" w:type="pct"/>
            <w:tcBorders>
              <w:top w:val="nil"/>
              <w:left w:val="nil"/>
              <w:bottom w:val="nil"/>
              <w:right w:val="single" w:sz="8" w:space="0" w:color="auto"/>
            </w:tcBorders>
            <w:shd w:val="clear" w:color="auto" w:fill="auto"/>
            <w:hideMark/>
          </w:tcPr>
          <w:p w14:paraId="75435F39" w14:textId="77777777" w:rsidR="007A39EF" w:rsidRDefault="007A39EF">
            <w:pPr>
              <w:rPr>
                <w:rFonts w:ascii="Calibri" w:hAnsi="Calibri"/>
                <w:color w:val="000000"/>
                <w:szCs w:val="20"/>
              </w:rPr>
            </w:pPr>
            <w:r>
              <w:rPr>
                <w:rFonts w:ascii="Calibri" w:hAnsi="Calibri"/>
                <w:color w:val="000000"/>
                <w:szCs w:val="20"/>
              </w:rPr>
              <w:t>National REDD+ strategy unavailable on time</w:t>
            </w:r>
          </w:p>
        </w:tc>
      </w:tr>
      <w:tr w:rsidR="007A39EF" w14:paraId="75435F3D" w14:textId="77777777" w:rsidTr="007A39EF">
        <w:trPr>
          <w:trHeight w:val="585"/>
        </w:trPr>
        <w:tc>
          <w:tcPr>
            <w:tcW w:w="921" w:type="pct"/>
            <w:vMerge/>
            <w:tcBorders>
              <w:top w:val="nil"/>
              <w:left w:val="single" w:sz="8" w:space="0" w:color="auto"/>
              <w:bottom w:val="single" w:sz="8" w:space="0" w:color="000000"/>
              <w:right w:val="dotted" w:sz="4" w:space="0" w:color="auto"/>
            </w:tcBorders>
            <w:vAlign w:val="center"/>
            <w:hideMark/>
          </w:tcPr>
          <w:p w14:paraId="75435F3B" w14:textId="77777777" w:rsidR="007A39EF" w:rsidRDefault="007A39EF">
            <w:pPr>
              <w:rPr>
                <w:rFonts w:ascii="Calibri" w:hAnsi="Calibri"/>
                <w:b/>
                <w:bCs/>
                <w:color w:val="000000"/>
                <w:szCs w:val="20"/>
              </w:rPr>
            </w:pPr>
          </w:p>
        </w:tc>
        <w:tc>
          <w:tcPr>
            <w:tcW w:w="4079" w:type="pct"/>
            <w:gridSpan w:val="7"/>
            <w:tcBorders>
              <w:top w:val="nil"/>
              <w:left w:val="nil"/>
              <w:bottom w:val="nil"/>
              <w:right w:val="single" w:sz="8" w:space="0" w:color="000000"/>
            </w:tcBorders>
            <w:shd w:val="clear" w:color="000000" w:fill="DBE5F1"/>
            <w:hideMark/>
          </w:tcPr>
          <w:p w14:paraId="75435F3C" w14:textId="77777777" w:rsidR="007A39EF" w:rsidRDefault="007A39EF" w:rsidP="007A39EF">
            <w:pPr>
              <w:jc w:val="left"/>
              <w:rPr>
                <w:rFonts w:ascii="Calibri" w:hAnsi="Calibri"/>
                <w:color w:val="000000"/>
                <w:szCs w:val="20"/>
              </w:rPr>
            </w:pPr>
            <w:r>
              <w:rPr>
                <w:rFonts w:ascii="Calibri" w:hAnsi="Calibri"/>
                <w:color w:val="000000"/>
                <w:szCs w:val="20"/>
              </w:rPr>
              <w:t>I3.3.2. Subnational strategy for the implementation of REDD+ national strategy produced and validated</w:t>
            </w:r>
            <w:r>
              <w:rPr>
                <w:rFonts w:ascii="Calibri" w:hAnsi="Calibri"/>
                <w:color w:val="000000"/>
                <w:szCs w:val="20"/>
              </w:rPr>
              <w:br/>
              <w:t>Baseline: There is currently no strategy for the implementation of the national REDD+ strategy</w:t>
            </w:r>
          </w:p>
        </w:tc>
      </w:tr>
      <w:tr w:rsidR="007A39EF" w14:paraId="75435F46" w14:textId="77777777" w:rsidTr="007A39EF">
        <w:trPr>
          <w:trHeight w:val="1545"/>
        </w:trPr>
        <w:tc>
          <w:tcPr>
            <w:tcW w:w="921" w:type="pct"/>
            <w:vMerge/>
            <w:tcBorders>
              <w:top w:val="nil"/>
              <w:left w:val="single" w:sz="8" w:space="0" w:color="auto"/>
              <w:bottom w:val="single" w:sz="8" w:space="0" w:color="000000"/>
              <w:right w:val="dotted" w:sz="4" w:space="0" w:color="auto"/>
            </w:tcBorders>
            <w:vAlign w:val="center"/>
            <w:hideMark/>
          </w:tcPr>
          <w:p w14:paraId="75435F3E" w14:textId="77777777" w:rsidR="007A39EF" w:rsidRDefault="007A39EF">
            <w:pPr>
              <w:rPr>
                <w:rFonts w:ascii="Calibri" w:hAnsi="Calibri"/>
                <w:b/>
                <w:bCs/>
                <w:color w:val="000000"/>
                <w:szCs w:val="20"/>
              </w:rPr>
            </w:pPr>
          </w:p>
        </w:tc>
        <w:tc>
          <w:tcPr>
            <w:tcW w:w="643" w:type="pct"/>
            <w:tcBorders>
              <w:top w:val="nil"/>
              <w:left w:val="nil"/>
              <w:bottom w:val="single" w:sz="8" w:space="0" w:color="auto"/>
              <w:right w:val="dotted" w:sz="4" w:space="0" w:color="auto"/>
            </w:tcBorders>
            <w:shd w:val="clear" w:color="auto" w:fill="auto"/>
            <w:hideMark/>
          </w:tcPr>
          <w:p w14:paraId="75435F3F" w14:textId="77777777" w:rsidR="007A39EF" w:rsidRDefault="007A39EF">
            <w:pPr>
              <w:rPr>
                <w:rFonts w:ascii="Calibri" w:hAnsi="Calibri"/>
                <w:color w:val="000000"/>
                <w:szCs w:val="20"/>
              </w:rPr>
            </w:pPr>
            <w:r>
              <w:rPr>
                <w:rFonts w:ascii="Calibri" w:hAnsi="Calibri"/>
                <w:color w:val="000000"/>
                <w:szCs w:val="20"/>
              </w:rPr>
              <w:t>T3.3.2. Timely production of the subnational strategy for the implementation of the national REDD+ strategy</w:t>
            </w:r>
          </w:p>
        </w:tc>
        <w:tc>
          <w:tcPr>
            <w:tcW w:w="583" w:type="pct"/>
            <w:tcBorders>
              <w:top w:val="nil"/>
              <w:left w:val="nil"/>
              <w:bottom w:val="single" w:sz="8" w:space="0" w:color="auto"/>
              <w:right w:val="dotted" w:sz="4" w:space="0" w:color="auto"/>
            </w:tcBorders>
            <w:shd w:val="clear" w:color="auto" w:fill="auto"/>
            <w:hideMark/>
          </w:tcPr>
          <w:p w14:paraId="75435F40" w14:textId="77777777" w:rsidR="007A39EF" w:rsidRDefault="007A39EF">
            <w:pPr>
              <w:rPr>
                <w:rFonts w:ascii="Calibri" w:hAnsi="Calibri"/>
                <w:color w:val="000000"/>
                <w:szCs w:val="20"/>
              </w:rPr>
            </w:pPr>
            <w:r>
              <w:rPr>
                <w:rFonts w:ascii="Calibri" w:hAnsi="Calibri"/>
                <w:color w:val="000000"/>
                <w:szCs w:val="20"/>
              </w:rPr>
              <w:t>Draft subnational strategy</w:t>
            </w:r>
          </w:p>
        </w:tc>
        <w:tc>
          <w:tcPr>
            <w:tcW w:w="675" w:type="pct"/>
            <w:tcBorders>
              <w:top w:val="nil"/>
              <w:left w:val="nil"/>
              <w:bottom w:val="single" w:sz="8" w:space="0" w:color="auto"/>
              <w:right w:val="dotted" w:sz="4" w:space="0" w:color="auto"/>
            </w:tcBorders>
            <w:shd w:val="clear" w:color="auto" w:fill="auto"/>
            <w:hideMark/>
          </w:tcPr>
          <w:p w14:paraId="75435F41" w14:textId="77777777" w:rsidR="007A39EF" w:rsidRDefault="007A39EF">
            <w:pPr>
              <w:rPr>
                <w:rFonts w:ascii="Calibri" w:hAnsi="Calibri"/>
                <w:color w:val="000000"/>
                <w:szCs w:val="20"/>
              </w:rPr>
            </w:pPr>
            <w:r>
              <w:rPr>
                <w:rFonts w:ascii="Calibri" w:hAnsi="Calibri"/>
                <w:color w:val="000000"/>
                <w:szCs w:val="20"/>
              </w:rPr>
              <w:t>September 2016</w:t>
            </w:r>
          </w:p>
        </w:tc>
        <w:tc>
          <w:tcPr>
            <w:tcW w:w="495" w:type="pct"/>
            <w:tcBorders>
              <w:top w:val="nil"/>
              <w:left w:val="nil"/>
              <w:bottom w:val="single" w:sz="8" w:space="0" w:color="auto"/>
              <w:right w:val="dotted" w:sz="4" w:space="0" w:color="auto"/>
            </w:tcBorders>
            <w:shd w:val="clear" w:color="auto" w:fill="auto"/>
            <w:hideMark/>
          </w:tcPr>
          <w:p w14:paraId="75435F42" w14:textId="77777777" w:rsidR="007A39EF" w:rsidRDefault="007A39EF">
            <w:pPr>
              <w:rPr>
                <w:rFonts w:ascii="Calibri" w:hAnsi="Calibri"/>
                <w:color w:val="000000"/>
                <w:szCs w:val="20"/>
              </w:rPr>
            </w:pPr>
            <w:r>
              <w:rPr>
                <w:rFonts w:ascii="Calibri" w:hAnsi="Calibri"/>
                <w:color w:val="000000"/>
                <w:szCs w:val="20"/>
              </w:rPr>
              <w:t>UNEP</w:t>
            </w:r>
          </w:p>
        </w:tc>
        <w:tc>
          <w:tcPr>
            <w:tcW w:w="695" w:type="pct"/>
            <w:tcBorders>
              <w:top w:val="nil"/>
              <w:left w:val="nil"/>
              <w:bottom w:val="single" w:sz="8" w:space="0" w:color="auto"/>
              <w:right w:val="dotted" w:sz="4" w:space="0" w:color="auto"/>
            </w:tcBorders>
            <w:shd w:val="clear" w:color="auto" w:fill="auto"/>
            <w:hideMark/>
          </w:tcPr>
          <w:p w14:paraId="75435F43" w14:textId="77777777" w:rsidR="007A39EF" w:rsidRDefault="007A39EF">
            <w:pPr>
              <w:rPr>
                <w:rFonts w:ascii="Calibri" w:hAnsi="Calibri"/>
                <w:color w:val="000000"/>
                <w:szCs w:val="20"/>
              </w:rPr>
            </w:pPr>
            <w:r>
              <w:rPr>
                <w:rFonts w:ascii="Calibri" w:hAnsi="Calibri"/>
                <w:color w:val="000000"/>
                <w:szCs w:val="20"/>
              </w:rPr>
              <w:t>Reports</w:t>
            </w:r>
          </w:p>
        </w:tc>
        <w:tc>
          <w:tcPr>
            <w:tcW w:w="420" w:type="pct"/>
            <w:tcBorders>
              <w:top w:val="nil"/>
              <w:left w:val="nil"/>
              <w:bottom w:val="single" w:sz="8" w:space="0" w:color="auto"/>
              <w:right w:val="dotted" w:sz="4" w:space="0" w:color="auto"/>
            </w:tcBorders>
            <w:shd w:val="clear" w:color="auto" w:fill="auto"/>
            <w:hideMark/>
          </w:tcPr>
          <w:p w14:paraId="75435F44" w14:textId="77777777" w:rsidR="007A39EF" w:rsidRDefault="007A39EF">
            <w:pPr>
              <w:rPr>
                <w:rFonts w:ascii="Calibri" w:hAnsi="Calibri"/>
                <w:color w:val="000000"/>
                <w:szCs w:val="20"/>
              </w:rPr>
            </w:pPr>
            <w:r>
              <w:rPr>
                <w:rFonts w:ascii="Calibri" w:hAnsi="Calibri"/>
                <w:color w:val="000000"/>
                <w:szCs w:val="20"/>
              </w:rPr>
              <w:t>n.a</w:t>
            </w:r>
          </w:p>
        </w:tc>
        <w:tc>
          <w:tcPr>
            <w:tcW w:w="568" w:type="pct"/>
            <w:tcBorders>
              <w:top w:val="nil"/>
              <w:left w:val="nil"/>
              <w:bottom w:val="single" w:sz="8" w:space="0" w:color="auto"/>
              <w:right w:val="single" w:sz="8" w:space="0" w:color="auto"/>
            </w:tcBorders>
            <w:shd w:val="clear" w:color="auto" w:fill="auto"/>
            <w:hideMark/>
          </w:tcPr>
          <w:p w14:paraId="75435F45" w14:textId="77777777" w:rsidR="007A39EF" w:rsidRDefault="007A39EF">
            <w:pPr>
              <w:rPr>
                <w:rFonts w:ascii="Calibri" w:hAnsi="Calibri"/>
                <w:color w:val="000000"/>
                <w:szCs w:val="20"/>
              </w:rPr>
            </w:pPr>
            <w:r>
              <w:rPr>
                <w:rFonts w:ascii="Calibri" w:hAnsi="Calibri"/>
                <w:color w:val="000000"/>
                <w:szCs w:val="20"/>
              </w:rPr>
              <w:t>National REDD+ strategy unavailable on time</w:t>
            </w:r>
          </w:p>
        </w:tc>
      </w:tr>
    </w:tbl>
    <w:p w14:paraId="75435F47" w14:textId="77777777" w:rsidR="00F80819" w:rsidRDefault="00F80819" w:rsidP="00835794">
      <w:pPr>
        <w:sectPr w:rsidR="00F80819" w:rsidSect="00F80819">
          <w:pgSz w:w="15840" w:h="12240" w:orient="landscape" w:code="1"/>
          <w:pgMar w:top="1077" w:right="1259" w:bottom="992" w:left="811" w:header="720" w:footer="612" w:gutter="0"/>
          <w:cols w:space="720"/>
          <w:noEndnote/>
          <w:docGrid w:linePitch="326"/>
        </w:sectPr>
      </w:pPr>
    </w:p>
    <w:p w14:paraId="75435F48" w14:textId="77777777" w:rsidR="002954AC" w:rsidRPr="003960F0" w:rsidRDefault="009515A9" w:rsidP="00571886">
      <w:pPr>
        <w:pStyle w:val="Heading2"/>
        <w:numPr>
          <w:ilvl w:val="0"/>
          <w:numId w:val="25"/>
        </w:numPr>
        <w:ind w:hanging="720"/>
        <w:rPr>
          <w:rFonts w:ascii="Calibri" w:hAnsi="Calibri"/>
          <w:i/>
          <w:sz w:val="24"/>
        </w:rPr>
      </w:pPr>
      <w:r w:rsidRPr="003960F0">
        <w:rPr>
          <w:rFonts w:ascii="Calibri" w:hAnsi="Calibri"/>
          <w:sz w:val="24"/>
        </w:rPr>
        <w:lastRenderedPageBreak/>
        <w:t>Legal Context or Basis of Relationshi</w:t>
      </w:r>
      <w:r w:rsidR="002954AC" w:rsidRPr="003960F0">
        <w:rPr>
          <w:rFonts w:ascii="Calibri" w:hAnsi="Calibri"/>
          <w:sz w:val="24"/>
        </w:rPr>
        <w:t>p</w:t>
      </w:r>
    </w:p>
    <w:p w14:paraId="75435F49" w14:textId="77777777" w:rsidR="00571886" w:rsidRDefault="00571886" w:rsidP="00913CC9">
      <w:pPr>
        <w:pBdr>
          <w:top w:val="single" w:sz="4" w:space="1" w:color="auto"/>
          <w:left w:val="single" w:sz="4" w:space="4" w:color="auto"/>
          <w:bottom w:val="single" w:sz="4" w:space="0" w:color="auto"/>
          <w:right w:val="single" w:sz="4" w:space="4" w:color="auto"/>
        </w:pBdr>
        <w:shd w:val="clear" w:color="auto" w:fill="EEECE1"/>
        <w:rPr>
          <w:rFonts w:ascii="Calibri" w:hAnsi="Calibri"/>
          <w:sz w:val="22"/>
        </w:rPr>
      </w:pPr>
      <w:r w:rsidRPr="003960F0">
        <w:rPr>
          <w:rFonts w:ascii="Calibri" w:hAnsi="Calibri"/>
          <w:sz w:val="22"/>
        </w:rPr>
        <w:t>The Participating UN Organizations (FAO, UNDP and UNEP) have signed a Memorandum of Understanding (MOU) to implement the UN-REDD Collaborative Programme, which came into effect o</w:t>
      </w:r>
      <w:r w:rsidRPr="00D60A9B">
        <w:rPr>
          <w:rFonts w:ascii="Calibri" w:hAnsi="Calibri"/>
          <w:sz w:val="22"/>
        </w:rPr>
        <w:t xml:space="preserve">n 20th June 2008 and </w:t>
      </w:r>
      <w:r w:rsidR="004D2B94" w:rsidRPr="00D60A9B">
        <w:rPr>
          <w:rFonts w:ascii="Calibri" w:hAnsi="Calibri"/>
          <w:sz w:val="22"/>
        </w:rPr>
        <w:t>was renewed in July 2011</w:t>
      </w:r>
      <w:r w:rsidRPr="00D60A9B">
        <w:rPr>
          <w:rFonts w:ascii="Calibri" w:hAnsi="Calibri"/>
          <w:sz w:val="22"/>
        </w:rPr>
        <w:t>.</w:t>
      </w:r>
    </w:p>
    <w:p w14:paraId="75435F4A" w14:textId="77777777" w:rsidR="00571886" w:rsidRPr="00571886" w:rsidRDefault="00571886" w:rsidP="00571886">
      <w:pPr>
        <w:pBdr>
          <w:top w:val="single" w:sz="4" w:space="1" w:color="auto"/>
          <w:left w:val="single" w:sz="4" w:space="4" w:color="auto"/>
          <w:bottom w:val="single" w:sz="4" w:space="0" w:color="auto"/>
          <w:right w:val="single" w:sz="4" w:space="4" w:color="auto"/>
        </w:pBdr>
        <w:shd w:val="clear" w:color="auto" w:fill="EEECE1"/>
        <w:rPr>
          <w:rFonts w:asciiTheme="minorHAnsi" w:hAnsiTheme="minorHAnsi" w:cstheme="minorHAnsi"/>
          <w:sz w:val="22"/>
          <w:szCs w:val="22"/>
        </w:rPr>
      </w:pPr>
      <w:r w:rsidRPr="00571886">
        <w:rPr>
          <w:rFonts w:asciiTheme="minorHAnsi" w:hAnsiTheme="minorHAnsi" w:cstheme="minorHAnsi"/>
          <w:sz w:val="22"/>
          <w:szCs w:val="22"/>
        </w:rPr>
        <w:t xml:space="preserve">This National Programme document is consistent with the cooperation/assistance agreements signed by the lead UN agencies involved in this programme with the Government of </w:t>
      </w:r>
      <w:r w:rsidR="00C95697">
        <w:rPr>
          <w:rFonts w:asciiTheme="minorHAnsi" w:hAnsiTheme="minorHAnsi" w:cstheme="minorHAnsi"/>
          <w:sz w:val="22"/>
          <w:szCs w:val="22"/>
        </w:rPr>
        <w:t>Uganda</w:t>
      </w:r>
      <w:r w:rsidRPr="00571886">
        <w:rPr>
          <w:rFonts w:asciiTheme="minorHAnsi" w:hAnsiTheme="minorHAnsi" w:cstheme="minorHAnsi"/>
          <w:sz w:val="22"/>
          <w:szCs w:val="22"/>
        </w:rPr>
        <w:t>].  For the UNDP, this document is pursuant to the Country Programme Action Plan and the Standard Basic Assistance Agreement (SBAA) it signed with the Government of Uganda. All provisions in the SBAA therefore apply to this document.  Consistent with Article III of the SBAA, the responsibility for the safety and security of the implementing partner and its personnel and property, and of UNDP‟s property in the implementing partner’s custody, rests with the implementing partner.</w:t>
      </w:r>
    </w:p>
    <w:p w14:paraId="75435F4B" w14:textId="77777777" w:rsidR="00571886" w:rsidRDefault="00571886" w:rsidP="00571886">
      <w:pPr>
        <w:pBdr>
          <w:top w:val="single" w:sz="4" w:space="1" w:color="auto"/>
          <w:left w:val="single" w:sz="4" w:space="4" w:color="auto"/>
          <w:bottom w:val="single" w:sz="4" w:space="0" w:color="auto"/>
          <w:right w:val="single" w:sz="4" w:space="4" w:color="auto"/>
        </w:pBdr>
        <w:shd w:val="clear" w:color="auto" w:fill="EEECE1"/>
        <w:rPr>
          <w:rFonts w:asciiTheme="minorHAnsi" w:hAnsiTheme="minorHAnsi" w:cstheme="minorHAnsi"/>
          <w:sz w:val="22"/>
          <w:szCs w:val="22"/>
        </w:rPr>
      </w:pPr>
      <w:r w:rsidRPr="00571886">
        <w:rPr>
          <w:rFonts w:asciiTheme="minorHAnsi" w:hAnsiTheme="minorHAnsi" w:cstheme="minorHAnsi"/>
          <w:sz w:val="22"/>
          <w:szCs w:val="22"/>
        </w:rPr>
        <w:t>The implementing partner shall:</w:t>
      </w:r>
    </w:p>
    <w:p w14:paraId="75435F4C" w14:textId="77777777" w:rsidR="00571886" w:rsidRPr="00571886" w:rsidRDefault="00571886" w:rsidP="00571886">
      <w:pPr>
        <w:pBdr>
          <w:top w:val="single" w:sz="4" w:space="1" w:color="auto"/>
          <w:left w:val="single" w:sz="4" w:space="4" w:color="auto"/>
          <w:bottom w:val="single" w:sz="4" w:space="0" w:color="auto"/>
          <w:right w:val="single" w:sz="4" w:space="4" w:color="auto"/>
        </w:pBdr>
        <w:shd w:val="clear" w:color="auto" w:fill="EEECE1"/>
        <w:rPr>
          <w:rFonts w:asciiTheme="minorHAnsi" w:hAnsiTheme="minorHAnsi" w:cstheme="minorHAnsi"/>
        </w:rPr>
      </w:pPr>
      <w:r>
        <w:rPr>
          <w:rFonts w:asciiTheme="minorHAnsi" w:hAnsiTheme="minorHAnsi" w:cstheme="minorHAnsi"/>
        </w:rPr>
        <w:t xml:space="preserve">- </w:t>
      </w:r>
      <w:r w:rsidRPr="00571886">
        <w:rPr>
          <w:rFonts w:asciiTheme="minorHAnsi" w:hAnsiTheme="minorHAnsi" w:cstheme="minorHAnsi"/>
          <w:sz w:val="22"/>
          <w:szCs w:val="22"/>
        </w:rPr>
        <w:t>put in place an appropriate security plan and maintain the security plan, taking into account the security situation in the country where the project is being carried; and</w:t>
      </w:r>
    </w:p>
    <w:p w14:paraId="75435F4D" w14:textId="77777777" w:rsidR="00571886" w:rsidRPr="00571886" w:rsidRDefault="00571886" w:rsidP="00571886">
      <w:pPr>
        <w:pBdr>
          <w:top w:val="single" w:sz="4" w:space="1" w:color="auto"/>
          <w:left w:val="single" w:sz="4" w:space="4" w:color="auto"/>
          <w:bottom w:val="single" w:sz="4" w:space="0" w:color="auto"/>
          <w:right w:val="single" w:sz="4" w:space="4" w:color="auto"/>
        </w:pBdr>
        <w:shd w:val="clear" w:color="auto" w:fill="EEECE1"/>
        <w:rPr>
          <w:rFonts w:asciiTheme="minorHAnsi" w:hAnsiTheme="minorHAnsi" w:cstheme="minorHAnsi"/>
          <w:sz w:val="22"/>
          <w:szCs w:val="22"/>
        </w:rPr>
      </w:pPr>
      <w:r>
        <w:rPr>
          <w:rFonts w:asciiTheme="minorHAnsi" w:hAnsiTheme="minorHAnsi" w:cstheme="minorHAnsi"/>
          <w:sz w:val="22"/>
          <w:szCs w:val="22"/>
        </w:rPr>
        <w:t xml:space="preserve">- </w:t>
      </w:r>
      <w:r w:rsidRPr="00571886">
        <w:rPr>
          <w:rFonts w:asciiTheme="minorHAnsi" w:hAnsiTheme="minorHAnsi" w:cstheme="minorHAnsi"/>
          <w:sz w:val="22"/>
          <w:szCs w:val="22"/>
        </w:rPr>
        <w:t>assume all risks and liabilities related to the implementing partner’s security, and the full implementation of the security plan.</w:t>
      </w:r>
    </w:p>
    <w:p w14:paraId="75435F4E" w14:textId="77777777" w:rsidR="00571886" w:rsidRPr="00571886" w:rsidRDefault="00571886" w:rsidP="00571886">
      <w:pPr>
        <w:pBdr>
          <w:top w:val="single" w:sz="4" w:space="1" w:color="auto"/>
          <w:left w:val="single" w:sz="4" w:space="4" w:color="auto"/>
          <w:bottom w:val="single" w:sz="4" w:space="0" w:color="auto"/>
          <w:right w:val="single" w:sz="4" w:space="4" w:color="auto"/>
        </w:pBdr>
        <w:shd w:val="clear" w:color="auto" w:fill="EEECE1"/>
        <w:rPr>
          <w:rFonts w:asciiTheme="minorHAnsi" w:hAnsiTheme="minorHAnsi" w:cstheme="minorHAnsi"/>
          <w:sz w:val="22"/>
          <w:szCs w:val="22"/>
        </w:rPr>
      </w:pPr>
      <w:r w:rsidRPr="00571886">
        <w:rPr>
          <w:rFonts w:asciiTheme="minorHAnsi" w:hAnsiTheme="minorHAnsi" w:cstheme="minorHAnsi"/>
          <w:sz w:val="22"/>
          <w:szCs w:val="22"/>
        </w:rPr>
        <w:t>The UNDP reserves the right to verify whether such a plan is in place, and to suggest modifications to the plan when necessary.  Failure to maintain and implement an appropriate security plan as required hereunder shall be deemed a breach of this agreement.</w:t>
      </w:r>
    </w:p>
    <w:p w14:paraId="75435F4F" w14:textId="77777777" w:rsidR="00571886" w:rsidRPr="00571886" w:rsidRDefault="00571886" w:rsidP="00571886">
      <w:pPr>
        <w:pBdr>
          <w:top w:val="single" w:sz="4" w:space="1" w:color="auto"/>
          <w:left w:val="single" w:sz="4" w:space="4" w:color="auto"/>
          <w:bottom w:val="single" w:sz="4" w:space="0" w:color="auto"/>
          <w:right w:val="single" w:sz="4" w:space="4" w:color="auto"/>
        </w:pBdr>
        <w:shd w:val="clear" w:color="auto" w:fill="EEECE1"/>
        <w:rPr>
          <w:rFonts w:asciiTheme="minorHAnsi" w:hAnsiTheme="minorHAnsi" w:cstheme="minorHAnsi"/>
          <w:sz w:val="22"/>
          <w:szCs w:val="22"/>
        </w:rPr>
      </w:pPr>
      <w:r w:rsidRPr="00571886">
        <w:rPr>
          <w:rFonts w:asciiTheme="minorHAnsi" w:hAnsiTheme="minorHAnsi" w:cstheme="minorHAnsi"/>
          <w:sz w:val="22"/>
          <w:szCs w:val="22"/>
        </w:rPr>
        <w:t xml:space="preserve">On the part of the FAO, this document is consistent with </w:t>
      </w:r>
      <w:r w:rsidR="004D2B94">
        <w:rPr>
          <w:rFonts w:ascii="Calibri" w:hAnsi="Calibri"/>
          <w:sz w:val="22"/>
          <w:szCs w:val="22"/>
        </w:rPr>
        <w:t xml:space="preserve">the host country agreement with </w:t>
      </w:r>
      <w:r w:rsidRPr="00571886">
        <w:rPr>
          <w:rFonts w:asciiTheme="minorHAnsi" w:hAnsiTheme="minorHAnsi" w:cstheme="minorHAnsi"/>
          <w:sz w:val="22"/>
          <w:szCs w:val="22"/>
        </w:rPr>
        <w:t>Government of Uganda</w:t>
      </w:r>
      <w:r w:rsidR="004D2B94">
        <w:rPr>
          <w:rFonts w:asciiTheme="minorHAnsi" w:hAnsiTheme="minorHAnsi" w:cstheme="minorHAnsi"/>
          <w:sz w:val="22"/>
          <w:szCs w:val="22"/>
        </w:rPr>
        <w:t xml:space="preserve">. </w:t>
      </w:r>
      <w:r w:rsidRPr="00571886">
        <w:rPr>
          <w:rFonts w:asciiTheme="minorHAnsi" w:hAnsiTheme="minorHAnsi" w:cstheme="minorHAnsi"/>
          <w:sz w:val="22"/>
          <w:szCs w:val="22"/>
        </w:rPr>
        <w:t xml:space="preserve"> </w:t>
      </w:r>
      <w:r w:rsidR="004D2B94">
        <w:rPr>
          <w:rFonts w:ascii="Calibri" w:hAnsi="Calibri"/>
          <w:sz w:val="22"/>
          <w:szCs w:val="22"/>
        </w:rPr>
        <w:t xml:space="preserve">Legal provisions for FAO are also included in the Annex 11. </w:t>
      </w:r>
      <w:r w:rsidRPr="00571886">
        <w:rPr>
          <w:rFonts w:asciiTheme="minorHAnsi" w:hAnsiTheme="minorHAnsi" w:cstheme="minorHAnsi"/>
          <w:sz w:val="22"/>
          <w:szCs w:val="22"/>
        </w:rPr>
        <w:t>The FAO Representative shall represent the Organization in Uganda, and shall be responsible within the limits of the authority delegated to him/her, for all aspects of the Organization’s activities in the country.  In the effective performance of his/her functions, the FAO Representative shall have access to appropriate policy and planning levels of Government in the agriculture, fishery and forestry sectors of the economy, as well as, to central planning authorities.  He/she shall maintain close liaison with the Government’s coordinating agency for external assistance and thereby serve to keep all the appropriate Government agencies fully informed on all aspects of the policies and procedures of FAO’s programme in Uganda.</w:t>
      </w:r>
    </w:p>
    <w:p w14:paraId="75435F50" w14:textId="77777777" w:rsidR="00571886" w:rsidRPr="00571886" w:rsidRDefault="00571886" w:rsidP="00571886">
      <w:pPr>
        <w:pBdr>
          <w:top w:val="single" w:sz="4" w:space="1" w:color="auto"/>
          <w:left w:val="single" w:sz="4" w:space="4" w:color="auto"/>
          <w:bottom w:val="single" w:sz="4" w:space="0" w:color="auto"/>
          <w:right w:val="single" w:sz="4" w:space="4" w:color="auto"/>
        </w:pBdr>
        <w:shd w:val="clear" w:color="auto" w:fill="EEECE1"/>
        <w:rPr>
          <w:rFonts w:asciiTheme="minorHAnsi" w:hAnsiTheme="minorHAnsi" w:cstheme="minorHAnsi"/>
          <w:sz w:val="22"/>
          <w:szCs w:val="22"/>
        </w:rPr>
      </w:pPr>
      <w:r w:rsidRPr="00571886">
        <w:rPr>
          <w:rFonts w:asciiTheme="minorHAnsi" w:hAnsiTheme="minorHAnsi" w:cstheme="minorHAnsi"/>
          <w:sz w:val="22"/>
          <w:szCs w:val="22"/>
        </w:rPr>
        <w:t>For UNEP, in line with its position as a non-resident agency with a global mandate for technical cooperation and capacity building, the signed National Programme document shall be the legal basis of UNEP’s relation with the Government of Uganda within the context of this programme.  UNEP will work in close coordination with the programme management team.</w:t>
      </w:r>
    </w:p>
    <w:p w14:paraId="75435F51" w14:textId="77777777" w:rsidR="00571886" w:rsidRPr="00571886" w:rsidRDefault="00571886" w:rsidP="00571886">
      <w:pPr>
        <w:pBdr>
          <w:top w:val="single" w:sz="4" w:space="1" w:color="auto"/>
          <w:left w:val="single" w:sz="4" w:space="4" w:color="auto"/>
          <w:bottom w:val="single" w:sz="4" w:space="0" w:color="auto"/>
          <w:right w:val="single" w:sz="4" w:space="4" w:color="auto"/>
        </w:pBdr>
        <w:shd w:val="clear" w:color="auto" w:fill="EEECE1"/>
        <w:rPr>
          <w:rFonts w:asciiTheme="minorHAnsi" w:hAnsiTheme="minorHAnsi" w:cstheme="minorHAnsi"/>
          <w:sz w:val="22"/>
          <w:szCs w:val="22"/>
        </w:rPr>
      </w:pPr>
      <w:r w:rsidRPr="00571886">
        <w:rPr>
          <w:rFonts w:asciiTheme="minorHAnsi" w:hAnsiTheme="minorHAnsi" w:cstheme="minorHAnsi"/>
          <w:sz w:val="22"/>
          <w:szCs w:val="22"/>
        </w:rPr>
        <w:t xml:space="preserve">The Participating UN Organizations agree to undertake all reasonable efforts to ensure that none of the funds received pursuant to UN-REDD are used to provide support to individuals or entities associated with terrorism and that the recipients of any amounts provided by Participating UN Organizations do not appear on the list maintained by the Security Council Committee established pursuant to resolution 1267 (1999). The list can be accessed via </w:t>
      </w:r>
      <w:hyperlink r:id="rId22" w:tooltip="http://www.un.org/Docs/sc/committees/1267/1267ListEng.htm" w:history="1">
        <w:r w:rsidRPr="00571886">
          <w:rPr>
            <w:rFonts w:asciiTheme="minorHAnsi" w:hAnsiTheme="minorHAnsi" w:cstheme="minorHAnsi"/>
            <w:sz w:val="22"/>
            <w:szCs w:val="22"/>
          </w:rPr>
          <w:t>http://www.un.org/Docs/sc/committees/1267/1267ListEng.htm</w:t>
        </w:r>
      </w:hyperlink>
      <w:r w:rsidRPr="00571886">
        <w:rPr>
          <w:rFonts w:asciiTheme="minorHAnsi" w:hAnsiTheme="minorHAnsi" w:cstheme="minorHAnsi"/>
          <w:sz w:val="22"/>
          <w:szCs w:val="22"/>
        </w:rPr>
        <w:t>. This provision must be included in all sub-contracts or sub-agreements entered into under this programme document.</w:t>
      </w:r>
    </w:p>
    <w:p w14:paraId="75435F52" w14:textId="77777777" w:rsidR="00B26142" w:rsidRDefault="00B26142" w:rsidP="00EE4E6F"/>
    <w:p w14:paraId="75435F53" w14:textId="77777777" w:rsidR="00571886" w:rsidRPr="00571886" w:rsidRDefault="00571886" w:rsidP="00EE4E6F"/>
    <w:p w14:paraId="75435F54" w14:textId="77777777" w:rsidR="00752CFB" w:rsidRPr="00D42E12" w:rsidRDefault="00422C27" w:rsidP="00571886">
      <w:pPr>
        <w:pStyle w:val="Heading2"/>
        <w:numPr>
          <w:ilvl w:val="0"/>
          <w:numId w:val="25"/>
        </w:numPr>
        <w:ind w:hanging="720"/>
        <w:rPr>
          <w:rFonts w:asciiTheme="minorHAnsi" w:hAnsiTheme="minorHAnsi" w:cstheme="minorHAnsi"/>
          <w:sz w:val="24"/>
          <w:szCs w:val="24"/>
        </w:rPr>
      </w:pPr>
      <w:r w:rsidRPr="00D42E12">
        <w:rPr>
          <w:rFonts w:asciiTheme="minorHAnsi" w:hAnsiTheme="minorHAnsi" w:cstheme="minorHAnsi"/>
          <w:sz w:val="24"/>
          <w:szCs w:val="24"/>
        </w:rPr>
        <w:lastRenderedPageBreak/>
        <w:t>Work plans</w:t>
      </w:r>
      <w:r w:rsidR="00571886">
        <w:rPr>
          <w:rFonts w:asciiTheme="minorHAnsi" w:hAnsiTheme="minorHAnsi" w:cstheme="minorHAnsi"/>
          <w:sz w:val="24"/>
          <w:szCs w:val="24"/>
        </w:rPr>
        <w:t xml:space="preserve"> and budgets</w:t>
      </w:r>
    </w:p>
    <w:p w14:paraId="75435F55" w14:textId="77777777" w:rsidR="00726497" w:rsidRDefault="00726497" w:rsidP="00571886">
      <w:pPr>
        <w:pBdr>
          <w:top w:val="single" w:sz="4" w:space="1" w:color="auto"/>
          <w:left w:val="single" w:sz="4" w:space="4" w:color="auto"/>
          <w:bottom w:val="single" w:sz="4" w:space="1" w:color="auto"/>
          <w:right w:val="single" w:sz="4" w:space="4" w:color="auto"/>
        </w:pBdr>
        <w:shd w:val="clear" w:color="auto" w:fill="EEECE1"/>
        <w:rPr>
          <w:rFonts w:asciiTheme="minorHAnsi" w:hAnsiTheme="minorHAnsi" w:cstheme="minorHAnsi"/>
          <w:bCs/>
          <w:sz w:val="22"/>
          <w:szCs w:val="22"/>
        </w:rPr>
      </w:pPr>
      <w:r w:rsidRPr="00571886">
        <w:rPr>
          <w:rFonts w:asciiTheme="minorHAnsi" w:hAnsiTheme="minorHAnsi" w:cstheme="minorHAnsi"/>
          <w:bCs/>
          <w:sz w:val="22"/>
          <w:szCs w:val="22"/>
        </w:rPr>
        <w:t xml:space="preserve">The work plan and budget of this </w:t>
      </w:r>
      <w:r w:rsidR="00B76982" w:rsidRPr="00571886">
        <w:rPr>
          <w:rFonts w:asciiTheme="minorHAnsi" w:hAnsiTheme="minorHAnsi" w:cstheme="minorHAnsi"/>
          <w:bCs/>
          <w:sz w:val="22"/>
          <w:szCs w:val="22"/>
        </w:rPr>
        <w:t>National</w:t>
      </w:r>
      <w:r w:rsidRPr="00571886">
        <w:rPr>
          <w:rFonts w:asciiTheme="minorHAnsi" w:hAnsiTheme="minorHAnsi" w:cstheme="minorHAnsi"/>
          <w:bCs/>
          <w:sz w:val="22"/>
          <w:szCs w:val="22"/>
        </w:rPr>
        <w:t xml:space="preserve"> Programme have been developed jointly by the three Participating UN Organ</w:t>
      </w:r>
      <w:r w:rsidR="00571886">
        <w:rPr>
          <w:rFonts w:asciiTheme="minorHAnsi" w:hAnsiTheme="minorHAnsi" w:cstheme="minorHAnsi"/>
          <w:bCs/>
          <w:sz w:val="22"/>
          <w:szCs w:val="22"/>
        </w:rPr>
        <w:t>izations and the Government of Uganda</w:t>
      </w:r>
      <w:r w:rsidR="00D42E12" w:rsidRPr="00571886">
        <w:rPr>
          <w:rFonts w:asciiTheme="minorHAnsi" w:hAnsiTheme="minorHAnsi" w:cstheme="minorHAnsi"/>
          <w:bCs/>
          <w:sz w:val="22"/>
          <w:szCs w:val="22"/>
        </w:rPr>
        <w:t xml:space="preserve"> and it is presented in </w:t>
      </w:r>
      <w:hyperlink r:id="rId23" w:history="1">
        <w:r w:rsidR="00D42E12" w:rsidRPr="00571886">
          <w:rPr>
            <w:rFonts w:asciiTheme="minorHAnsi" w:hAnsiTheme="minorHAnsi" w:cstheme="minorHAnsi"/>
            <w:bCs/>
            <w:sz w:val="22"/>
            <w:szCs w:val="22"/>
          </w:rPr>
          <w:t>Annex 1</w:t>
        </w:r>
      </w:hyperlink>
      <w:r w:rsidR="00571886">
        <w:rPr>
          <w:rFonts w:asciiTheme="minorHAnsi" w:hAnsiTheme="minorHAnsi" w:cstheme="minorHAnsi"/>
          <w:bCs/>
          <w:sz w:val="22"/>
          <w:szCs w:val="22"/>
        </w:rPr>
        <w:t>.</w:t>
      </w:r>
      <w:r w:rsidRPr="00571886">
        <w:rPr>
          <w:rFonts w:asciiTheme="minorHAnsi" w:hAnsiTheme="minorHAnsi" w:cstheme="minorHAnsi"/>
          <w:bCs/>
          <w:sz w:val="22"/>
          <w:szCs w:val="22"/>
        </w:rPr>
        <w:t xml:space="preserve"> The work plan details the expected outcomes, outputs and activities to be carried out within the programme, the implementing partners, timeframes and planned inputs from the Participating UN Organizations.  An annual work plan and budget will be produced each year for each Participating UN Organization, subsequent to the decisions of the annual/regular reviews.  </w:t>
      </w:r>
    </w:p>
    <w:p w14:paraId="75435F56" w14:textId="77777777" w:rsidR="00571886" w:rsidRDefault="00571886" w:rsidP="009E5A89">
      <w:pPr>
        <w:ind w:left="90"/>
        <w:rPr>
          <w:rFonts w:asciiTheme="minorHAnsi" w:hAnsiTheme="minorHAnsi" w:cstheme="minorHAnsi"/>
          <w:b/>
          <w:sz w:val="22"/>
          <w:szCs w:val="22"/>
        </w:rPr>
      </w:pPr>
    </w:p>
    <w:p w14:paraId="75435F57" w14:textId="77777777" w:rsidR="009E5A89" w:rsidRPr="00164CA6" w:rsidRDefault="009E5A89" w:rsidP="009E5A89">
      <w:pPr>
        <w:ind w:left="90"/>
        <w:rPr>
          <w:rFonts w:asciiTheme="minorHAnsi" w:hAnsiTheme="minorHAnsi" w:cstheme="minorHAnsi"/>
          <w:b/>
          <w:sz w:val="22"/>
          <w:szCs w:val="22"/>
        </w:rPr>
      </w:pPr>
      <w:r w:rsidRPr="00164CA6">
        <w:rPr>
          <w:rFonts w:asciiTheme="minorHAnsi" w:hAnsiTheme="minorHAnsi" w:cstheme="minorHAnsi"/>
          <w:b/>
          <w:sz w:val="22"/>
          <w:szCs w:val="22"/>
        </w:rPr>
        <w:t>Annexes:</w:t>
      </w:r>
    </w:p>
    <w:p w14:paraId="75435F58" w14:textId="77777777" w:rsidR="009E5A89" w:rsidRPr="00164CA6" w:rsidRDefault="009E5A89" w:rsidP="009E5A89">
      <w:pPr>
        <w:numPr>
          <w:ilvl w:val="0"/>
          <w:numId w:val="24"/>
        </w:numPr>
        <w:rPr>
          <w:rFonts w:asciiTheme="minorHAnsi" w:hAnsiTheme="minorHAnsi" w:cstheme="minorHAnsi"/>
          <w:sz w:val="22"/>
          <w:szCs w:val="22"/>
        </w:rPr>
      </w:pPr>
      <w:r w:rsidRPr="00164CA6">
        <w:rPr>
          <w:rFonts w:asciiTheme="minorHAnsi" w:hAnsiTheme="minorHAnsi" w:cstheme="minorHAnsi"/>
          <w:sz w:val="22"/>
          <w:szCs w:val="22"/>
        </w:rPr>
        <w:t>Annual Work Plan with harmonized budget categories</w:t>
      </w:r>
    </w:p>
    <w:p w14:paraId="75435F59" w14:textId="77777777" w:rsidR="009E5A89" w:rsidRPr="00164CA6" w:rsidRDefault="009E5A89" w:rsidP="009E5A89">
      <w:pPr>
        <w:numPr>
          <w:ilvl w:val="0"/>
          <w:numId w:val="24"/>
        </w:numPr>
        <w:rPr>
          <w:rFonts w:asciiTheme="minorHAnsi" w:hAnsiTheme="minorHAnsi" w:cstheme="minorHAnsi"/>
          <w:sz w:val="22"/>
          <w:szCs w:val="22"/>
        </w:rPr>
      </w:pPr>
      <w:r w:rsidRPr="00164CA6">
        <w:rPr>
          <w:rFonts w:asciiTheme="minorHAnsi" w:hAnsiTheme="minorHAnsi" w:cstheme="minorHAnsi"/>
          <w:sz w:val="22"/>
          <w:szCs w:val="22"/>
        </w:rPr>
        <w:t>HACT assessment</w:t>
      </w:r>
    </w:p>
    <w:p w14:paraId="75435F5A" w14:textId="77777777" w:rsidR="009E5A89" w:rsidRPr="00164CA6" w:rsidRDefault="009E5A89" w:rsidP="009E5A89">
      <w:pPr>
        <w:numPr>
          <w:ilvl w:val="0"/>
          <w:numId w:val="24"/>
        </w:numPr>
        <w:rPr>
          <w:rFonts w:asciiTheme="minorHAnsi" w:hAnsiTheme="minorHAnsi" w:cstheme="minorHAnsi"/>
          <w:sz w:val="22"/>
          <w:szCs w:val="22"/>
        </w:rPr>
      </w:pPr>
      <w:r w:rsidRPr="00164CA6">
        <w:rPr>
          <w:rFonts w:asciiTheme="minorHAnsi" w:hAnsiTheme="minorHAnsi" w:cstheme="minorHAnsi"/>
          <w:sz w:val="22"/>
          <w:szCs w:val="22"/>
        </w:rPr>
        <w:t xml:space="preserve">Terms of Reference of Project Management Unit (PMU) Staff </w:t>
      </w:r>
    </w:p>
    <w:p w14:paraId="75435F5B" w14:textId="77777777" w:rsidR="009E5A89" w:rsidRPr="00164CA6" w:rsidRDefault="009E5A89" w:rsidP="009E5A89">
      <w:pPr>
        <w:numPr>
          <w:ilvl w:val="0"/>
          <w:numId w:val="24"/>
        </w:numPr>
        <w:rPr>
          <w:rFonts w:asciiTheme="minorHAnsi" w:hAnsiTheme="minorHAnsi" w:cstheme="minorHAnsi"/>
          <w:sz w:val="22"/>
          <w:szCs w:val="22"/>
        </w:rPr>
      </w:pPr>
      <w:r w:rsidRPr="00164CA6">
        <w:rPr>
          <w:rFonts w:asciiTheme="minorHAnsi" w:hAnsiTheme="minorHAnsi" w:cstheme="minorHAnsi"/>
          <w:sz w:val="22"/>
          <w:szCs w:val="22"/>
        </w:rPr>
        <w:t>Terms of Reference National REDD+ Committee</w:t>
      </w:r>
    </w:p>
    <w:p w14:paraId="75435F5C" w14:textId="77777777" w:rsidR="004F76B9" w:rsidRPr="00F068E1" w:rsidRDefault="009E5A89" w:rsidP="00E73740">
      <w:pPr>
        <w:numPr>
          <w:ilvl w:val="0"/>
          <w:numId w:val="24"/>
        </w:numPr>
      </w:pPr>
      <w:r w:rsidRPr="00164CA6">
        <w:rPr>
          <w:rFonts w:asciiTheme="minorHAnsi" w:hAnsiTheme="minorHAnsi" w:cstheme="minorHAnsi"/>
          <w:sz w:val="22"/>
          <w:szCs w:val="22"/>
        </w:rPr>
        <w:t>Terms of Reference UN-REDD steering committee</w:t>
      </w:r>
    </w:p>
    <w:p w14:paraId="75435F5D" w14:textId="77777777" w:rsidR="0073187E" w:rsidRPr="00F068E1" w:rsidRDefault="0073187E" w:rsidP="00E73740">
      <w:pPr>
        <w:numPr>
          <w:ilvl w:val="0"/>
          <w:numId w:val="24"/>
        </w:numPr>
      </w:pPr>
      <w:r>
        <w:rPr>
          <w:rFonts w:asciiTheme="minorHAnsi" w:hAnsiTheme="minorHAnsi" w:cstheme="minorHAnsi"/>
          <w:sz w:val="22"/>
          <w:szCs w:val="22"/>
        </w:rPr>
        <w:t>Terms of Reference of the Chief Technical Advisor</w:t>
      </w:r>
    </w:p>
    <w:p w14:paraId="75435F5E" w14:textId="77777777" w:rsidR="0073187E" w:rsidRPr="00F068E1" w:rsidRDefault="0073187E" w:rsidP="00E73740">
      <w:pPr>
        <w:numPr>
          <w:ilvl w:val="0"/>
          <w:numId w:val="24"/>
        </w:numPr>
      </w:pPr>
      <w:r>
        <w:rPr>
          <w:rFonts w:asciiTheme="minorHAnsi" w:hAnsiTheme="minorHAnsi" w:cstheme="minorHAnsi"/>
          <w:sz w:val="22"/>
          <w:szCs w:val="22"/>
        </w:rPr>
        <w:t>Terms of Reference of the REDD+ Advisor and Coordinator</w:t>
      </w:r>
    </w:p>
    <w:p w14:paraId="75435F5F" w14:textId="77777777" w:rsidR="0073187E" w:rsidRPr="002415D6" w:rsidRDefault="0073187E" w:rsidP="00E73740">
      <w:pPr>
        <w:numPr>
          <w:ilvl w:val="0"/>
          <w:numId w:val="24"/>
        </w:numPr>
      </w:pPr>
      <w:r>
        <w:rPr>
          <w:rFonts w:asciiTheme="minorHAnsi" w:hAnsiTheme="minorHAnsi" w:cstheme="minorHAnsi"/>
          <w:sz w:val="22"/>
          <w:szCs w:val="22"/>
        </w:rPr>
        <w:t>Terms of Reference of the Remote-Sensing/GIS Expert</w:t>
      </w:r>
    </w:p>
    <w:p w14:paraId="75435F60" w14:textId="77777777" w:rsidR="002415D6" w:rsidRPr="002415D6" w:rsidRDefault="002415D6" w:rsidP="002415D6">
      <w:pPr>
        <w:numPr>
          <w:ilvl w:val="0"/>
          <w:numId w:val="24"/>
        </w:numPr>
        <w:rPr>
          <w:rFonts w:asciiTheme="minorHAnsi" w:hAnsiTheme="minorHAnsi" w:cstheme="minorHAnsi"/>
          <w:sz w:val="22"/>
          <w:szCs w:val="22"/>
        </w:rPr>
      </w:pPr>
      <w:r w:rsidRPr="002415D6">
        <w:rPr>
          <w:rFonts w:asciiTheme="minorHAnsi" w:hAnsiTheme="minorHAnsi" w:cstheme="minorHAnsi"/>
          <w:sz w:val="22"/>
          <w:szCs w:val="22"/>
        </w:rPr>
        <w:t>Overview of the overall UN-REDD Programme structure</w:t>
      </w:r>
    </w:p>
    <w:p w14:paraId="75435F61" w14:textId="77777777" w:rsidR="00B357B1" w:rsidRDefault="00B357B1" w:rsidP="00E73740">
      <w:pPr>
        <w:numPr>
          <w:ilvl w:val="0"/>
          <w:numId w:val="24"/>
        </w:numPr>
        <w:rPr>
          <w:rFonts w:asciiTheme="minorHAnsi" w:hAnsiTheme="minorHAnsi" w:cstheme="minorHAnsi"/>
          <w:sz w:val="22"/>
          <w:szCs w:val="22"/>
        </w:rPr>
      </w:pPr>
      <w:r>
        <w:rPr>
          <w:rFonts w:asciiTheme="minorHAnsi" w:hAnsiTheme="minorHAnsi" w:cstheme="minorHAnsi"/>
          <w:sz w:val="22"/>
          <w:szCs w:val="22"/>
        </w:rPr>
        <w:t>Consideration of joint civil society recomm</w:t>
      </w:r>
      <w:r w:rsidR="00985EA4">
        <w:rPr>
          <w:rFonts w:asciiTheme="minorHAnsi" w:hAnsiTheme="minorHAnsi" w:cstheme="minorHAnsi"/>
          <w:sz w:val="22"/>
          <w:szCs w:val="22"/>
        </w:rPr>
        <w:t>e</w:t>
      </w:r>
      <w:r>
        <w:rPr>
          <w:rFonts w:asciiTheme="minorHAnsi" w:hAnsiTheme="minorHAnsi" w:cstheme="minorHAnsi"/>
          <w:sz w:val="22"/>
          <w:szCs w:val="22"/>
        </w:rPr>
        <w:t>ndations</w:t>
      </w:r>
    </w:p>
    <w:p w14:paraId="75435F62" w14:textId="77777777" w:rsidR="0073187E" w:rsidRDefault="00154DFA" w:rsidP="00E73740">
      <w:pPr>
        <w:numPr>
          <w:ilvl w:val="0"/>
          <w:numId w:val="24"/>
        </w:numPr>
        <w:rPr>
          <w:rFonts w:asciiTheme="minorHAnsi" w:hAnsiTheme="minorHAnsi" w:cstheme="minorHAnsi"/>
          <w:sz w:val="22"/>
          <w:szCs w:val="22"/>
        </w:rPr>
      </w:pPr>
      <w:r>
        <w:rPr>
          <w:rFonts w:asciiTheme="minorHAnsi" w:hAnsiTheme="minorHAnsi" w:cstheme="minorHAnsi"/>
          <w:sz w:val="22"/>
          <w:szCs w:val="22"/>
        </w:rPr>
        <w:t>General Legal Provisions applicable to FAO</w:t>
      </w:r>
    </w:p>
    <w:p w14:paraId="75435F63" w14:textId="77777777" w:rsidR="000E20E6" w:rsidRDefault="000E20E6" w:rsidP="00E73740">
      <w:pPr>
        <w:numPr>
          <w:ilvl w:val="0"/>
          <w:numId w:val="24"/>
        </w:numPr>
        <w:rPr>
          <w:rFonts w:asciiTheme="minorHAnsi" w:hAnsiTheme="minorHAnsi" w:cstheme="minorHAnsi"/>
          <w:sz w:val="22"/>
          <w:szCs w:val="22"/>
        </w:rPr>
      </w:pPr>
      <w:r>
        <w:rPr>
          <w:rFonts w:asciiTheme="minorHAnsi" w:hAnsiTheme="minorHAnsi" w:cstheme="minorHAnsi"/>
          <w:sz w:val="22"/>
          <w:szCs w:val="22"/>
        </w:rPr>
        <w:t>Implementation Risk log</w:t>
      </w:r>
    </w:p>
    <w:p w14:paraId="75435F64" w14:textId="77777777" w:rsidR="00E64508" w:rsidRPr="002415D6" w:rsidRDefault="00E64508" w:rsidP="00E73740">
      <w:pPr>
        <w:numPr>
          <w:ilvl w:val="0"/>
          <w:numId w:val="24"/>
        </w:numPr>
        <w:rPr>
          <w:rFonts w:asciiTheme="minorHAnsi" w:hAnsiTheme="minorHAnsi" w:cstheme="minorHAnsi"/>
          <w:sz w:val="22"/>
          <w:szCs w:val="22"/>
        </w:rPr>
      </w:pPr>
      <w:r>
        <w:rPr>
          <w:rFonts w:asciiTheme="minorHAnsi" w:hAnsiTheme="minorHAnsi" w:cstheme="minorHAnsi"/>
          <w:sz w:val="22"/>
          <w:szCs w:val="22"/>
        </w:rPr>
        <w:t xml:space="preserve">RP-P </w:t>
      </w:r>
      <w:r w:rsidR="00CE6C41">
        <w:rPr>
          <w:rFonts w:asciiTheme="minorHAnsi" w:hAnsiTheme="minorHAnsi" w:cstheme="minorHAnsi"/>
          <w:sz w:val="22"/>
          <w:szCs w:val="22"/>
        </w:rPr>
        <w:t>Implementation and Donors Budget Database</w:t>
      </w:r>
    </w:p>
    <w:p w14:paraId="75435F65" w14:textId="77777777" w:rsidR="00E73740" w:rsidRDefault="00E73740" w:rsidP="00E73740"/>
    <w:p w14:paraId="75435F66" w14:textId="77777777" w:rsidR="00E73740" w:rsidRPr="00E73740" w:rsidRDefault="00E73740" w:rsidP="00E73740">
      <w:pPr>
        <w:sectPr w:rsidR="00E73740" w:rsidRPr="00E73740" w:rsidSect="00C63E42">
          <w:pgSz w:w="12240" w:h="15840" w:code="1"/>
          <w:pgMar w:top="1260" w:right="990" w:bottom="810" w:left="1080" w:header="720" w:footer="615" w:gutter="0"/>
          <w:cols w:space="720"/>
          <w:noEndnote/>
          <w:docGrid w:linePitch="326"/>
        </w:sectPr>
      </w:pPr>
    </w:p>
    <w:p w14:paraId="75435F67" w14:textId="77777777" w:rsidR="00257652" w:rsidRDefault="00657409" w:rsidP="00657409">
      <w:pPr>
        <w:ind w:left="450"/>
        <w:rPr>
          <w:rFonts w:asciiTheme="minorHAnsi" w:hAnsiTheme="minorHAnsi" w:cstheme="minorHAnsi"/>
          <w:b/>
          <w:sz w:val="28"/>
          <w:szCs w:val="28"/>
          <w:u w:val="single"/>
        </w:rPr>
      </w:pPr>
      <w:r>
        <w:rPr>
          <w:rFonts w:asciiTheme="minorHAnsi" w:hAnsiTheme="minorHAnsi" w:cstheme="minorHAnsi"/>
          <w:b/>
          <w:bCs/>
          <w:sz w:val="28"/>
          <w:szCs w:val="28"/>
          <w:u w:val="single"/>
        </w:rPr>
        <w:lastRenderedPageBreak/>
        <w:t>Annex 1</w:t>
      </w:r>
      <w:r w:rsidRPr="002415D6">
        <w:rPr>
          <w:rFonts w:asciiTheme="minorHAnsi" w:hAnsiTheme="minorHAnsi" w:cstheme="minorHAnsi"/>
          <w:b/>
          <w:bCs/>
          <w:sz w:val="28"/>
          <w:szCs w:val="28"/>
          <w:u w:val="single"/>
        </w:rPr>
        <w:t xml:space="preserve">: </w:t>
      </w:r>
      <w:r>
        <w:rPr>
          <w:rFonts w:asciiTheme="minorHAnsi" w:hAnsiTheme="minorHAnsi" w:cstheme="minorHAnsi"/>
          <w:b/>
          <w:sz w:val="28"/>
          <w:szCs w:val="28"/>
          <w:u w:val="single"/>
        </w:rPr>
        <w:t>Annual Work Plan with harmonized budget categories</w:t>
      </w:r>
    </w:p>
    <w:p w14:paraId="75435F68" w14:textId="77777777" w:rsidR="000A0FA1" w:rsidRDefault="000A0FA1">
      <w:pPr>
        <w:spacing w:before="0"/>
        <w:jc w:val="left"/>
        <w:rPr>
          <w:rFonts w:asciiTheme="minorHAnsi" w:hAnsiTheme="minorHAnsi" w:cstheme="minorHAnsi"/>
          <w:b/>
          <w:sz w:val="28"/>
          <w:szCs w:val="28"/>
          <w:u w:val="single"/>
        </w:rPr>
      </w:pPr>
    </w:p>
    <w:tbl>
      <w:tblPr>
        <w:tblW w:w="5000" w:type="pct"/>
        <w:tblLook w:val="04A0" w:firstRow="1" w:lastRow="0" w:firstColumn="1" w:lastColumn="0" w:noHBand="0" w:noVBand="1"/>
      </w:tblPr>
      <w:tblGrid>
        <w:gridCol w:w="1476"/>
        <w:gridCol w:w="1726"/>
        <w:gridCol w:w="441"/>
        <w:gridCol w:w="441"/>
        <w:gridCol w:w="441"/>
        <w:gridCol w:w="441"/>
        <w:gridCol w:w="1277"/>
        <w:gridCol w:w="1207"/>
        <w:gridCol w:w="1164"/>
        <w:gridCol w:w="1462"/>
        <w:gridCol w:w="1250"/>
        <w:gridCol w:w="1346"/>
        <w:gridCol w:w="1314"/>
      </w:tblGrid>
      <w:tr w:rsidR="00ED242F" w14:paraId="75435F76" w14:textId="77777777" w:rsidTr="00ED242F">
        <w:trPr>
          <w:trHeight w:val="255"/>
        </w:trPr>
        <w:tc>
          <w:tcPr>
            <w:tcW w:w="514" w:type="pct"/>
            <w:tcBorders>
              <w:top w:val="nil"/>
              <w:left w:val="nil"/>
              <w:bottom w:val="nil"/>
              <w:right w:val="nil"/>
            </w:tcBorders>
            <w:shd w:val="clear" w:color="auto" w:fill="auto"/>
            <w:noWrap/>
            <w:vAlign w:val="bottom"/>
            <w:hideMark/>
          </w:tcPr>
          <w:p w14:paraId="75435F69" w14:textId="77777777" w:rsidR="00ED242F" w:rsidRDefault="00ED242F">
            <w:pPr>
              <w:rPr>
                <w:rFonts w:ascii="Calibri" w:hAnsi="Calibri"/>
                <w:szCs w:val="20"/>
              </w:rPr>
            </w:pPr>
          </w:p>
        </w:tc>
        <w:tc>
          <w:tcPr>
            <w:tcW w:w="636" w:type="pct"/>
            <w:tcBorders>
              <w:top w:val="nil"/>
              <w:left w:val="nil"/>
              <w:bottom w:val="nil"/>
              <w:right w:val="nil"/>
            </w:tcBorders>
            <w:shd w:val="clear" w:color="auto" w:fill="auto"/>
            <w:noWrap/>
            <w:vAlign w:val="bottom"/>
            <w:hideMark/>
          </w:tcPr>
          <w:p w14:paraId="75435F6A" w14:textId="77777777" w:rsidR="00ED242F" w:rsidRDefault="00ED242F">
            <w:pPr>
              <w:rPr>
                <w:rFonts w:ascii="Calibri" w:hAnsi="Calibri"/>
                <w:szCs w:val="20"/>
              </w:rPr>
            </w:pPr>
          </w:p>
        </w:tc>
        <w:tc>
          <w:tcPr>
            <w:tcW w:w="156" w:type="pct"/>
            <w:tcBorders>
              <w:top w:val="nil"/>
              <w:left w:val="nil"/>
              <w:bottom w:val="nil"/>
              <w:right w:val="nil"/>
            </w:tcBorders>
            <w:shd w:val="clear" w:color="auto" w:fill="auto"/>
            <w:noWrap/>
            <w:vAlign w:val="bottom"/>
            <w:hideMark/>
          </w:tcPr>
          <w:p w14:paraId="75435F6B" w14:textId="77777777" w:rsidR="00ED242F" w:rsidRDefault="00ED242F">
            <w:pPr>
              <w:rPr>
                <w:rFonts w:ascii="Calibri" w:hAnsi="Calibri"/>
                <w:szCs w:val="20"/>
              </w:rPr>
            </w:pPr>
          </w:p>
        </w:tc>
        <w:tc>
          <w:tcPr>
            <w:tcW w:w="156" w:type="pct"/>
            <w:tcBorders>
              <w:top w:val="nil"/>
              <w:left w:val="nil"/>
              <w:bottom w:val="nil"/>
              <w:right w:val="nil"/>
            </w:tcBorders>
            <w:shd w:val="clear" w:color="auto" w:fill="auto"/>
            <w:noWrap/>
            <w:vAlign w:val="bottom"/>
            <w:hideMark/>
          </w:tcPr>
          <w:p w14:paraId="75435F6C" w14:textId="77777777" w:rsidR="00ED242F" w:rsidRDefault="00ED242F">
            <w:pPr>
              <w:rPr>
                <w:rFonts w:ascii="Calibri" w:hAnsi="Calibri"/>
                <w:szCs w:val="20"/>
              </w:rPr>
            </w:pPr>
          </w:p>
        </w:tc>
        <w:tc>
          <w:tcPr>
            <w:tcW w:w="156" w:type="pct"/>
            <w:tcBorders>
              <w:top w:val="nil"/>
              <w:left w:val="nil"/>
              <w:bottom w:val="nil"/>
              <w:right w:val="nil"/>
            </w:tcBorders>
            <w:shd w:val="clear" w:color="auto" w:fill="auto"/>
            <w:noWrap/>
            <w:vAlign w:val="bottom"/>
            <w:hideMark/>
          </w:tcPr>
          <w:p w14:paraId="75435F6D" w14:textId="77777777" w:rsidR="00ED242F" w:rsidRDefault="00ED242F">
            <w:pPr>
              <w:rPr>
                <w:rFonts w:ascii="Calibri" w:hAnsi="Calibri"/>
                <w:szCs w:val="20"/>
              </w:rPr>
            </w:pPr>
          </w:p>
        </w:tc>
        <w:tc>
          <w:tcPr>
            <w:tcW w:w="155" w:type="pct"/>
            <w:tcBorders>
              <w:top w:val="nil"/>
              <w:left w:val="nil"/>
              <w:bottom w:val="nil"/>
              <w:right w:val="nil"/>
            </w:tcBorders>
            <w:shd w:val="clear" w:color="auto" w:fill="auto"/>
            <w:noWrap/>
            <w:vAlign w:val="bottom"/>
            <w:hideMark/>
          </w:tcPr>
          <w:p w14:paraId="75435F6E" w14:textId="77777777" w:rsidR="00ED242F" w:rsidRDefault="00ED242F">
            <w:pPr>
              <w:rPr>
                <w:rFonts w:ascii="Calibri" w:hAnsi="Calibri"/>
                <w:szCs w:val="20"/>
              </w:rPr>
            </w:pPr>
          </w:p>
        </w:tc>
        <w:tc>
          <w:tcPr>
            <w:tcW w:w="531" w:type="pct"/>
            <w:tcBorders>
              <w:top w:val="nil"/>
              <w:left w:val="nil"/>
              <w:bottom w:val="nil"/>
              <w:right w:val="nil"/>
            </w:tcBorders>
            <w:shd w:val="clear" w:color="auto" w:fill="auto"/>
            <w:noWrap/>
            <w:vAlign w:val="bottom"/>
            <w:hideMark/>
          </w:tcPr>
          <w:p w14:paraId="75435F6F" w14:textId="77777777" w:rsidR="00ED242F" w:rsidRDefault="00ED242F">
            <w:pPr>
              <w:rPr>
                <w:rFonts w:ascii="Calibri" w:hAnsi="Calibri"/>
                <w:szCs w:val="20"/>
              </w:rPr>
            </w:pPr>
          </w:p>
        </w:tc>
        <w:tc>
          <w:tcPr>
            <w:tcW w:w="421" w:type="pct"/>
            <w:tcBorders>
              <w:top w:val="nil"/>
              <w:left w:val="nil"/>
              <w:bottom w:val="nil"/>
              <w:right w:val="nil"/>
            </w:tcBorders>
            <w:shd w:val="clear" w:color="auto" w:fill="auto"/>
            <w:noWrap/>
            <w:vAlign w:val="bottom"/>
            <w:hideMark/>
          </w:tcPr>
          <w:p w14:paraId="75435F70" w14:textId="77777777" w:rsidR="00ED242F" w:rsidRDefault="00ED242F">
            <w:pPr>
              <w:jc w:val="center"/>
              <w:rPr>
                <w:rFonts w:ascii="Calibri" w:hAnsi="Calibri"/>
                <w:szCs w:val="20"/>
              </w:rPr>
            </w:pPr>
          </w:p>
        </w:tc>
        <w:tc>
          <w:tcPr>
            <w:tcW w:w="406" w:type="pct"/>
            <w:tcBorders>
              <w:top w:val="nil"/>
              <w:left w:val="nil"/>
              <w:bottom w:val="nil"/>
              <w:right w:val="nil"/>
            </w:tcBorders>
            <w:shd w:val="clear" w:color="auto" w:fill="auto"/>
            <w:noWrap/>
            <w:vAlign w:val="bottom"/>
            <w:hideMark/>
          </w:tcPr>
          <w:p w14:paraId="75435F71" w14:textId="77777777" w:rsidR="00ED242F" w:rsidRDefault="00ED242F">
            <w:pPr>
              <w:jc w:val="center"/>
              <w:rPr>
                <w:rFonts w:ascii="Calibri" w:hAnsi="Calibri"/>
                <w:szCs w:val="20"/>
              </w:rPr>
            </w:pPr>
          </w:p>
        </w:tc>
        <w:tc>
          <w:tcPr>
            <w:tcW w:w="509" w:type="pct"/>
            <w:tcBorders>
              <w:top w:val="nil"/>
              <w:left w:val="nil"/>
              <w:bottom w:val="nil"/>
              <w:right w:val="nil"/>
            </w:tcBorders>
            <w:shd w:val="clear" w:color="auto" w:fill="auto"/>
            <w:noWrap/>
            <w:vAlign w:val="bottom"/>
            <w:hideMark/>
          </w:tcPr>
          <w:p w14:paraId="75435F72" w14:textId="77777777" w:rsidR="00ED242F" w:rsidRDefault="00ED242F">
            <w:pPr>
              <w:jc w:val="center"/>
              <w:rPr>
                <w:rFonts w:ascii="Calibri" w:hAnsi="Calibri"/>
                <w:szCs w:val="20"/>
              </w:rPr>
            </w:pPr>
          </w:p>
        </w:tc>
        <w:tc>
          <w:tcPr>
            <w:tcW w:w="435" w:type="pct"/>
            <w:tcBorders>
              <w:top w:val="nil"/>
              <w:left w:val="nil"/>
              <w:bottom w:val="nil"/>
              <w:right w:val="nil"/>
            </w:tcBorders>
            <w:shd w:val="clear" w:color="auto" w:fill="auto"/>
            <w:noWrap/>
            <w:vAlign w:val="bottom"/>
            <w:hideMark/>
          </w:tcPr>
          <w:p w14:paraId="75435F73" w14:textId="77777777" w:rsidR="00ED242F" w:rsidRDefault="00ED242F">
            <w:pPr>
              <w:rPr>
                <w:rFonts w:ascii="Calibri" w:hAnsi="Calibri"/>
                <w:szCs w:val="20"/>
              </w:rPr>
            </w:pPr>
          </w:p>
        </w:tc>
        <w:tc>
          <w:tcPr>
            <w:tcW w:w="469" w:type="pct"/>
            <w:tcBorders>
              <w:top w:val="nil"/>
              <w:left w:val="nil"/>
              <w:bottom w:val="nil"/>
              <w:right w:val="nil"/>
            </w:tcBorders>
            <w:shd w:val="clear" w:color="auto" w:fill="auto"/>
            <w:noWrap/>
            <w:vAlign w:val="bottom"/>
            <w:hideMark/>
          </w:tcPr>
          <w:p w14:paraId="75435F74" w14:textId="77777777" w:rsidR="00ED242F" w:rsidRDefault="00ED242F">
            <w:pPr>
              <w:rPr>
                <w:rFonts w:ascii="Calibri" w:hAnsi="Calibri"/>
                <w:szCs w:val="20"/>
              </w:rPr>
            </w:pPr>
          </w:p>
        </w:tc>
        <w:tc>
          <w:tcPr>
            <w:tcW w:w="457" w:type="pct"/>
            <w:tcBorders>
              <w:top w:val="nil"/>
              <w:left w:val="nil"/>
              <w:bottom w:val="nil"/>
              <w:right w:val="nil"/>
            </w:tcBorders>
            <w:shd w:val="clear" w:color="auto" w:fill="auto"/>
            <w:noWrap/>
            <w:vAlign w:val="bottom"/>
            <w:hideMark/>
          </w:tcPr>
          <w:p w14:paraId="75435F75" w14:textId="77777777" w:rsidR="00ED242F" w:rsidRDefault="00ED242F">
            <w:pPr>
              <w:rPr>
                <w:rFonts w:ascii="Calibri" w:hAnsi="Calibri"/>
                <w:szCs w:val="20"/>
              </w:rPr>
            </w:pPr>
          </w:p>
        </w:tc>
      </w:tr>
      <w:tr w:rsidR="00ED242F" w14:paraId="75435F78" w14:textId="77777777" w:rsidTr="00ED242F">
        <w:trPr>
          <w:trHeight w:val="255"/>
        </w:trPr>
        <w:tc>
          <w:tcPr>
            <w:tcW w:w="5000" w:type="pct"/>
            <w:gridSpan w:val="13"/>
            <w:tcBorders>
              <w:top w:val="nil"/>
              <w:left w:val="nil"/>
              <w:bottom w:val="nil"/>
              <w:right w:val="nil"/>
            </w:tcBorders>
            <w:shd w:val="clear" w:color="auto" w:fill="auto"/>
            <w:noWrap/>
            <w:vAlign w:val="center"/>
            <w:hideMark/>
          </w:tcPr>
          <w:p w14:paraId="75435F77" w14:textId="77777777" w:rsidR="00ED242F" w:rsidRDefault="00ED242F">
            <w:pPr>
              <w:jc w:val="center"/>
              <w:rPr>
                <w:rFonts w:ascii="Calibri" w:hAnsi="Calibri"/>
                <w:b/>
                <w:bCs/>
                <w:szCs w:val="20"/>
              </w:rPr>
            </w:pPr>
            <w:r>
              <w:rPr>
                <w:rFonts w:ascii="Calibri" w:hAnsi="Calibri"/>
                <w:b/>
                <w:bCs/>
                <w:szCs w:val="20"/>
              </w:rPr>
              <w:t>UN-REDD Programme Work Plan and Budget - 2015</w:t>
            </w:r>
          </w:p>
        </w:tc>
      </w:tr>
      <w:tr w:rsidR="00ED242F" w14:paraId="75435F86" w14:textId="77777777" w:rsidTr="00ED242F">
        <w:trPr>
          <w:trHeight w:val="255"/>
        </w:trPr>
        <w:tc>
          <w:tcPr>
            <w:tcW w:w="514" w:type="pct"/>
            <w:tcBorders>
              <w:top w:val="nil"/>
              <w:left w:val="nil"/>
              <w:bottom w:val="nil"/>
              <w:right w:val="nil"/>
            </w:tcBorders>
            <w:shd w:val="clear" w:color="auto" w:fill="auto"/>
            <w:noWrap/>
            <w:vAlign w:val="bottom"/>
            <w:hideMark/>
          </w:tcPr>
          <w:p w14:paraId="75435F79" w14:textId="77777777" w:rsidR="00ED242F" w:rsidRDefault="00ED242F">
            <w:pPr>
              <w:rPr>
                <w:rFonts w:ascii="Calibri" w:hAnsi="Calibri"/>
                <w:szCs w:val="20"/>
              </w:rPr>
            </w:pPr>
          </w:p>
        </w:tc>
        <w:tc>
          <w:tcPr>
            <w:tcW w:w="636" w:type="pct"/>
            <w:tcBorders>
              <w:top w:val="nil"/>
              <w:left w:val="nil"/>
              <w:bottom w:val="nil"/>
              <w:right w:val="nil"/>
            </w:tcBorders>
            <w:shd w:val="clear" w:color="auto" w:fill="auto"/>
            <w:noWrap/>
            <w:vAlign w:val="bottom"/>
            <w:hideMark/>
          </w:tcPr>
          <w:p w14:paraId="75435F7A" w14:textId="77777777" w:rsidR="00ED242F" w:rsidRDefault="00ED242F">
            <w:pPr>
              <w:rPr>
                <w:rFonts w:ascii="Calibri" w:hAnsi="Calibri"/>
                <w:szCs w:val="20"/>
              </w:rPr>
            </w:pPr>
          </w:p>
        </w:tc>
        <w:tc>
          <w:tcPr>
            <w:tcW w:w="156" w:type="pct"/>
            <w:tcBorders>
              <w:top w:val="nil"/>
              <w:left w:val="nil"/>
              <w:bottom w:val="nil"/>
              <w:right w:val="nil"/>
            </w:tcBorders>
            <w:shd w:val="clear" w:color="auto" w:fill="auto"/>
            <w:noWrap/>
            <w:vAlign w:val="bottom"/>
            <w:hideMark/>
          </w:tcPr>
          <w:p w14:paraId="75435F7B" w14:textId="77777777" w:rsidR="00ED242F" w:rsidRDefault="00ED242F">
            <w:pPr>
              <w:rPr>
                <w:rFonts w:ascii="Calibri" w:hAnsi="Calibri"/>
                <w:szCs w:val="20"/>
              </w:rPr>
            </w:pPr>
          </w:p>
        </w:tc>
        <w:tc>
          <w:tcPr>
            <w:tcW w:w="156" w:type="pct"/>
            <w:tcBorders>
              <w:top w:val="nil"/>
              <w:left w:val="nil"/>
              <w:bottom w:val="nil"/>
              <w:right w:val="nil"/>
            </w:tcBorders>
            <w:shd w:val="clear" w:color="auto" w:fill="auto"/>
            <w:noWrap/>
            <w:vAlign w:val="bottom"/>
            <w:hideMark/>
          </w:tcPr>
          <w:p w14:paraId="75435F7C" w14:textId="77777777" w:rsidR="00ED242F" w:rsidRDefault="00ED242F">
            <w:pPr>
              <w:rPr>
                <w:rFonts w:ascii="Calibri" w:hAnsi="Calibri"/>
                <w:szCs w:val="20"/>
              </w:rPr>
            </w:pPr>
          </w:p>
        </w:tc>
        <w:tc>
          <w:tcPr>
            <w:tcW w:w="156" w:type="pct"/>
            <w:tcBorders>
              <w:top w:val="nil"/>
              <w:left w:val="nil"/>
              <w:bottom w:val="nil"/>
              <w:right w:val="nil"/>
            </w:tcBorders>
            <w:shd w:val="clear" w:color="auto" w:fill="auto"/>
            <w:noWrap/>
            <w:vAlign w:val="bottom"/>
            <w:hideMark/>
          </w:tcPr>
          <w:p w14:paraId="75435F7D" w14:textId="77777777" w:rsidR="00ED242F" w:rsidRDefault="00ED242F">
            <w:pPr>
              <w:rPr>
                <w:rFonts w:ascii="Calibri" w:hAnsi="Calibri"/>
                <w:szCs w:val="20"/>
              </w:rPr>
            </w:pPr>
          </w:p>
        </w:tc>
        <w:tc>
          <w:tcPr>
            <w:tcW w:w="155" w:type="pct"/>
            <w:tcBorders>
              <w:top w:val="nil"/>
              <w:left w:val="nil"/>
              <w:bottom w:val="nil"/>
              <w:right w:val="nil"/>
            </w:tcBorders>
            <w:shd w:val="clear" w:color="auto" w:fill="auto"/>
            <w:noWrap/>
            <w:vAlign w:val="bottom"/>
            <w:hideMark/>
          </w:tcPr>
          <w:p w14:paraId="75435F7E" w14:textId="77777777" w:rsidR="00ED242F" w:rsidRDefault="00ED242F">
            <w:pPr>
              <w:rPr>
                <w:rFonts w:ascii="Calibri" w:hAnsi="Calibri"/>
                <w:szCs w:val="20"/>
              </w:rPr>
            </w:pPr>
          </w:p>
        </w:tc>
        <w:tc>
          <w:tcPr>
            <w:tcW w:w="531" w:type="pct"/>
            <w:tcBorders>
              <w:top w:val="nil"/>
              <w:left w:val="nil"/>
              <w:bottom w:val="nil"/>
              <w:right w:val="nil"/>
            </w:tcBorders>
            <w:shd w:val="clear" w:color="auto" w:fill="auto"/>
            <w:noWrap/>
            <w:vAlign w:val="bottom"/>
            <w:hideMark/>
          </w:tcPr>
          <w:p w14:paraId="75435F7F" w14:textId="77777777" w:rsidR="00ED242F" w:rsidRDefault="00ED242F">
            <w:pPr>
              <w:rPr>
                <w:rFonts w:ascii="Calibri" w:hAnsi="Calibri"/>
                <w:szCs w:val="20"/>
              </w:rPr>
            </w:pPr>
          </w:p>
        </w:tc>
        <w:tc>
          <w:tcPr>
            <w:tcW w:w="421" w:type="pct"/>
            <w:tcBorders>
              <w:top w:val="nil"/>
              <w:left w:val="nil"/>
              <w:bottom w:val="nil"/>
              <w:right w:val="nil"/>
            </w:tcBorders>
            <w:shd w:val="clear" w:color="auto" w:fill="auto"/>
            <w:noWrap/>
            <w:vAlign w:val="bottom"/>
            <w:hideMark/>
          </w:tcPr>
          <w:p w14:paraId="75435F80" w14:textId="77777777" w:rsidR="00ED242F" w:rsidRDefault="00ED242F">
            <w:pPr>
              <w:jc w:val="center"/>
              <w:rPr>
                <w:rFonts w:ascii="Calibri" w:hAnsi="Calibri"/>
                <w:szCs w:val="20"/>
              </w:rPr>
            </w:pPr>
          </w:p>
        </w:tc>
        <w:tc>
          <w:tcPr>
            <w:tcW w:w="406" w:type="pct"/>
            <w:tcBorders>
              <w:top w:val="nil"/>
              <w:left w:val="nil"/>
              <w:bottom w:val="nil"/>
              <w:right w:val="nil"/>
            </w:tcBorders>
            <w:shd w:val="clear" w:color="auto" w:fill="auto"/>
            <w:noWrap/>
            <w:vAlign w:val="bottom"/>
            <w:hideMark/>
          </w:tcPr>
          <w:p w14:paraId="75435F81" w14:textId="77777777" w:rsidR="00ED242F" w:rsidRDefault="00ED242F">
            <w:pPr>
              <w:jc w:val="center"/>
              <w:rPr>
                <w:rFonts w:ascii="Calibri" w:hAnsi="Calibri"/>
                <w:szCs w:val="20"/>
              </w:rPr>
            </w:pPr>
          </w:p>
        </w:tc>
        <w:tc>
          <w:tcPr>
            <w:tcW w:w="509" w:type="pct"/>
            <w:tcBorders>
              <w:top w:val="nil"/>
              <w:left w:val="nil"/>
              <w:bottom w:val="nil"/>
              <w:right w:val="nil"/>
            </w:tcBorders>
            <w:shd w:val="clear" w:color="auto" w:fill="auto"/>
            <w:noWrap/>
            <w:vAlign w:val="bottom"/>
            <w:hideMark/>
          </w:tcPr>
          <w:p w14:paraId="75435F82" w14:textId="77777777" w:rsidR="00ED242F" w:rsidRDefault="00ED242F">
            <w:pPr>
              <w:jc w:val="center"/>
              <w:rPr>
                <w:rFonts w:ascii="Calibri" w:hAnsi="Calibri"/>
                <w:szCs w:val="20"/>
              </w:rPr>
            </w:pPr>
          </w:p>
        </w:tc>
        <w:tc>
          <w:tcPr>
            <w:tcW w:w="435" w:type="pct"/>
            <w:tcBorders>
              <w:top w:val="nil"/>
              <w:left w:val="nil"/>
              <w:bottom w:val="nil"/>
              <w:right w:val="nil"/>
            </w:tcBorders>
            <w:shd w:val="clear" w:color="auto" w:fill="auto"/>
            <w:noWrap/>
            <w:vAlign w:val="bottom"/>
            <w:hideMark/>
          </w:tcPr>
          <w:p w14:paraId="75435F83" w14:textId="77777777" w:rsidR="00ED242F" w:rsidRDefault="00ED242F">
            <w:pPr>
              <w:rPr>
                <w:rFonts w:ascii="Calibri" w:hAnsi="Calibri"/>
                <w:szCs w:val="20"/>
              </w:rPr>
            </w:pPr>
          </w:p>
        </w:tc>
        <w:tc>
          <w:tcPr>
            <w:tcW w:w="469" w:type="pct"/>
            <w:tcBorders>
              <w:top w:val="nil"/>
              <w:left w:val="nil"/>
              <w:bottom w:val="nil"/>
              <w:right w:val="nil"/>
            </w:tcBorders>
            <w:shd w:val="clear" w:color="auto" w:fill="auto"/>
            <w:noWrap/>
            <w:vAlign w:val="bottom"/>
            <w:hideMark/>
          </w:tcPr>
          <w:p w14:paraId="75435F84" w14:textId="77777777" w:rsidR="00ED242F" w:rsidRDefault="00ED242F">
            <w:pPr>
              <w:rPr>
                <w:rFonts w:ascii="Calibri" w:hAnsi="Calibri"/>
                <w:szCs w:val="20"/>
              </w:rPr>
            </w:pPr>
          </w:p>
        </w:tc>
        <w:tc>
          <w:tcPr>
            <w:tcW w:w="457" w:type="pct"/>
            <w:tcBorders>
              <w:top w:val="nil"/>
              <w:left w:val="nil"/>
              <w:bottom w:val="nil"/>
              <w:right w:val="nil"/>
            </w:tcBorders>
            <w:shd w:val="clear" w:color="auto" w:fill="auto"/>
            <w:noWrap/>
            <w:vAlign w:val="bottom"/>
            <w:hideMark/>
          </w:tcPr>
          <w:p w14:paraId="75435F85" w14:textId="77777777" w:rsidR="00ED242F" w:rsidRDefault="00ED242F">
            <w:pPr>
              <w:rPr>
                <w:rFonts w:ascii="Calibri" w:hAnsi="Calibri"/>
                <w:szCs w:val="20"/>
              </w:rPr>
            </w:pPr>
          </w:p>
        </w:tc>
      </w:tr>
      <w:tr w:rsidR="00ED242F" w14:paraId="75435F88" w14:textId="77777777" w:rsidTr="00ED242F">
        <w:trPr>
          <w:trHeight w:val="510"/>
        </w:trPr>
        <w:tc>
          <w:tcPr>
            <w:tcW w:w="5000" w:type="pct"/>
            <w:gridSpan w:val="13"/>
            <w:tcBorders>
              <w:top w:val="single" w:sz="4" w:space="0" w:color="auto"/>
              <w:left w:val="single" w:sz="4" w:space="0" w:color="auto"/>
              <w:bottom w:val="single" w:sz="4" w:space="0" w:color="auto"/>
              <w:right w:val="single" w:sz="4" w:space="0" w:color="000000"/>
            </w:tcBorders>
            <w:shd w:val="clear" w:color="000000" w:fill="99CCFF"/>
            <w:vAlign w:val="bottom"/>
            <w:hideMark/>
          </w:tcPr>
          <w:p w14:paraId="75435F87" w14:textId="77777777" w:rsidR="00ED242F" w:rsidRDefault="00ED242F">
            <w:pPr>
              <w:rPr>
                <w:rFonts w:ascii="Calibri" w:hAnsi="Calibri"/>
                <w:b/>
                <w:bCs/>
                <w:szCs w:val="20"/>
              </w:rPr>
            </w:pPr>
            <w:r>
              <w:rPr>
                <w:rFonts w:ascii="Calibri" w:hAnsi="Calibri"/>
                <w:b/>
                <w:bCs/>
                <w:szCs w:val="20"/>
              </w:rPr>
              <w:t xml:space="preserve">Outcome 1: A transformational national REDD+ strategy is designed through substantial multi-sectorial technical and policy dialogue, including robust policy options and measures, mainstreamed and anchored in national development vision, planning and framework. </w:t>
            </w:r>
          </w:p>
        </w:tc>
      </w:tr>
      <w:tr w:rsidR="00ED242F" w14:paraId="75435F8E" w14:textId="77777777" w:rsidTr="00ED242F">
        <w:trPr>
          <w:trHeight w:val="255"/>
        </w:trPr>
        <w:tc>
          <w:tcPr>
            <w:tcW w:w="514" w:type="pct"/>
            <w:vMerge w:val="restart"/>
            <w:tcBorders>
              <w:top w:val="nil"/>
              <w:left w:val="single" w:sz="4" w:space="0" w:color="auto"/>
              <w:bottom w:val="single" w:sz="4" w:space="0" w:color="auto"/>
              <w:right w:val="single" w:sz="4" w:space="0" w:color="auto"/>
            </w:tcBorders>
            <w:shd w:val="clear" w:color="000000" w:fill="333399"/>
            <w:vAlign w:val="center"/>
            <w:hideMark/>
          </w:tcPr>
          <w:p w14:paraId="75435F89" w14:textId="77777777" w:rsidR="00ED242F" w:rsidRDefault="00ED242F">
            <w:pPr>
              <w:jc w:val="center"/>
              <w:rPr>
                <w:rFonts w:ascii="Calibri" w:hAnsi="Calibri"/>
                <w:b/>
                <w:bCs/>
                <w:color w:val="FFFFFF"/>
                <w:szCs w:val="20"/>
              </w:rPr>
            </w:pPr>
            <w:r>
              <w:rPr>
                <w:rFonts w:ascii="Calibri" w:hAnsi="Calibri"/>
                <w:b/>
                <w:bCs/>
                <w:color w:val="FFFFFF"/>
                <w:szCs w:val="20"/>
              </w:rPr>
              <w:t>Expected outputs</w:t>
            </w:r>
          </w:p>
        </w:tc>
        <w:tc>
          <w:tcPr>
            <w:tcW w:w="636" w:type="pct"/>
            <w:vMerge w:val="restart"/>
            <w:tcBorders>
              <w:top w:val="nil"/>
              <w:left w:val="single" w:sz="4" w:space="0" w:color="auto"/>
              <w:bottom w:val="single" w:sz="4" w:space="0" w:color="auto"/>
              <w:right w:val="single" w:sz="4" w:space="0" w:color="auto"/>
            </w:tcBorders>
            <w:shd w:val="clear" w:color="000000" w:fill="333399"/>
            <w:vAlign w:val="center"/>
            <w:hideMark/>
          </w:tcPr>
          <w:p w14:paraId="75435F8A" w14:textId="77777777" w:rsidR="00ED242F" w:rsidRDefault="00ED242F">
            <w:pPr>
              <w:jc w:val="center"/>
              <w:rPr>
                <w:rFonts w:ascii="Calibri" w:hAnsi="Calibri"/>
                <w:b/>
                <w:bCs/>
                <w:color w:val="FFFFFF"/>
                <w:szCs w:val="20"/>
              </w:rPr>
            </w:pPr>
            <w:r>
              <w:rPr>
                <w:rFonts w:ascii="Calibri" w:hAnsi="Calibri"/>
                <w:b/>
                <w:bCs/>
                <w:color w:val="FFFFFF"/>
                <w:szCs w:val="20"/>
              </w:rPr>
              <w:t>Planned Activities</w:t>
            </w:r>
          </w:p>
        </w:tc>
        <w:tc>
          <w:tcPr>
            <w:tcW w:w="622" w:type="pct"/>
            <w:gridSpan w:val="4"/>
            <w:tcBorders>
              <w:top w:val="single" w:sz="4" w:space="0" w:color="auto"/>
              <w:left w:val="nil"/>
              <w:bottom w:val="single" w:sz="4" w:space="0" w:color="auto"/>
              <w:right w:val="single" w:sz="4" w:space="0" w:color="auto"/>
            </w:tcBorders>
            <w:shd w:val="clear" w:color="000000" w:fill="333399"/>
            <w:vAlign w:val="center"/>
            <w:hideMark/>
          </w:tcPr>
          <w:p w14:paraId="75435F8B" w14:textId="77777777" w:rsidR="00ED242F" w:rsidRDefault="00ED242F">
            <w:pPr>
              <w:jc w:val="center"/>
              <w:rPr>
                <w:rFonts w:ascii="Calibri" w:hAnsi="Calibri"/>
                <w:b/>
                <w:bCs/>
                <w:color w:val="FFFFFF"/>
                <w:szCs w:val="20"/>
              </w:rPr>
            </w:pPr>
            <w:r>
              <w:rPr>
                <w:rFonts w:ascii="Calibri" w:hAnsi="Calibri"/>
                <w:b/>
                <w:bCs/>
                <w:color w:val="FFFFFF"/>
                <w:szCs w:val="20"/>
              </w:rPr>
              <w:t>Time-frame</w:t>
            </w:r>
          </w:p>
        </w:tc>
        <w:tc>
          <w:tcPr>
            <w:tcW w:w="1867" w:type="pct"/>
            <w:gridSpan w:val="4"/>
            <w:tcBorders>
              <w:top w:val="single" w:sz="4" w:space="0" w:color="auto"/>
              <w:left w:val="nil"/>
              <w:bottom w:val="single" w:sz="4" w:space="0" w:color="auto"/>
              <w:right w:val="single" w:sz="4" w:space="0" w:color="auto"/>
            </w:tcBorders>
            <w:shd w:val="clear" w:color="000000" w:fill="333399"/>
            <w:vAlign w:val="center"/>
            <w:hideMark/>
          </w:tcPr>
          <w:p w14:paraId="75435F8C" w14:textId="77777777" w:rsidR="00ED242F" w:rsidRDefault="00ED242F">
            <w:pPr>
              <w:jc w:val="center"/>
              <w:rPr>
                <w:rFonts w:ascii="Calibri" w:hAnsi="Calibri"/>
                <w:b/>
                <w:bCs/>
                <w:color w:val="FFFFFF"/>
                <w:szCs w:val="20"/>
              </w:rPr>
            </w:pPr>
            <w:r>
              <w:rPr>
                <w:rFonts w:ascii="Calibri" w:hAnsi="Calibri"/>
                <w:b/>
                <w:bCs/>
                <w:color w:val="FFFFFF"/>
                <w:szCs w:val="20"/>
              </w:rPr>
              <w:t>Planned budget (USD)</w:t>
            </w:r>
          </w:p>
        </w:tc>
        <w:tc>
          <w:tcPr>
            <w:tcW w:w="1361" w:type="pct"/>
            <w:gridSpan w:val="3"/>
            <w:tcBorders>
              <w:top w:val="single" w:sz="4" w:space="0" w:color="auto"/>
              <w:left w:val="nil"/>
              <w:bottom w:val="single" w:sz="4" w:space="0" w:color="auto"/>
              <w:right w:val="single" w:sz="4" w:space="0" w:color="auto"/>
            </w:tcBorders>
            <w:shd w:val="clear" w:color="000000" w:fill="333399"/>
            <w:vAlign w:val="center"/>
            <w:hideMark/>
          </w:tcPr>
          <w:p w14:paraId="75435F8D" w14:textId="77777777" w:rsidR="00ED242F" w:rsidRDefault="00ED242F">
            <w:pPr>
              <w:jc w:val="center"/>
              <w:rPr>
                <w:rFonts w:ascii="Calibri" w:hAnsi="Calibri"/>
                <w:b/>
                <w:bCs/>
                <w:color w:val="FFFFFF"/>
                <w:szCs w:val="20"/>
              </w:rPr>
            </w:pPr>
            <w:r>
              <w:rPr>
                <w:rFonts w:ascii="Calibri" w:hAnsi="Calibri"/>
                <w:b/>
                <w:bCs/>
                <w:color w:val="FFFFFF"/>
                <w:szCs w:val="20"/>
              </w:rPr>
              <w:t>Participating UN Agencies</w:t>
            </w:r>
          </w:p>
        </w:tc>
      </w:tr>
      <w:tr w:rsidR="00ED242F" w14:paraId="75435F9C" w14:textId="77777777" w:rsidTr="00ED242F">
        <w:trPr>
          <w:trHeight w:val="765"/>
        </w:trPr>
        <w:tc>
          <w:tcPr>
            <w:tcW w:w="514" w:type="pct"/>
            <w:vMerge/>
            <w:tcBorders>
              <w:top w:val="nil"/>
              <w:left w:val="single" w:sz="4" w:space="0" w:color="auto"/>
              <w:bottom w:val="single" w:sz="4" w:space="0" w:color="auto"/>
              <w:right w:val="single" w:sz="4" w:space="0" w:color="auto"/>
            </w:tcBorders>
            <w:vAlign w:val="center"/>
            <w:hideMark/>
          </w:tcPr>
          <w:p w14:paraId="75435F8F" w14:textId="77777777" w:rsidR="00ED242F" w:rsidRDefault="00ED242F">
            <w:pPr>
              <w:rPr>
                <w:rFonts w:ascii="Calibri" w:hAnsi="Calibri"/>
                <w:b/>
                <w:bCs/>
                <w:color w:val="FFFFFF"/>
                <w:szCs w:val="20"/>
              </w:rPr>
            </w:pPr>
          </w:p>
        </w:tc>
        <w:tc>
          <w:tcPr>
            <w:tcW w:w="636" w:type="pct"/>
            <w:vMerge/>
            <w:tcBorders>
              <w:top w:val="nil"/>
              <w:left w:val="single" w:sz="4" w:space="0" w:color="auto"/>
              <w:bottom w:val="single" w:sz="4" w:space="0" w:color="auto"/>
              <w:right w:val="single" w:sz="4" w:space="0" w:color="auto"/>
            </w:tcBorders>
            <w:vAlign w:val="center"/>
            <w:hideMark/>
          </w:tcPr>
          <w:p w14:paraId="75435F90" w14:textId="77777777" w:rsidR="00ED242F" w:rsidRDefault="00ED242F">
            <w:pPr>
              <w:rPr>
                <w:rFonts w:ascii="Calibri" w:hAnsi="Calibri"/>
                <w:b/>
                <w:bCs/>
                <w:color w:val="FFFFFF"/>
                <w:szCs w:val="20"/>
              </w:rPr>
            </w:pPr>
          </w:p>
        </w:tc>
        <w:tc>
          <w:tcPr>
            <w:tcW w:w="156" w:type="pct"/>
            <w:tcBorders>
              <w:top w:val="nil"/>
              <w:left w:val="nil"/>
              <w:bottom w:val="single" w:sz="4" w:space="0" w:color="auto"/>
              <w:right w:val="single" w:sz="4" w:space="0" w:color="auto"/>
            </w:tcBorders>
            <w:shd w:val="clear" w:color="000000" w:fill="333399"/>
            <w:vAlign w:val="center"/>
            <w:hideMark/>
          </w:tcPr>
          <w:p w14:paraId="75435F91" w14:textId="77777777" w:rsidR="00ED242F" w:rsidRDefault="00ED242F">
            <w:pPr>
              <w:jc w:val="center"/>
              <w:rPr>
                <w:rFonts w:ascii="Calibri" w:hAnsi="Calibri"/>
                <w:b/>
                <w:bCs/>
                <w:color w:val="FFFFFF"/>
                <w:szCs w:val="20"/>
              </w:rPr>
            </w:pPr>
            <w:r>
              <w:rPr>
                <w:rFonts w:ascii="Calibri" w:hAnsi="Calibri"/>
                <w:b/>
                <w:bCs/>
                <w:color w:val="FFFFFF"/>
                <w:szCs w:val="20"/>
              </w:rPr>
              <w:t>Q1</w:t>
            </w:r>
          </w:p>
        </w:tc>
        <w:tc>
          <w:tcPr>
            <w:tcW w:w="156" w:type="pct"/>
            <w:tcBorders>
              <w:top w:val="nil"/>
              <w:left w:val="nil"/>
              <w:bottom w:val="single" w:sz="4" w:space="0" w:color="auto"/>
              <w:right w:val="single" w:sz="4" w:space="0" w:color="auto"/>
            </w:tcBorders>
            <w:shd w:val="clear" w:color="000000" w:fill="333399"/>
            <w:vAlign w:val="center"/>
            <w:hideMark/>
          </w:tcPr>
          <w:p w14:paraId="75435F92" w14:textId="77777777" w:rsidR="00ED242F" w:rsidRDefault="00ED242F">
            <w:pPr>
              <w:jc w:val="center"/>
              <w:rPr>
                <w:rFonts w:ascii="Calibri" w:hAnsi="Calibri"/>
                <w:b/>
                <w:bCs/>
                <w:color w:val="FFFFFF"/>
                <w:szCs w:val="20"/>
              </w:rPr>
            </w:pPr>
            <w:r>
              <w:rPr>
                <w:rFonts w:ascii="Calibri" w:hAnsi="Calibri"/>
                <w:b/>
                <w:bCs/>
                <w:color w:val="FFFFFF"/>
                <w:szCs w:val="20"/>
              </w:rPr>
              <w:t>Q2</w:t>
            </w:r>
          </w:p>
        </w:tc>
        <w:tc>
          <w:tcPr>
            <w:tcW w:w="156" w:type="pct"/>
            <w:tcBorders>
              <w:top w:val="nil"/>
              <w:left w:val="nil"/>
              <w:bottom w:val="single" w:sz="4" w:space="0" w:color="auto"/>
              <w:right w:val="single" w:sz="4" w:space="0" w:color="auto"/>
            </w:tcBorders>
            <w:shd w:val="clear" w:color="000000" w:fill="333399"/>
            <w:vAlign w:val="center"/>
            <w:hideMark/>
          </w:tcPr>
          <w:p w14:paraId="75435F93" w14:textId="77777777" w:rsidR="00ED242F" w:rsidRDefault="00ED242F">
            <w:pPr>
              <w:jc w:val="center"/>
              <w:rPr>
                <w:rFonts w:ascii="Calibri" w:hAnsi="Calibri"/>
                <w:b/>
                <w:bCs/>
                <w:color w:val="FFFFFF"/>
                <w:szCs w:val="20"/>
              </w:rPr>
            </w:pPr>
            <w:r>
              <w:rPr>
                <w:rFonts w:ascii="Calibri" w:hAnsi="Calibri"/>
                <w:b/>
                <w:bCs/>
                <w:color w:val="FFFFFF"/>
                <w:szCs w:val="20"/>
              </w:rPr>
              <w:t>Q3</w:t>
            </w:r>
          </w:p>
        </w:tc>
        <w:tc>
          <w:tcPr>
            <w:tcW w:w="155" w:type="pct"/>
            <w:tcBorders>
              <w:top w:val="nil"/>
              <w:left w:val="nil"/>
              <w:bottom w:val="single" w:sz="4" w:space="0" w:color="auto"/>
              <w:right w:val="single" w:sz="4" w:space="0" w:color="auto"/>
            </w:tcBorders>
            <w:shd w:val="clear" w:color="000000" w:fill="333399"/>
            <w:vAlign w:val="center"/>
            <w:hideMark/>
          </w:tcPr>
          <w:p w14:paraId="75435F94" w14:textId="77777777" w:rsidR="00ED242F" w:rsidRDefault="00ED242F">
            <w:pPr>
              <w:jc w:val="center"/>
              <w:rPr>
                <w:rFonts w:ascii="Calibri" w:hAnsi="Calibri"/>
                <w:b/>
                <w:bCs/>
                <w:color w:val="FFFFFF"/>
                <w:szCs w:val="20"/>
              </w:rPr>
            </w:pPr>
            <w:r>
              <w:rPr>
                <w:rFonts w:ascii="Calibri" w:hAnsi="Calibri"/>
                <w:b/>
                <w:bCs/>
                <w:color w:val="FFFFFF"/>
                <w:szCs w:val="20"/>
              </w:rPr>
              <w:t>Q4</w:t>
            </w:r>
          </w:p>
        </w:tc>
        <w:tc>
          <w:tcPr>
            <w:tcW w:w="531" w:type="pct"/>
            <w:tcBorders>
              <w:top w:val="nil"/>
              <w:left w:val="nil"/>
              <w:bottom w:val="single" w:sz="4" w:space="0" w:color="auto"/>
              <w:right w:val="single" w:sz="4" w:space="0" w:color="auto"/>
            </w:tcBorders>
            <w:shd w:val="clear" w:color="000000" w:fill="333399"/>
            <w:vAlign w:val="center"/>
            <w:hideMark/>
          </w:tcPr>
          <w:p w14:paraId="75435F95" w14:textId="77777777" w:rsidR="00ED242F" w:rsidRDefault="00ED242F">
            <w:pPr>
              <w:jc w:val="center"/>
              <w:rPr>
                <w:rFonts w:ascii="Calibri" w:hAnsi="Calibri"/>
                <w:b/>
                <w:bCs/>
                <w:color w:val="FFFFFF"/>
                <w:szCs w:val="20"/>
              </w:rPr>
            </w:pPr>
            <w:r>
              <w:rPr>
                <w:rFonts w:ascii="Calibri" w:hAnsi="Calibri"/>
                <w:b/>
                <w:bCs/>
                <w:color w:val="FFFFFF"/>
                <w:szCs w:val="20"/>
              </w:rPr>
              <w:t>Description</w:t>
            </w:r>
          </w:p>
        </w:tc>
        <w:tc>
          <w:tcPr>
            <w:tcW w:w="421" w:type="pct"/>
            <w:tcBorders>
              <w:top w:val="nil"/>
              <w:left w:val="nil"/>
              <w:bottom w:val="single" w:sz="4" w:space="0" w:color="auto"/>
              <w:right w:val="single" w:sz="4" w:space="0" w:color="auto"/>
            </w:tcBorders>
            <w:shd w:val="clear" w:color="000000" w:fill="333399"/>
            <w:vAlign w:val="center"/>
            <w:hideMark/>
          </w:tcPr>
          <w:p w14:paraId="75435F96" w14:textId="77777777" w:rsidR="00ED242F" w:rsidRDefault="00ED242F">
            <w:pPr>
              <w:jc w:val="center"/>
              <w:rPr>
                <w:rFonts w:ascii="Calibri" w:hAnsi="Calibri"/>
                <w:b/>
                <w:bCs/>
                <w:color w:val="FFFFFF"/>
                <w:szCs w:val="20"/>
              </w:rPr>
            </w:pPr>
            <w:r>
              <w:rPr>
                <w:rFonts w:ascii="Calibri" w:hAnsi="Calibri"/>
                <w:b/>
                <w:bCs/>
                <w:color w:val="FFFFFF"/>
                <w:szCs w:val="20"/>
              </w:rPr>
              <w:t>Year 1 (02-2015/01-2016)</w:t>
            </w:r>
          </w:p>
        </w:tc>
        <w:tc>
          <w:tcPr>
            <w:tcW w:w="406" w:type="pct"/>
            <w:tcBorders>
              <w:top w:val="nil"/>
              <w:left w:val="nil"/>
              <w:bottom w:val="single" w:sz="4" w:space="0" w:color="auto"/>
              <w:right w:val="single" w:sz="4" w:space="0" w:color="auto"/>
            </w:tcBorders>
            <w:shd w:val="clear" w:color="000000" w:fill="333399"/>
            <w:vAlign w:val="center"/>
            <w:hideMark/>
          </w:tcPr>
          <w:p w14:paraId="75435F97" w14:textId="77777777" w:rsidR="00ED242F" w:rsidRDefault="00ED242F">
            <w:pPr>
              <w:jc w:val="center"/>
              <w:rPr>
                <w:rFonts w:ascii="Calibri" w:hAnsi="Calibri"/>
                <w:b/>
                <w:bCs/>
                <w:color w:val="FFFFFF"/>
                <w:szCs w:val="20"/>
              </w:rPr>
            </w:pPr>
            <w:r>
              <w:rPr>
                <w:rFonts w:ascii="Calibri" w:hAnsi="Calibri"/>
                <w:b/>
                <w:bCs/>
                <w:color w:val="FFFFFF"/>
                <w:szCs w:val="20"/>
              </w:rPr>
              <w:t>Year 2 (02-2016/01-2017)</w:t>
            </w:r>
          </w:p>
        </w:tc>
        <w:tc>
          <w:tcPr>
            <w:tcW w:w="509" w:type="pct"/>
            <w:tcBorders>
              <w:top w:val="nil"/>
              <w:left w:val="nil"/>
              <w:bottom w:val="single" w:sz="4" w:space="0" w:color="auto"/>
              <w:right w:val="single" w:sz="4" w:space="0" w:color="auto"/>
            </w:tcBorders>
            <w:shd w:val="clear" w:color="000000" w:fill="333399"/>
            <w:vAlign w:val="center"/>
            <w:hideMark/>
          </w:tcPr>
          <w:p w14:paraId="75435F98" w14:textId="77777777" w:rsidR="00ED242F" w:rsidRDefault="00ED242F">
            <w:pPr>
              <w:jc w:val="center"/>
              <w:rPr>
                <w:rFonts w:ascii="Calibri" w:hAnsi="Calibri"/>
                <w:b/>
                <w:bCs/>
                <w:color w:val="FFFFFF"/>
                <w:szCs w:val="20"/>
              </w:rPr>
            </w:pPr>
            <w:r>
              <w:rPr>
                <w:rFonts w:ascii="Calibri" w:hAnsi="Calibri"/>
                <w:b/>
                <w:bCs/>
                <w:color w:val="FFFFFF"/>
                <w:szCs w:val="20"/>
              </w:rPr>
              <w:t>Total</w:t>
            </w:r>
          </w:p>
        </w:tc>
        <w:tc>
          <w:tcPr>
            <w:tcW w:w="435" w:type="pct"/>
            <w:tcBorders>
              <w:top w:val="nil"/>
              <w:left w:val="nil"/>
              <w:bottom w:val="single" w:sz="4" w:space="0" w:color="auto"/>
              <w:right w:val="single" w:sz="4" w:space="0" w:color="auto"/>
            </w:tcBorders>
            <w:shd w:val="clear" w:color="000000" w:fill="333399"/>
            <w:vAlign w:val="center"/>
            <w:hideMark/>
          </w:tcPr>
          <w:p w14:paraId="75435F99" w14:textId="77777777" w:rsidR="00ED242F" w:rsidRDefault="00ED242F">
            <w:pPr>
              <w:jc w:val="center"/>
              <w:rPr>
                <w:rFonts w:ascii="Calibri" w:hAnsi="Calibri"/>
                <w:b/>
                <w:bCs/>
                <w:color w:val="FFFFFF"/>
                <w:szCs w:val="20"/>
              </w:rPr>
            </w:pPr>
            <w:r>
              <w:rPr>
                <w:rFonts w:ascii="Calibri" w:hAnsi="Calibri"/>
                <w:b/>
                <w:bCs/>
                <w:color w:val="FFFFFF"/>
                <w:szCs w:val="20"/>
              </w:rPr>
              <w:t xml:space="preserve">FAO                       </w:t>
            </w:r>
          </w:p>
        </w:tc>
        <w:tc>
          <w:tcPr>
            <w:tcW w:w="469" w:type="pct"/>
            <w:tcBorders>
              <w:top w:val="nil"/>
              <w:left w:val="nil"/>
              <w:bottom w:val="single" w:sz="4" w:space="0" w:color="auto"/>
              <w:right w:val="single" w:sz="4" w:space="0" w:color="auto"/>
            </w:tcBorders>
            <w:shd w:val="clear" w:color="000000" w:fill="333399"/>
            <w:vAlign w:val="center"/>
            <w:hideMark/>
          </w:tcPr>
          <w:p w14:paraId="75435F9A" w14:textId="77777777" w:rsidR="00ED242F" w:rsidRDefault="00ED242F">
            <w:pPr>
              <w:jc w:val="center"/>
              <w:rPr>
                <w:rFonts w:ascii="Calibri" w:hAnsi="Calibri"/>
                <w:b/>
                <w:bCs/>
                <w:color w:val="FFFFFF"/>
                <w:szCs w:val="20"/>
              </w:rPr>
            </w:pPr>
            <w:r>
              <w:rPr>
                <w:rFonts w:ascii="Calibri" w:hAnsi="Calibri"/>
                <w:b/>
                <w:bCs/>
                <w:color w:val="FFFFFF"/>
                <w:szCs w:val="20"/>
              </w:rPr>
              <w:t>UNDP</w:t>
            </w:r>
          </w:p>
        </w:tc>
        <w:tc>
          <w:tcPr>
            <w:tcW w:w="457" w:type="pct"/>
            <w:tcBorders>
              <w:top w:val="nil"/>
              <w:left w:val="nil"/>
              <w:bottom w:val="single" w:sz="4" w:space="0" w:color="auto"/>
              <w:right w:val="single" w:sz="4" w:space="0" w:color="auto"/>
            </w:tcBorders>
            <w:shd w:val="clear" w:color="000000" w:fill="333399"/>
            <w:vAlign w:val="center"/>
            <w:hideMark/>
          </w:tcPr>
          <w:p w14:paraId="75435F9B" w14:textId="77777777" w:rsidR="00ED242F" w:rsidRDefault="00ED242F">
            <w:pPr>
              <w:jc w:val="center"/>
              <w:rPr>
                <w:rFonts w:ascii="Calibri" w:hAnsi="Calibri"/>
                <w:b/>
                <w:bCs/>
                <w:color w:val="FFFFFF"/>
                <w:szCs w:val="20"/>
              </w:rPr>
            </w:pPr>
            <w:r>
              <w:rPr>
                <w:rFonts w:ascii="Calibri" w:hAnsi="Calibri"/>
                <w:b/>
                <w:bCs/>
                <w:color w:val="FFFFFF"/>
                <w:szCs w:val="20"/>
              </w:rPr>
              <w:t>UNEP</w:t>
            </w:r>
          </w:p>
        </w:tc>
      </w:tr>
      <w:tr w:rsidR="00ED242F" w14:paraId="75435FAA" w14:textId="77777777" w:rsidTr="00ED242F">
        <w:trPr>
          <w:trHeight w:val="1725"/>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75435F9D" w14:textId="77777777" w:rsidR="00ED242F" w:rsidRDefault="00ED242F">
            <w:pPr>
              <w:rPr>
                <w:rFonts w:ascii="Calibri" w:hAnsi="Calibri"/>
                <w:b/>
                <w:bCs/>
                <w:szCs w:val="20"/>
              </w:rPr>
            </w:pPr>
            <w:r>
              <w:rPr>
                <w:rFonts w:ascii="Calibri" w:hAnsi="Calibri"/>
                <w:b/>
                <w:bCs/>
                <w:szCs w:val="20"/>
              </w:rPr>
              <w:t>Output 1.1: The strategy design process is run in a timely manner, respectful to REDD+ readiness principles, with robust technical backstopping and in smooth coordination with all other components of REDD+ readiness</w:t>
            </w:r>
          </w:p>
        </w:tc>
        <w:tc>
          <w:tcPr>
            <w:tcW w:w="636" w:type="pct"/>
            <w:tcBorders>
              <w:top w:val="nil"/>
              <w:left w:val="nil"/>
              <w:bottom w:val="single" w:sz="4" w:space="0" w:color="auto"/>
              <w:right w:val="single" w:sz="4" w:space="0" w:color="auto"/>
            </w:tcBorders>
            <w:shd w:val="clear" w:color="auto" w:fill="auto"/>
            <w:hideMark/>
          </w:tcPr>
          <w:p w14:paraId="75435F9E" w14:textId="77777777" w:rsidR="00ED242F" w:rsidRDefault="00ED242F">
            <w:pPr>
              <w:rPr>
                <w:rFonts w:ascii="Calibri" w:hAnsi="Calibri"/>
                <w:szCs w:val="20"/>
              </w:rPr>
            </w:pPr>
            <w:r>
              <w:rPr>
                <w:rFonts w:ascii="Calibri" w:hAnsi="Calibri"/>
                <w:szCs w:val="20"/>
              </w:rPr>
              <w:t>Hire a Chief Technical Advisor</w:t>
            </w:r>
          </w:p>
        </w:tc>
        <w:tc>
          <w:tcPr>
            <w:tcW w:w="156" w:type="pct"/>
            <w:tcBorders>
              <w:top w:val="nil"/>
              <w:left w:val="nil"/>
              <w:bottom w:val="single" w:sz="4" w:space="0" w:color="auto"/>
              <w:right w:val="single" w:sz="4" w:space="0" w:color="auto"/>
            </w:tcBorders>
            <w:shd w:val="clear" w:color="auto" w:fill="auto"/>
            <w:hideMark/>
          </w:tcPr>
          <w:p w14:paraId="75435F9F" w14:textId="77777777" w:rsidR="00ED242F" w:rsidRDefault="00ED242F">
            <w:pPr>
              <w:rPr>
                <w:rFonts w:ascii="Calibri" w:hAnsi="Calibri"/>
                <w:b/>
                <w:bCs/>
                <w:szCs w:val="20"/>
              </w:rPr>
            </w:pPr>
            <w:r>
              <w:rPr>
                <w:rFonts w:ascii="Calibri" w:hAnsi="Calibri"/>
                <w:b/>
                <w:bCs/>
                <w:szCs w:val="20"/>
              </w:rPr>
              <w:t xml:space="preserve"> </w:t>
            </w:r>
          </w:p>
        </w:tc>
        <w:tc>
          <w:tcPr>
            <w:tcW w:w="156" w:type="pct"/>
            <w:tcBorders>
              <w:top w:val="nil"/>
              <w:left w:val="nil"/>
              <w:bottom w:val="single" w:sz="4" w:space="0" w:color="auto"/>
              <w:right w:val="single" w:sz="4" w:space="0" w:color="auto"/>
            </w:tcBorders>
            <w:shd w:val="clear" w:color="auto" w:fill="auto"/>
            <w:hideMark/>
          </w:tcPr>
          <w:p w14:paraId="75435FA0"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5FA1" w14:textId="77777777" w:rsidR="00ED242F" w:rsidRDefault="00ED242F">
            <w:pPr>
              <w:rPr>
                <w:rFonts w:ascii="Calibri" w:hAnsi="Calibri"/>
                <w:b/>
                <w:bCs/>
                <w:szCs w:val="20"/>
              </w:rPr>
            </w:pPr>
            <w:r>
              <w:rPr>
                <w:rFonts w:ascii="Calibri" w:hAnsi="Calibri"/>
                <w:b/>
                <w:bCs/>
                <w:szCs w:val="20"/>
              </w:rPr>
              <w:t>X</w:t>
            </w:r>
          </w:p>
        </w:tc>
        <w:tc>
          <w:tcPr>
            <w:tcW w:w="155" w:type="pct"/>
            <w:tcBorders>
              <w:top w:val="nil"/>
              <w:left w:val="nil"/>
              <w:bottom w:val="single" w:sz="4" w:space="0" w:color="auto"/>
              <w:right w:val="single" w:sz="4" w:space="0" w:color="auto"/>
            </w:tcBorders>
            <w:shd w:val="clear" w:color="auto" w:fill="auto"/>
            <w:hideMark/>
          </w:tcPr>
          <w:p w14:paraId="75435FA2" w14:textId="77777777" w:rsidR="00ED242F" w:rsidRDefault="00ED242F">
            <w:pPr>
              <w:rPr>
                <w:rFonts w:ascii="Calibri" w:hAnsi="Calibri"/>
                <w:b/>
                <w:bCs/>
                <w:szCs w:val="20"/>
              </w:rPr>
            </w:pPr>
            <w:r>
              <w:rPr>
                <w:rFonts w:ascii="Calibri" w:hAnsi="Calibri"/>
                <w:b/>
                <w:bCs/>
                <w:szCs w:val="20"/>
              </w:rPr>
              <w:t>X</w:t>
            </w:r>
          </w:p>
        </w:tc>
        <w:tc>
          <w:tcPr>
            <w:tcW w:w="531" w:type="pct"/>
            <w:tcBorders>
              <w:top w:val="nil"/>
              <w:left w:val="nil"/>
              <w:bottom w:val="single" w:sz="4" w:space="0" w:color="auto"/>
              <w:right w:val="single" w:sz="4" w:space="0" w:color="auto"/>
            </w:tcBorders>
            <w:shd w:val="clear" w:color="auto" w:fill="auto"/>
            <w:hideMark/>
          </w:tcPr>
          <w:p w14:paraId="75435FA3" w14:textId="77777777" w:rsidR="00ED242F" w:rsidRDefault="00ED242F">
            <w:pPr>
              <w:rPr>
                <w:rFonts w:ascii="Calibri" w:hAnsi="Calibri"/>
                <w:color w:val="000000"/>
                <w:szCs w:val="20"/>
              </w:rPr>
            </w:pPr>
            <w:r>
              <w:rPr>
                <w:rFonts w:ascii="Calibri" w:hAnsi="Calibri"/>
                <w:color w:val="000000"/>
                <w:szCs w:val="20"/>
              </w:rPr>
              <w:t>Staff and other personnel costs</w:t>
            </w:r>
          </w:p>
        </w:tc>
        <w:tc>
          <w:tcPr>
            <w:tcW w:w="421" w:type="pct"/>
            <w:tcBorders>
              <w:top w:val="nil"/>
              <w:left w:val="nil"/>
              <w:bottom w:val="single" w:sz="4" w:space="0" w:color="auto"/>
              <w:right w:val="single" w:sz="4" w:space="0" w:color="auto"/>
            </w:tcBorders>
            <w:shd w:val="clear" w:color="auto" w:fill="auto"/>
            <w:noWrap/>
            <w:vAlign w:val="center"/>
            <w:hideMark/>
          </w:tcPr>
          <w:p w14:paraId="75435FA4" w14:textId="77777777" w:rsidR="00ED242F" w:rsidRDefault="00ED242F">
            <w:pPr>
              <w:jc w:val="right"/>
              <w:rPr>
                <w:rFonts w:ascii="Calibri" w:hAnsi="Calibri"/>
                <w:szCs w:val="20"/>
              </w:rPr>
            </w:pPr>
            <w:r>
              <w:rPr>
                <w:rFonts w:ascii="Calibri" w:hAnsi="Calibri"/>
                <w:szCs w:val="20"/>
              </w:rPr>
              <w:t xml:space="preserve"> $       80,000 </w:t>
            </w:r>
          </w:p>
        </w:tc>
        <w:tc>
          <w:tcPr>
            <w:tcW w:w="406" w:type="pct"/>
            <w:tcBorders>
              <w:top w:val="nil"/>
              <w:left w:val="nil"/>
              <w:bottom w:val="single" w:sz="4" w:space="0" w:color="auto"/>
              <w:right w:val="single" w:sz="4" w:space="0" w:color="auto"/>
            </w:tcBorders>
            <w:shd w:val="clear" w:color="auto" w:fill="auto"/>
            <w:noWrap/>
            <w:vAlign w:val="center"/>
            <w:hideMark/>
          </w:tcPr>
          <w:p w14:paraId="75435FA5" w14:textId="77777777" w:rsidR="00ED242F" w:rsidRDefault="00ED242F">
            <w:pPr>
              <w:jc w:val="right"/>
              <w:rPr>
                <w:rFonts w:ascii="Calibri" w:hAnsi="Calibri"/>
                <w:szCs w:val="20"/>
              </w:rPr>
            </w:pPr>
            <w:r>
              <w:rPr>
                <w:rFonts w:ascii="Calibri" w:hAnsi="Calibri"/>
                <w:szCs w:val="20"/>
              </w:rPr>
              <w:t xml:space="preserve"> $    160,000 </w:t>
            </w:r>
          </w:p>
        </w:tc>
        <w:tc>
          <w:tcPr>
            <w:tcW w:w="509" w:type="pct"/>
            <w:tcBorders>
              <w:top w:val="nil"/>
              <w:left w:val="nil"/>
              <w:bottom w:val="single" w:sz="4" w:space="0" w:color="auto"/>
              <w:right w:val="single" w:sz="4" w:space="0" w:color="auto"/>
            </w:tcBorders>
            <w:shd w:val="clear" w:color="auto" w:fill="auto"/>
            <w:noWrap/>
            <w:vAlign w:val="center"/>
            <w:hideMark/>
          </w:tcPr>
          <w:p w14:paraId="75435FA6" w14:textId="77777777" w:rsidR="00ED242F" w:rsidRDefault="00ED242F">
            <w:pPr>
              <w:jc w:val="right"/>
              <w:rPr>
                <w:rFonts w:ascii="Calibri" w:hAnsi="Calibri"/>
                <w:szCs w:val="20"/>
              </w:rPr>
            </w:pPr>
            <w:r>
              <w:rPr>
                <w:rFonts w:ascii="Calibri" w:hAnsi="Calibri"/>
                <w:szCs w:val="20"/>
              </w:rPr>
              <w:t xml:space="preserve"> $           240,000 </w:t>
            </w:r>
          </w:p>
        </w:tc>
        <w:tc>
          <w:tcPr>
            <w:tcW w:w="435" w:type="pct"/>
            <w:tcBorders>
              <w:top w:val="nil"/>
              <w:left w:val="nil"/>
              <w:bottom w:val="single" w:sz="4" w:space="0" w:color="auto"/>
              <w:right w:val="single" w:sz="4" w:space="0" w:color="auto"/>
            </w:tcBorders>
            <w:shd w:val="clear" w:color="auto" w:fill="auto"/>
            <w:vAlign w:val="center"/>
            <w:hideMark/>
          </w:tcPr>
          <w:p w14:paraId="75435FA7"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5FA8" w14:textId="77777777" w:rsidR="00ED242F" w:rsidRDefault="00ED242F">
            <w:pPr>
              <w:jc w:val="right"/>
              <w:rPr>
                <w:rFonts w:ascii="Calibri" w:hAnsi="Calibri"/>
                <w:b/>
                <w:bCs/>
                <w:szCs w:val="20"/>
              </w:rPr>
            </w:pPr>
            <w:r>
              <w:rPr>
                <w:rFonts w:ascii="Calibri" w:hAnsi="Calibri"/>
                <w:b/>
                <w:bCs/>
                <w:szCs w:val="20"/>
              </w:rPr>
              <w:t xml:space="preserve"> $        240,000 </w:t>
            </w:r>
          </w:p>
        </w:tc>
        <w:tc>
          <w:tcPr>
            <w:tcW w:w="457" w:type="pct"/>
            <w:tcBorders>
              <w:top w:val="nil"/>
              <w:left w:val="nil"/>
              <w:bottom w:val="single" w:sz="4" w:space="0" w:color="auto"/>
              <w:right w:val="single" w:sz="4" w:space="0" w:color="auto"/>
            </w:tcBorders>
            <w:shd w:val="clear" w:color="auto" w:fill="auto"/>
            <w:vAlign w:val="center"/>
            <w:hideMark/>
          </w:tcPr>
          <w:p w14:paraId="75435FA9"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5FB8" w14:textId="77777777" w:rsidTr="00ED242F">
        <w:trPr>
          <w:trHeight w:val="1725"/>
        </w:trPr>
        <w:tc>
          <w:tcPr>
            <w:tcW w:w="514" w:type="pct"/>
            <w:vMerge/>
            <w:tcBorders>
              <w:top w:val="nil"/>
              <w:left w:val="single" w:sz="4" w:space="0" w:color="auto"/>
              <w:bottom w:val="single" w:sz="4" w:space="0" w:color="auto"/>
              <w:right w:val="single" w:sz="4" w:space="0" w:color="auto"/>
            </w:tcBorders>
            <w:vAlign w:val="center"/>
            <w:hideMark/>
          </w:tcPr>
          <w:p w14:paraId="75435FAB"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5FAC" w14:textId="77777777" w:rsidR="00ED242F" w:rsidRDefault="00ED242F">
            <w:pPr>
              <w:rPr>
                <w:rFonts w:ascii="Calibri" w:hAnsi="Calibri"/>
                <w:szCs w:val="20"/>
              </w:rPr>
            </w:pPr>
            <w:r>
              <w:rPr>
                <w:rFonts w:ascii="Calibri" w:hAnsi="Calibri"/>
                <w:szCs w:val="20"/>
              </w:rPr>
              <w:t>Hire a national technical officer to support planning, monitoring, coordination and strategy design process</w:t>
            </w:r>
          </w:p>
        </w:tc>
        <w:tc>
          <w:tcPr>
            <w:tcW w:w="156" w:type="pct"/>
            <w:tcBorders>
              <w:top w:val="nil"/>
              <w:left w:val="nil"/>
              <w:bottom w:val="single" w:sz="4" w:space="0" w:color="auto"/>
              <w:right w:val="single" w:sz="4" w:space="0" w:color="auto"/>
            </w:tcBorders>
            <w:shd w:val="clear" w:color="auto" w:fill="auto"/>
            <w:hideMark/>
          </w:tcPr>
          <w:p w14:paraId="75435FAD"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5FAE"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5FAF" w14:textId="77777777" w:rsidR="00ED242F" w:rsidRDefault="00ED242F">
            <w:pPr>
              <w:rPr>
                <w:rFonts w:ascii="Calibri" w:hAnsi="Calibri"/>
                <w:b/>
                <w:bCs/>
                <w:szCs w:val="20"/>
              </w:rPr>
            </w:pPr>
            <w:r>
              <w:rPr>
                <w:rFonts w:ascii="Calibri" w:hAnsi="Calibri"/>
                <w:b/>
                <w:bCs/>
                <w:szCs w:val="20"/>
              </w:rPr>
              <w:t>X</w:t>
            </w:r>
          </w:p>
        </w:tc>
        <w:tc>
          <w:tcPr>
            <w:tcW w:w="155" w:type="pct"/>
            <w:tcBorders>
              <w:top w:val="nil"/>
              <w:left w:val="nil"/>
              <w:bottom w:val="single" w:sz="4" w:space="0" w:color="auto"/>
              <w:right w:val="single" w:sz="4" w:space="0" w:color="auto"/>
            </w:tcBorders>
            <w:shd w:val="clear" w:color="auto" w:fill="auto"/>
            <w:hideMark/>
          </w:tcPr>
          <w:p w14:paraId="75435FB0" w14:textId="77777777" w:rsidR="00ED242F" w:rsidRDefault="00ED242F">
            <w:pPr>
              <w:rPr>
                <w:rFonts w:ascii="Calibri" w:hAnsi="Calibri"/>
                <w:b/>
                <w:bCs/>
                <w:szCs w:val="20"/>
              </w:rPr>
            </w:pPr>
            <w:r>
              <w:rPr>
                <w:rFonts w:ascii="Calibri" w:hAnsi="Calibri"/>
                <w:b/>
                <w:bCs/>
                <w:szCs w:val="20"/>
              </w:rPr>
              <w:t>X</w:t>
            </w:r>
          </w:p>
        </w:tc>
        <w:tc>
          <w:tcPr>
            <w:tcW w:w="531" w:type="pct"/>
            <w:tcBorders>
              <w:top w:val="nil"/>
              <w:left w:val="nil"/>
              <w:bottom w:val="single" w:sz="4" w:space="0" w:color="auto"/>
              <w:right w:val="single" w:sz="4" w:space="0" w:color="auto"/>
            </w:tcBorders>
            <w:shd w:val="clear" w:color="auto" w:fill="auto"/>
            <w:hideMark/>
          </w:tcPr>
          <w:p w14:paraId="75435FB1" w14:textId="77777777" w:rsidR="00ED242F" w:rsidRDefault="00ED242F">
            <w:pPr>
              <w:rPr>
                <w:rFonts w:ascii="Calibri" w:hAnsi="Calibri"/>
                <w:color w:val="000000"/>
                <w:szCs w:val="20"/>
              </w:rPr>
            </w:pPr>
            <w:r>
              <w:rPr>
                <w:rFonts w:ascii="Calibri" w:hAnsi="Calibri"/>
                <w:color w:val="000000"/>
                <w:szCs w:val="20"/>
              </w:rPr>
              <w:t>Staff and other personnel costs</w:t>
            </w:r>
          </w:p>
        </w:tc>
        <w:tc>
          <w:tcPr>
            <w:tcW w:w="421" w:type="pct"/>
            <w:tcBorders>
              <w:top w:val="nil"/>
              <w:left w:val="nil"/>
              <w:bottom w:val="single" w:sz="4" w:space="0" w:color="auto"/>
              <w:right w:val="single" w:sz="4" w:space="0" w:color="auto"/>
            </w:tcBorders>
            <w:shd w:val="clear" w:color="auto" w:fill="auto"/>
            <w:noWrap/>
            <w:vAlign w:val="center"/>
            <w:hideMark/>
          </w:tcPr>
          <w:p w14:paraId="75435FB2" w14:textId="77777777" w:rsidR="00ED242F" w:rsidRDefault="00ED242F">
            <w:pPr>
              <w:jc w:val="right"/>
              <w:rPr>
                <w:rFonts w:ascii="Calibri" w:hAnsi="Calibri"/>
                <w:szCs w:val="20"/>
              </w:rPr>
            </w:pPr>
            <w:r>
              <w:rPr>
                <w:rFonts w:ascii="Calibri" w:hAnsi="Calibri"/>
                <w:szCs w:val="20"/>
              </w:rPr>
              <w:t xml:space="preserve"> $          7,500 </w:t>
            </w:r>
          </w:p>
        </w:tc>
        <w:tc>
          <w:tcPr>
            <w:tcW w:w="406" w:type="pct"/>
            <w:tcBorders>
              <w:top w:val="nil"/>
              <w:left w:val="nil"/>
              <w:bottom w:val="single" w:sz="4" w:space="0" w:color="auto"/>
              <w:right w:val="single" w:sz="4" w:space="0" w:color="auto"/>
            </w:tcBorders>
            <w:shd w:val="clear" w:color="auto" w:fill="auto"/>
            <w:noWrap/>
            <w:vAlign w:val="center"/>
            <w:hideMark/>
          </w:tcPr>
          <w:p w14:paraId="75435FB3" w14:textId="77777777" w:rsidR="00ED242F" w:rsidRDefault="00ED242F">
            <w:pPr>
              <w:jc w:val="right"/>
              <w:rPr>
                <w:rFonts w:ascii="Calibri" w:hAnsi="Calibri"/>
                <w:szCs w:val="20"/>
              </w:rPr>
            </w:pPr>
            <w:r>
              <w:rPr>
                <w:rFonts w:ascii="Calibri" w:hAnsi="Calibri"/>
                <w:szCs w:val="20"/>
              </w:rPr>
              <w:t xml:space="preserve"> $      15,000 </w:t>
            </w:r>
          </w:p>
        </w:tc>
        <w:tc>
          <w:tcPr>
            <w:tcW w:w="509" w:type="pct"/>
            <w:tcBorders>
              <w:top w:val="nil"/>
              <w:left w:val="nil"/>
              <w:bottom w:val="single" w:sz="4" w:space="0" w:color="auto"/>
              <w:right w:val="single" w:sz="4" w:space="0" w:color="auto"/>
            </w:tcBorders>
            <w:shd w:val="clear" w:color="auto" w:fill="auto"/>
            <w:noWrap/>
            <w:vAlign w:val="center"/>
            <w:hideMark/>
          </w:tcPr>
          <w:p w14:paraId="75435FB4" w14:textId="77777777" w:rsidR="00ED242F" w:rsidRDefault="00ED242F">
            <w:pPr>
              <w:jc w:val="right"/>
              <w:rPr>
                <w:rFonts w:ascii="Calibri" w:hAnsi="Calibri"/>
                <w:szCs w:val="20"/>
              </w:rPr>
            </w:pPr>
            <w:r>
              <w:rPr>
                <w:rFonts w:ascii="Calibri" w:hAnsi="Calibri"/>
                <w:szCs w:val="20"/>
              </w:rPr>
              <w:t xml:space="preserve"> $             22,500 </w:t>
            </w:r>
          </w:p>
        </w:tc>
        <w:tc>
          <w:tcPr>
            <w:tcW w:w="435" w:type="pct"/>
            <w:tcBorders>
              <w:top w:val="nil"/>
              <w:left w:val="nil"/>
              <w:bottom w:val="single" w:sz="4" w:space="0" w:color="auto"/>
              <w:right w:val="single" w:sz="4" w:space="0" w:color="auto"/>
            </w:tcBorders>
            <w:shd w:val="clear" w:color="auto" w:fill="auto"/>
            <w:vAlign w:val="center"/>
            <w:hideMark/>
          </w:tcPr>
          <w:p w14:paraId="75435FB5"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5FB6" w14:textId="77777777" w:rsidR="00ED242F" w:rsidRDefault="00ED242F">
            <w:pPr>
              <w:jc w:val="right"/>
              <w:rPr>
                <w:rFonts w:ascii="Calibri" w:hAnsi="Calibri"/>
                <w:b/>
                <w:bCs/>
                <w:szCs w:val="20"/>
              </w:rPr>
            </w:pPr>
            <w:r>
              <w:rPr>
                <w:rFonts w:ascii="Calibri" w:hAnsi="Calibri"/>
                <w:b/>
                <w:bCs/>
                <w:szCs w:val="20"/>
              </w:rPr>
              <w:t xml:space="preserve"> $           22,500 </w:t>
            </w:r>
          </w:p>
        </w:tc>
        <w:tc>
          <w:tcPr>
            <w:tcW w:w="457" w:type="pct"/>
            <w:tcBorders>
              <w:top w:val="nil"/>
              <w:left w:val="nil"/>
              <w:bottom w:val="single" w:sz="4" w:space="0" w:color="auto"/>
              <w:right w:val="single" w:sz="4" w:space="0" w:color="auto"/>
            </w:tcBorders>
            <w:shd w:val="clear" w:color="auto" w:fill="auto"/>
            <w:vAlign w:val="center"/>
            <w:hideMark/>
          </w:tcPr>
          <w:p w14:paraId="75435FB7"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5FC6" w14:textId="77777777" w:rsidTr="00ED242F">
        <w:trPr>
          <w:trHeight w:val="1725"/>
        </w:trPr>
        <w:tc>
          <w:tcPr>
            <w:tcW w:w="514" w:type="pct"/>
            <w:vMerge/>
            <w:tcBorders>
              <w:top w:val="nil"/>
              <w:left w:val="single" w:sz="4" w:space="0" w:color="auto"/>
              <w:bottom w:val="single" w:sz="4" w:space="0" w:color="auto"/>
              <w:right w:val="single" w:sz="4" w:space="0" w:color="auto"/>
            </w:tcBorders>
            <w:vAlign w:val="center"/>
            <w:hideMark/>
          </w:tcPr>
          <w:p w14:paraId="75435FB9"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5FBA" w14:textId="77777777" w:rsidR="00ED242F" w:rsidRDefault="00ED242F">
            <w:pPr>
              <w:rPr>
                <w:rFonts w:ascii="Calibri" w:hAnsi="Calibri"/>
                <w:szCs w:val="20"/>
              </w:rPr>
            </w:pPr>
            <w:r>
              <w:rPr>
                <w:rFonts w:ascii="Calibri" w:hAnsi="Calibri"/>
                <w:szCs w:val="20"/>
              </w:rPr>
              <w:t>Hire an administrative and finance assistant for the REDD+ secretariat</w:t>
            </w:r>
          </w:p>
        </w:tc>
        <w:tc>
          <w:tcPr>
            <w:tcW w:w="156" w:type="pct"/>
            <w:tcBorders>
              <w:top w:val="nil"/>
              <w:left w:val="nil"/>
              <w:bottom w:val="single" w:sz="4" w:space="0" w:color="auto"/>
              <w:right w:val="single" w:sz="4" w:space="0" w:color="auto"/>
            </w:tcBorders>
            <w:shd w:val="clear" w:color="auto" w:fill="auto"/>
            <w:hideMark/>
          </w:tcPr>
          <w:p w14:paraId="75435FBB"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5FBC"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5FBD" w14:textId="77777777" w:rsidR="00ED242F" w:rsidRDefault="00ED242F">
            <w:pPr>
              <w:rPr>
                <w:rFonts w:ascii="Calibri" w:hAnsi="Calibri"/>
                <w:b/>
                <w:bCs/>
                <w:szCs w:val="20"/>
              </w:rPr>
            </w:pPr>
            <w:r>
              <w:rPr>
                <w:rFonts w:ascii="Calibri" w:hAnsi="Calibri"/>
                <w:b/>
                <w:bCs/>
                <w:szCs w:val="20"/>
              </w:rPr>
              <w:t>X</w:t>
            </w:r>
          </w:p>
        </w:tc>
        <w:tc>
          <w:tcPr>
            <w:tcW w:w="155" w:type="pct"/>
            <w:tcBorders>
              <w:top w:val="nil"/>
              <w:left w:val="nil"/>
              <w:bottom w:val="single" w:sz="4" w:space="0" w:color="auto"/>
              <w:right w:val="single" w:sz="4" w:space="0" w:color="auto"/>
            </w:tcBorders>
            <w:shd w:val="clear" w:color="auto" w:fill="auto"/>
            <w:hideMark/>
          </w:tcPr>
          <w:p w14:paraId="75435FBE" w14:textId="77777777" w:rsidR="00ED242F" w:rsidRDefault="00ED242F">
            <w:pPr>
              <w:rPr>
                <w:rFonts w:ascii="Calibri" w:hAnsi="Calibri"/>
                <w:b/>
                <w:bCs/>
                <w:szCs w:val="20"/>
              </w:rPr>
            </w:pPr>
            <w:r>
              <w:rPr>
                <w:rFonts w:ascii="Calibri" w:hAnsi="Calibri"/>
                <w:b/>
                <w:bCs/>
                <w:szCs w:val="20"/>
              </w:rPr>
              <w:t>X</w:t>
            </w:r>
          </w:p>
        </w:tc>
        <w:tc>
          <w:tcPr>
            <w:tcW w:w="531" w:type="pct"/>
            <w:tcBorders>
              <w:top w:val="nil"/>
              <w:left w:val="nil"/>
              <w:bottom w:val="single" w:sz="4" w:space="0" w:color="auto"/>
              <w:right w:val="single" w:sz="4" w:space="0" w:color="auto"/>
            </w:tcBorders>
            <w:shd w:val="clear" w:color="auto" w:fill="auto"/>
            <w:hideMark/>
          </w:tcPr>
          <w:p w14:paraId="75435FBF" w14:textId="77777777" w:rsidR="00ED242F" w:rsidRDefault="00ED242F">
            <w:pPr>
              <w:rPr>
                <w:rFonts w:ascii="Calibri" w:hAnsi="Calibri"/>
                <w:color w:val="000000"/>
                <w:szCs w:val="20"/>
              </w:rPr>
            </w:pPr>
            <w:r>
              <w:rPr>
                <w:rFonts w:ascii="Calibri" w:hAnsi="Calibri"/>
                <w:color w:val="000000"/>
                <w:szCs w:val="20"/>
              </w:rPr>
              <w:t>Staff and other personnel costs</w:t>
            </w:r>
          </w:p>
        </w:tc>
        <w:tc>
          <w:tcPr>
            <w:tcW w:w="421" w:type="pct"/>
            <w:tcBorders>
              <w:top w:val="nil"/>
              <w:left w:val="nil"/>
              <w:bottom w:val="single" w:sz="4" w:space="0" w:color="auto"/>
              <w:right w:val="single" w:sz="4" w:space="0" w:color="auto"/>
            </w:tcBorders>
            <w:shd w:val="clear" w:color="auto" w:fill="auto"/>
            <w:noWrap/>
            <w:vAlign w:val="center"/>
            <w:hideMark/>
          </w:tcPr>
          <w:p w14:paraId="75435FC0" w14:textId="77777777" w:rsidR="00ED242F" w:rsidRDefault="00ED242F">
            <w:pPr>
              <w:jc w:val="right"/>
              <w:rPr>
                <w:rFonts w:ascii="Calibri" w:hAnsi="Calibri"/>
                <w:szCs w:val="20"/>
              </w:rPr>
            </w:pPr>
            <w:r>
              <w:rPr>
                <w:rFonts w:ascii="Calibri" w:hAnsi="Calibri"/>
                <w:szCs w:val="20"/>
              </w:rPr>
              <w:t xml:space="preserve"> $          7,500 </w:t>
            </w:r>
          </w:p>
        </w:tc>
        <w:tc>
          <w:tcPr>
            <w:tcW w:w="406" w:type="pct"/>
            <w:tcBorders>
              <w:top w:val="nil"/>
              <w:left w:val="nil"/>
              <w:bottom w:val="single" w:sz="4" w:space="0" w:color="auto"/>
              <w:right w:val="single" w:sz="4" w:space="0" w:color="auto"/>
            </w:tcBorders>
            <w:shd w:val="clear" w:color="auto" w:fill="auto"/>
            <w:noWrap/>
            <w:vAlign w:val="center"/>
            <w:hideMark/>
          </w:tcPr>
          <w:p w14:paraId="75435FC1" w14:textId="77777777" w:rsidR="00ED242F" w:rsidRDefault="00ED242F">
            <w:pPr>
              <w:jc w:val="right"/>
              <w:rPr>
                <w:rFonts w:ascii="Calibri" w:hAnsi="Calibri"/>
                <w:szCs w:val="20"/>
              </w:rPr>
            </w:pPr>
            <w:r>
              <w:rPr>
                <w:rFonts w:ascii="Calibri" w:hAnsi="Calibri"/>
                <w:szCs w:val="20"/>
              </w:rPr>
              <w:t xml:space="preserve"> $      15,000 </w:t>
            </w:r>
          </w:p>
        </w:tc>
        <w:tc>
          <w:tcPr>
            <w:tcW w:w="509" w:type="pct"/>
            <w:tcBorders>
              <w:top w:val="nil"/>
              <w:left w:val="nil"/>
              <w:bottom w:val="single" w:sz="4" w:space="0" w:color="auto"/>
              <w:right w:val="single" w:sz="4" w:space="0" w:color="auto"/>
            </w:tcBorders>
            <w:shd w:val="clear" w:color="auto" w:fill="auto"/>
            <w:noWrap/>
            <w:vAlign w:val="center"/>
            <w:hideMark/>
          </w:tcPr>
          <w:p w14:paraId="75435FC2" w14:textId="77777777" w:rsidR="00ED242F" w:rsidRDefault="00ED242F">
            <w:pPr>
              <w:jc w:val="right"/>
              <w:rPr>
                <w:rFonts w:ascii="Calibri" w:hAnsi="Calibri"/>
                <w:szCs w:val="20"/>
              </w:rPr>
            </w:pPr>
            <w:r>
              <w:rPr>
                <w:rFonts w:ascii="Calibri" w:hAnsi="Calibri"/>
                <w:szCs w:val="20"/>
              </w:rPr>
              <w:t xml:space="preserve"> $             22,500 </w:t>
            </w:r>
          </w:p>
        </w:tc>
        <w:tc>
          <w:tcPr>
            <w:tcW w:w="435" w:type="pct"/>
            <w:tcBorders>
              <w:top w:val="nil"/>
              <w:left w:val="nil"/>
              <w:bottom w:val="single" w:sz="4" w:space="0" w:color="auto"/>
              <w:right w:val="single" w:sz="4" w:space="0" w:color="auto"/>
            </w:tcBorders>
            <w:shd w:val="clear" w:color="auto" w:fill="auto"/>
            <w:vAlign w:val="center"/>
            <w:hideMark/>
          </w:tcPr>
          <w:p w14:paraId="75435FC3"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5FC4" w14:textId="77777777" w:rsidR="00ED242F" w:rsidRDefault="00ED242F">
            <w:pPr>
              <w:jc w:val="right"/>
              <w:rPr>
                <w:rFonts w:ascii="Calibri" w:hAnsi="Calibri"/>
                <w:b/>
                <w:bCs/>
                <w:szCs w:val="20"/>
              </w:rPr>
            </w:pPr>
            <w:r>
              <w:rPr>
                <w:rFonts w:ascii="Calibri" w:hAnsi="Calibri"/>
                <w:b/>
                <w:bCs/>
                <w:szCs w:val="20"/>
              </w:rPr>
              <w:t xml:space="preserve"> $           22,500 </w:t>
            </w:r>
          </w:p>
        </w:tc>
        <w:tc>
          <w:tcPr>
            <w:tcW w:w="457" w:type="pct"/>
            <w:tcBorders>
              <w:top w:val="nil"/>
              <w:left w:val="nil"/>
              <w:bottom w:val="single" w:sz="4" w:space="0" w:color="auto"/>
              <w:right w:val="single" w:sz="4" w:space="0" w:color="auto"/>
            </w:tcBorders>
            <w:shd w:val="clear" w:color="auto" w:fill="auto"/>
            <w:vAlign w:val="center"/>
            <w:hideMark/>
          </w:tcPr>
          <w:p w14:paraId="75435FC5"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5FD4" w14:textId="77777777" w:rsidTr="00ED242F">
        <w:trPr>
          <w:trHeight w:val="1725"/>
        </w:trPr>
        <w:tc>
          <w:tcPr>
            <w:tcW w:w="514" w:type="pct"/>
            <w:vMerge/>
            <w:tcBorders>
              <w:top w:val="nil"/>
              <w:left w:val="single" w:sz="4" w:space="0" w:color="auto"/>
              <w:bottom w:val="single" w:sz="4" w:space="0" w:color="auto"/>
              <w:right w:val="single" w:sz="4" w:space="0" w:color="auto"/>
            </w:tcBorders>
            <w:vAlign w:val="center"/>
            <w:hideMark/>
          </w:tcPr>
          <w:p w14:paraId="75435FC7"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5FC8" w14:textId="77777777" w:rsidR="00ED242F" w:rsidRDefault="00ED242F">
            <w:pPr>
              <w:rPr>
                <w:rFonts w:ascii="Calibri" w:hAnsi="Calibri"/>
                <w:szCs w:val="20"/>
              </w:rPr>
            </w:pPr>
            <w:r>
              <w:rPr>
                <w:rFonts w:ascii="Calibri" w:hAnsi="Calibri"/>
                <w:szCs w:val="20"/>
              </w:rPr>
              <w:t>Provide adequate workstation and means</w:t>
            </w:r>
          </w:p>
        </w:tc>
        <w:tc>
          <w:tcPr>
            <w:tcW w:w="156" w:type="pct"/>
            <w:tcBorders>
              <w:top w:val="nil"/>
              <w:left w:val="nil"/>
              <w:bottom w:val="single" w:sz="4" w:space="0" w:color="auto"/>
              <w:right w:val="single" w:sz="4" w:space="0" w:color="auto"/>
            </w:tcBorders>
            <w:shd w:val="clear" w:color="auto" w:fill="auto"/>
            <w:hideMark/>
          </w:tcPr>
          <w:p w14:paraId="75435FC9"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5FCA"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5FCB" w14:textId="77777777" w:rsidR="00ED242F" w:rsidRDefault="00ED242F">
            <w:pPr>
              <w:rPr>
                <w:rFonts w:ascii="Calibri" w:hAnsi="Calibri"/>
                <w:b/>
                <w:bCs/>
                <w:szCs w:val="20"/>
              </w:rPr>
            </w:pPr>
            <w:r>
              <w:rPr>
                <w:rFonts w:ascii="Calibri" w:hAnsi="Calibri"/>
                <w:b/>
                <w:bCs/>
                <w:szCs w:val="20"/>
              </w:rPr>
              <w:t>X</w:t>
            </w:r>
          </w:p>
        </w:tc>
        <w:tc>
          <w:tcPr>
            <w:tcW w:w="155" w:type="pct"/>
            <w:tcBorders>
              <w:top w:val="nil"/>
              <w:left w:val="nil"/>
              <w:bottom w:val="single" w:sz="4" w:space="0" w:color="auto"/>
              <w:right w:val="single" w:sz="4" w:space="0" w:color="auto"/>
            </w:tcBorders>
            <w:shd w:val="clear" w:color="auto" w:fill="auto"/>
            <w:hideMark/>
          </w:tcPr>
          <w:p w14:paraId="75435FCC" w14:textId="77777777" w:rsidR="00ED242F" w:rsidRDefault="00ED242F">
            <w:pPr>
              <w:rPr>
                <w:rFonts w:ascii="Calibri" w:hAnsi="Calibri"/>
                <w:b/>
                <w:bCs/>
                <w:szCs w:val="20"/>
              </w:rPr>
            </w:pPr>
            <w:r>
              <w:rPr>
                <w:rFonts w:ascii="Calibri" w:hAnsi="Calibri"/>
                <w:b/>
                <w:bCs/>
                <w:szCs w:val="20"/>
              </w:rPr>
              <w:t>X</w:t>
            </w:r>
          </w:p>
        </w:tc>
        <w:tc>
          <w:tcPr>
            <w:tcW w:w="531" w:type="pct"/>
            <w:tcBorders>
              <w:top w:val="nil"/>
              <w:left w:val="nil"/>
              <w:bottom w:val="single" w:sz="4" w:space="0" w:color="auto"/>
              <w:right w:val="single" w:sz="4" w:space="0" w:color="auto"/>
            </w:tcBorders>
            <w:shd w:val="clear" w:color="auto" w:fill="auto"/>
            <w:hideMark/>
          </w:tcPr>
          <w:p w14:paraId="75435FCD" w14:textId="77777777" w:rsidR="00ED242F" w:rsidRDefault="00ED242F">
            <w:pPr>
              <w:rPr>
                <w:rFonts w:ascii="Calibri" w:hAnsi="Calibri"/>
                <w:color w:val="000000"/>
                <w:szCs w:val="20"/>
              </w:rPr>
            </w:pPr>
            <w:r>
              <w:rPr>
                <w:rFonts w:ascii="Calibri" w:hAnsi="Calibri"/>
                <w:color w:val="000000"/>
                <w:szCs w:val="20"/>
              </w:rPr>
              <w:t>Equipment, Vehicles, and Furniture including Depreciation</w:t>
            </w:r>
          </w:p>
        </w:tc>
        <w:tc>
          <w:tcPr>
            <w:tcW w:w="421" w:type="pct"/>
            <w:tcBorders>
              <w:top w:val="nil"/>
              <w:left w:val="nil"/>
              <w:bottom w:val="single" w:sz="4" w:space="0" w:color="auto"/>
              <w:right w:val="single" w:sz="4" w:space="0" w:color="auto"/>
            </w:tcBorders>
            <w:shd w:val="clear" w:color="auto" w:fill="auto"/>
            <w:noWrap/>
            <w:vAlign w:val="center"/>
            <w:hideMark/>
          </w:tcPr>
          <w:p w14:paraId="75435FCE" w14:textId="77777777" w:rsidR="00ED242F" w:rsidRDefault="00ED242F">
            <w:pPr>
              <w:jc w:val="right"/>
              <w:rPr>
                <w:rFonts w:ascii="Calibri" w:hAnsi="Calibri"/>
                <w:szCs w:val="20"/>
              </w:rPr>
            </w:pPr>
            <w:r>
              <w:rPr>
                <w:rFonts w:ascii="Calibri" w:hAnsi="Calibri"/>
                <w:szCs w:val="20"/>
              </w:rPr>
              <w:t xml:space="preserve"> $       16,000 </w:t>
            </w:r>
          </w:p>
        </w:tc>
        <w:tc>
          <w:tcPr>
            <w:tcW w:w="406" w:type="pct"/>
            <w:tcBorders>
              <w:top w:val="nil"/>
              <w:left w:val="nil"/>
              <w:bottom w:val="single" w:sz="4" w:space="0" w:color="auto"/>
              <w:right w:val="single" w:sz="4" w:space="0" w:color="auto"/>
            </w:tcBorders>
            <w:shd w:val="clear" w:color="auto" w:fill="auto"/>
            <w:noWrap/>
            <w:vAlign w:val="center"/>
            <w:hideMark/>
          </w:tcPr>
          <w:p w14:paraId="75435FCF" w14:textId="77777777" w:rsidR="00ED242F" w:rsidRDefault="00ED242F">
            <w:pPr>
              <w:jc w:val="right"/>
              <w:rPr>
                <w:rFonts w:ascii="Calibri" w:hAnsi="Calibri"/>
                <w:szCs w:val="20"/>
              </w:rPr>
            </w:pPr>
            <w:r>
              <w:rPr>
                <w:rFonts w:ascii="Calibri" w:hAnsi="Calibri"/>
                <w:szCs w:val="20"/>
              </w:rPr>
              <w:t xml:space="preserve"> $         8,000 </w:t>
            </w:r>
          </w:p>
        </w:tc>
        <w:tc>
          <w:tcPr>
            <w:tcW w:w="509" w:type="pct"/>
            <w:tcBorders>
              <w:top w:val="nil"/>
              <w:left w:val="nil"/>
              <w:bottom w:val="single" w:sz="4" w:space="0" w:color="auto"/>
              <w:right w:val="single" w:sz="4" w:space="0" w:color="auto"/>
            </w:tcBorders>
            <w:shd w:val="clear" w:color="auto" w:fill="auto"/>
            <w:noWrap/>
            <w:vAlign w:val="center"/>
            <w:hideMark/>
          </w:tcPr>
          <w:p w14:paraId="75435FD0" w14:textId="77777777" w:rsidR="00ED242F" w:rsidRDefault="00ED242F">
            <w:pPr>
              <w:jc w:val="right"/>
              <w:rPr>
                <w:rFonts w:ascii="Calibri" w:hAnsi="Calibri"/>
                <w:szCs w:val="20"/>
              </w:rPr>
            </w:pPr>
            <w:r>
              <w:rPr>
                <w:rFonts w:ascii="Calibri" w:hAnsi="Calibri"/>
                <w:szCs w:val="20"/>
              </w:rPr>
              <w:t xml:space="preserve"> $             24,000 </w:t>
            </w:r>
          </w:p>
        </w:tc>
        <w:tc>
          <w:tcPr>
            <w:tcW w:w="435" w:type="pct"/>
            <w:tcBorders>
              <w:top w:val="nil"/>
              <w:left w:val="nil"/>
              <w:bottom w:val="single" w:sz="4" w:space="0" w:color="auto"/>
              <w:right w:val="single" w:sz="4" w:space="0" w:color="auto"/>
            </w:tcBorders>
            <w:shd w:val="clear" w:color="auto" w:fill="auto"/>
            <w:vAlign w:val="center"/>
            <w:hideMark/>
          </w:tcPr>
          <w:p w14:paraId="75435FD1"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5FD2" w14:textId="77777777" w:rsidR="00ED242F" w:rsidRDefault="00ED242F">
            <w:pPr>
              <w:jc w:val="right"/>
              <w:rPr>
                <w:rFonts w:ascii="Calibri" w:hAnsi="Calibri"/>
                <w:b/>
                <w:bCs/>
                <w:szCs w:val="20"/>
              </w:rPr>
            </w:pPr>
            <w:r>
              <w:rPr>
                <w:rFonts w:ascii="Calibri" w:hAnsi="Calibri"/>
                <w:b/>
                <w:bCs/>
                <w:szCs w:val="20"/>
              </w:rPr>
              <w:t xml:space="preserve"> $           24,000 </w:t>
            </w:r>
          </w:p>
        </w:tc>
        <w:tc>
          <w:tcPr>
            <w:tcW w:w="457" w:type="pct"/>
            <w:tcBorders>
              <w:top w:val="nil"/>
              <w:left w:val="nil"/>
              <w:bottom w:val="single" w:sz="4" w:space="0" w:color="auto"/>
              <w:right w:val="single" w:sz="4" w:space="0" w:color="auto"/>
            </w:tcBorders>
            <w:shd w:val="clear" w:color="auto" w:fill="auto"/>
            <w:vAlign w:val="center"/>
            <w:hideMark/>
          </w:tcPr>
          <w:p w14:paraId="75435FD3"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5FE2" w14:textId="77777777" w:rsidTr="00ED242F">
        <w:trPr>
          <w:trHeight w:val="1725"/>
        </w:trPr>
        <w:tc>
          <w:tcPr>
            <w:tcW w:w="514" w:type="pct"/>
            <w:vMerge/>
            <w:tcBorders>
              <w:top w:val="nil"/>
              <w:left w:val="single" w:sz="4" w:space="0" w:color="auto"/>
              <w:bottom w:val="single" w:sz="4" w:space="0" w:color="auto"/>
              <w:right w:val="single" w:sz="4" w:space="0" w:color="auto"/>
            </w:tcBorders>
            <w:vAlign w:val="center"/>
            <w:hideMark/>
          </w:tcPr>
          <w:p w14:paraId="75435FD5"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5FD6" w14:textId="77777777" w:rsidR="00ED242F" w:rsidRDefault="00ED242F">
            <w:pPr>
              <w:rPr>
                <w:rFonts w:ascii="Calibri" w:hAnsi="Calibri"/>
                <w:szCs w:val="20"/>
              </w:rPr>
            </w:pPr>
            <w:r>
              <w:rPr>
                <w:rFonts w:ascii="Calibri" w:hAnsi="Calibri"/>
                <w:szCs w:val="20"/>
              </w:rPr>
              <w:t>Facilitation of meetings and dialogue within REDD+ institutions (task forces, technical committee etc.)</w:t>
            </w:r>
          </w:p>
        </w:tc>
        <w:tc>
          <w:tcPr>
            <w:tcW w:w="156" w:type="pct"/>
            <w:tcBorders>
              <w:top w:val="nil"/>
              <w:left w:val="nil"/>
              <w:bottom w:val="single" w:sz="4" w:space="0" w:color="auto"/>
              <w:right w:val="single" w:sz="4" w:space="0" w:color="auto"/>
            </w:tcBorders>
            <w:shd w:val="clear" w:color="auto" w:fill="auto"/>
            <w:hideMark/>
          </w:tcPr>
          <w:p w14:paraId="75435FD7"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5FD8"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5FD9" w14:textId="77777777" w:rsidR="00ED242F" w:rsidRDefault="00ED242F">
            <w:pPr>
              <w:rPr>
                <w:rFonts w:ascii="Calibri" w:hAnsi="Calibri"/>
                <w:b/>
                <w:bCs/>
                <w:szCs w:val="20"/>
              </w:rPr>
            </w:pPr>
            <w:r>
              <w:rPr>
                <w:rFonts w:ascii="Calibri" w:hAnsi="Calibri"/>
                <w:b/>
                <w:bCs/>
                <w:szCs w:val="20"/>
              </w:rPr>
              <w:t>X</w:t>
            </w:r>
          </w:p>
        </w:tc>
        <w:tc>
          <w:tcPr>
            <w:tcW w:w="155" w:type="pct"/>
            <w:tcBorders>
              <w:top w:val="nil"/>
              <w:left w:val="nil"/>
              <w:bottom w:val="single" w:sz="4" w:space="0" w:color="auto"/>
              <w:right w:val="single" w:sz="4" w:space="0" w:color="auto"/>
            </w:tcBorders>
            <w:shd w:val="clear" w:color="auto" w:fill="auto"/>
            <w:hideMark/>
          </w:tcPr>
          <w:p w14:paraId="75435FDA" w14:textId="77777777" w:rsidR="00ED242F" w:rsidRDefault="00ED242F">
            <w:pPr>
              <w:rPr>
                <w:rFonts w:ascii="Calibri" w:hAnsi="Calibri"/>
                <w:b/>
                <w:bCs/>
                <w:szCs w:val="20"/>
              </w:rPr>
            </w:pPr>
            <w:r>
              <w:rPr>
                <w:rFonts w:ascii="Calibri" w:hAnsi="Calibri"/>
                <w:b/>
                <w:bCs/>
                <w:szCs w:val="20"/>
              </w:rPr>
              <w:t>X</w:t>
            </w:r>
          </w:p>
        </w:tc>
        <w:tc>
          <w:tcPr>
            <w:tcW w:w="531" w:type="pct"/>
            <w:tcBorders>
              <w:top w:val="nil"/>
              <w:left w:val="nil"/>
              <w:bottom w:val="single" w:sz="4" w:space="0" w:color="auto"/>
              <w:right w:val="single" w:sz="4" w:space="0" w:color="auto"/>
            </w:tcBorders>
            <w:shd w:val="clear" w:color="auto" w:fill="auto"/>
            <w:hideMark/>
          </w:tcPr>
          <w:p w14:paraId="75435FDB" w14:textId="77777777" w:rsidR="00ED242F" w:rsidRDefault="00ED242F">
            <w:pPr>
              <w:rPr>
                <w:rFonts w:ascii="Calibri" w:hAnsi="Calibri"/>
                <w:color w:val="000000"/>
                <w:szCs w:val="20"/>
              </w:rPr>
            </w:pPr>
            <w:r>
              <w:rPr>
                <w:rFonts w:ascii="Calibri" w:hAnsi="Calibri"/>
                <w:color w:val="000000"/>
                <w:szCs w:val="20"/>
              </w:rPr>
              <w:t>Supplies, Commodities, Materials</w:t>
            </w:r>
          </w:p>
        </w:tc>
        <w:tc>
          <w:tcPr>
            <w:tcW w:w="421" w:type="pct"/>
            <w:tcBorders>
              <w:top w:val="nil"/>
              <w:left w:val="nil"/>
              <w:bottom w:val="single" w:sz="4" w:space="0" w:color="auto"/>
              <w:right w:val="single" w:sz="4" w:space="0" w:color="auto"/>
            </w:tcBorders>
            <w:shd w:val="clear" w:color="auto" w:fill="auto"/>
            <w:noWrap/>
            <w:vAlign w:val="center"/>
            <w:hideMark/>
          </w:tcPr>
          <w:p w14:paraId="75435FDC" w14:textId="77777777" w:rsidR="00ED242F" w:rsidRDefault="00ED242F">
            <w:pPr>
              <w:jc w:val="right"/>
              <w:rPr>
                <w:rFonts w:ascii="Calibri" w:hAnsi="Calibri"/>
                <w:szCs w:val="20"/>
              </w:rPr>
            </w:pPr>
            <w:r>
              <w:rPr>
                <w:rFonts w:ascii="Calibri" w:hAnsi="Calibri"/>
                <w:szCs w:val="20"/>
              </w:rPr>
              <w:t xml:space="preserve"> $          4,000 </w:t>
            </w:r>
          </w:p>
        </w:tc>
        <w:tc>
          <w:tcPr>
            <w:tcW w:w="406" w:type="pct"/>
            <w:tcBorders>
              <w:top w:val="nil"/>
              <w:left w:val="nil"/>
              <w:bottom w:val="single" w:sz="4" w:space="0" w:color="auto"/>
              <w:right w:val="single" w:sz="4" w:space="0" w:color="auto"/>
            </w:tcBorders>
            <w:shd w:val="clear" w:color="auto" w:fill="auto"/>
            <w:noWrap/>
            <w:vAlign w:val="center"/>
            <w:hideMark/>
          </w:tcPr>
          <w:p w14:paraId="75435FDD" w14:textId="77777777" w:rsidR="00ED242F" w:rsidRDefault="00ED242F">
            <w:pPr>
              <w:jc w:val="right"/>
              <w:rPr>
                <w:rFonts w:ascii="Calibri" w:hAnsi="Calibri"/>
                <w:szCs w:val="20"/>
              </w:rPr>
            </w:pPr>
            <w:r>
              <w:rPr>
                <w:rFonts w:ascii="Calibri" w:hAnsi="Calibri"/>
                <w:szCs w:val="20"/>
              </w:rPr>
              <w:t xml:space="preserve"> $         8,000 </w:t>
            </w:r>
          </w:p>
        </w:tc>
        <w:tc>
          <w:tcPr>
            <w:tcW w:w="509" w:type="pct"/>
            <w:tcBorders>
              <w:top w:val="nil"/>
              <w:left w:val="nil"/>
              <w:bottom w:val="single" w:sz="4" w:space="0" w:color="auto"/>
              <w:right w:val="single" w:sz="4" w:space="0" w:color="auto"/>
            </w:tcBorders>
            <w:shd w:val="clear" w:color="auto" w:fill="auto"/>
            <w:noWrap/>
            <w:vAlign w:val="center"/>
            <w:hideMark/>
          </w:tcPr>
          <w:p w14:paraId="75435FDE" w14:textId="77777777" w:rsidR="00ED242F" w:rsidRDefault="00ED242F">
            <w:pPr>
              <w:jc w:val="right"/>
              <w:rPr>
                <w:rFonts w:ascii="Calibri" w:hAnsi="Calibri"/>
                <w:szCs w:val="20"/>
              </w:rPr>
            </w:pPr>
            <w:r>
              <w:rPr>
                <w:rFonts w:ascii="Calibri" w:hAnsi="Calibri"/>
                <w:szCs w:val="20"/>
              </w:rPr>
              <w:t xml:space="preserve"> $             12,000 </w:t>
            </w:r>
          </w:p>
        </w:tc>
        <w:tc>
          <w:tcPr>
            <w:tcW w:w="435" w:type="pct"/>
            <w:tcBorders>
              <w:top w:val="nil"/>
              <w:left w:val="nil"/>
              <w:bottom w:val="single" w:sz="4" w:space="0" w:color="auto"/>
              <w:right w:val="single" w:sz="4" w:space="0" w:color="auto"/>
            </w:tcBorders>
            <w:shd w:val="clear" w:color="auto" w:fill="auto"/>
            <w:vAlign w:val="center"/>
            <w:hideMark/>
          </w:tcPr>
          <w:p w14:paraId="75435FDF"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5FE0" w14:textId="77777777" w:rsidR="00ED242F" w:rsidRDefault="00ED242F">
            <w:pPr>
              <w:jc w:val="right"/>
              <w:rPr>
                <w:rFonts w:ascii="Calibri" w:hAnsi="Calibri"/>
                <w:b/>
                <w:bCs/>
                <w:szCs w:val="20"/>
              </w:rPr>
            </w:pPr>
            <w:r>
              <w:rPr>
                <w:rFonts w:ascii="Calibri" w:hAnsi="Calibri"/>
                <w:b/>
                <w:bCs/>
                <w:szCs w:val="20"/>
              </w:rPr>
              <w:t xml:space="preserve"> $           12,000 </w:t>
            </w:r>
          </w:p>
        </w:tc>
        <w:tc>
          <w:tcPr>
            <w:tcW w:w="457" w:type="pct"/>
            <w:tcBorders>
              <w:top w:val="nil"/>
              <w:left w:val="nil"/>
              <w:bottom w:val="single" w:sz="4" w:space="0" w:color="auto"/>
              <w:right w:val="single" w:sz="4" w:space="0" w:color="auto"/>
            </w:tcBorders>
            <w:shd w:val="clear" w:color="auto" w:fill="auto"/>
            <w:vAlign w:val="center"/>
            <w:hideMark/>
          </w:tcPr>
          <w:p w14:paraId="75435FE1"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5FF0" w14:textId="77777777" w:rsidTr="00ED242F">
        <w:trPr>
          <w:trHeight w:val="1155"/>
        </w:trPr>
        <w:tc>
          <w:tcPr>
            <w:tcW w:w="514" w:type="pct"/>
            <w:vMerge/>
            <w:tcBorders>
              <w:top w:val="nil"/>
              <w:left w:val="single" w:sz="4" w:space="0" w:color="auto"/>
              <w:bottom w:val="single" w:sz="4" w:space="0" w:color="auto"/>
              <w:right w:val="single" w:sz="4" w:space="0" w:color="auto"/>
            </w:tcBorders>
            <w:vAlign w:val="center"/>
            <w:hideMark/>
          </w:tcPr>
          <w:p w14:paraId="75435FE3"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5FE4" w14:textId="77777777" w:rsidR="00ED242F" w:rsidRDefault="00ED242F">
            <w:pPr>
              <w:rPr>
                <w:rFonts w:ascii="Calibri" w:hAnsi="Calibri"/>
                <w:szCs w:val="20"/>
              </w:rPr>
            </w:pPr>
            <w:r>
              <w:rPr>
                <w:rFonts w:ascii="Calibri" w:hAnsi="Calibri"/>
                <w:szCs w:val="20"/>
              </w:rPr>
              <w:t>Run mid-term and final evaluation of the UN-REDD joint National Programme</w:t>
            </w:r>
          </w:p>
        </w:tc>
        <w:tc>
          <w:tcPr>
            <w:tcW w:w="156" w:type="pct"/>
            <w:tcBorders>
              <w:top w:val="nil"/>
              <w:left w:val="nil"/>
              <w:bottom w:val="single" w:sz="4" w:space="0" w:color="auto"/>
              <w:right w:val="single" w:sz="4" w:space="0" w:color="auto"/>
            </w:tcBorders>
            <w:shd w:val="clear" w:color="auto" w:fill="auto"/>
            <w:hideMark/>
          </w:tcPr>
          <w:p w14:paraId="75435FE5"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5FE6"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5FE7"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5FE8"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5FE9"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5FEA"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5FEB" w14:textId="77777777" w:rsidR="00ED242F" w:rsidRDefault="00ED242F">
            <w:pPr>
              <w:jc w:val="right"/>
              <w:rPr>
                <w:rFonts w:ascii="Calibri" w:hAnsi="Calibri"/>
                <w:szCs w:val="20"/>
              </w:rPr>
            </w:pPr>
            <w:r>
              <w:rPr>
                <w:rFonts w:ascii="Calibri" w:hAnsi="Calibri"/>
                <w:szCs w:val="20"/>
              </w:rPr>
              <w:t xml:space="preserve"> $      50,000 </w:t>
            </w:r>
          </w:p>
        </w:tc>
        <w:tc>
          <w:tcPr>
            <w:tcW w:w="509" w:type="pct"/>
            <w:tcBorders>
              <w:top w:val="nil"/>
              <w:left w:val="nil"/>
              <w:bottom w:val="single" w:sz="4" w:space="0" w:color="auto"/>
              <w:right w:val="single" w:sz="4" w:space="0" w:color="auto"/>
            </w:tcBorders>
            <w:shd w:val="clear" w:color="auto" w:fill="auto"/>
            <w:noWrap/>
            <w:vAlign w:val="center"/>
            <w:hideMark/>
          </w:tcPr>
          <w:p w14:paraId="75435FEC" w14:textId="77777777" w:rsidR="00ED242F" w:rsidRDefault="00ED242F">
            <w:pPr>
              <w:jc w:val="right"/>
              <w:rPr>
                <w:rFonts w:ascii="Calibri" w:hAnsi="Calibri"/>
                <w:szCs w:val="20"/>
              </w:rPr>
            </w:pPr>
            <w:r>
              <w:rPr>
                <w:rFonts w:ascii="Calibri" w:hAnsi="Calibri"/>
                <w:szCs w:val="20"/>
              </w:rPr>
              <w:t xml:space="preserve"> $             50,000 </w:t>
            </w:r>
          </w:p>
        </w:tc>
        <w:tc>
          <w:tcPr>
            <w:tcW w:w="435" w:type="pct"/>
            <w:tcBorders>
              <w:top w:val="nil"/>
              <w:left w:val="nil"/>
              <w:bottom w:val="single" w:sz="4" w:space="0" w:color="auto"/>
              <w:right w:val="single" w:sz="4" w:space="0" w:color="auto"/>
            </w:tcBorders>
            <w:shd w:val="clear" w:color="auto" w:fill="auto"/>
            <w:vAlign w:val="center"/>
            <w:hideMark/>
          </w:tcPr>
          <w:p w14:paraId="75435FED"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5FEE" w14:textId="77777777" w:rsidR="00ED242F" w:rsidRDefault="00ED242F">
            <w:pPr>
              <w:jc w:val="right"/>
              <w:rPr>
                <w:rFonts w:ascii="Calibri" w:hAnsi="Calibri"/>
                <w:b/>
                <w:bCs/>
                <w:szCs w:val="20"/>
              </w:rPr>
            </w:pPr>
            <w:r>
              <w:rPr>
                <w:rFonts w:ascii="Calibri" w:hAnsi="Calibri"/>
                <w:b/>
                <w:bCs/>
                <w:szCs w:val="20"/>
              </w:rPr>
              <w:t xml:space="preserve"> $           50,000 </w:t>
            </w:r>
          </w:p>
        </w:tc>
        <w:tc>
          <w:tcPr>
            <w:tcW w:w="457" w:type="pct"/>
            <w:tcBorders>
              <w:top w:val="nil"/>
              <w:left w:val="nil"/>
              <w:bottom w:val="single" w:sz="4" w:space="0" w:color="auto"/>
              <w:right w:val="single" w:sz="4" w:space="0" w:color="auto"/>
            </w:tcBorders>
            <w:shd w:val="clear" w:color="auto" w:fill="auto"/>
            <w:vAlign w:val="center"/>
            <w:hideMark/>
          </w:tcPr>
          <w:p w14:paraId="75435FEF"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5FFE" w14:textId="77777777" w:rsidTr="00ED242F">
        <w:trPr>
          <w:trHeight w:val="255"/>
        </w:trPr>
        <w:tc>
          <w:tcPr>
            <w:tcW w:w="514" w:type="pct"/>
            <w:vMerge/>
            <w:tcBorders>
              <w:top w:val="nil"/>
              <w:left w:val="single" w:sz="4" w:space="0" w:color="auto"/>
              <w:bottom w:val="single" w:sz="4" w:space="0" w:color="auto"/>
              <w:right w:val="single" w:sz="4" w:space="0" w:color="auto"/>
            </w:tcBorders>
            <w:vAlign w:val="center"/>
            <w:hideMark/>
          </w:tcPr>
          <w:p w14:paraId="75435FF1"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5FF2"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5FF3"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5FF4"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5FF5"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5FF6"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000000" w:fill="FFFF00"/>
            <w:hideMark/>
          </w:tcPr>
          <w:p w14:paraId="75435FF7" w14:textId="77777777" w:rsidR="00ED242F" w:rsidRDefault="00ED242F">
            <w:pPr>
              <w:rPr>
                <w:rFonts w:ascii="Calibri" w:hAnsi="Calibri"/>
                <w:b/>
                <w:bCs/>
                <w:i/>
                <w:iCs/>
                <w:color w:val="000000"/>
                <w:szCs w:val="20"/>
              </w:rPr>
            </w:pPr>
            <w:r>
              <w:rPr>
                <w:rFonts w:ascii="Calibri" w:hAnsi="Calibri"/>
                <w:b/>
                <w:bCs/>
                <w:i/>
                <w:iCs/>
                <w:color w:val="000000"/>
                <w:szCs w:val="20"/>
              </w:rPr>
              <w:t>Total</w:t>
            </w:r>
          </w:p>
        </w:tc>
        <w:tc>
          <w:tcPr>
            <w:tcW w:w="421" w:type="pct"/>
            <w:tcBorders>
              <w:top w:val="nil"/>
              <w:left w:val="nil"/>
              <w:bottom w:val="single" w:sz="4" w:space="0" w:color="auto"/>
              <w:right w:val="single" w:sz="4" w:space="0" w:color="auto"/>
            </w:tcBorders>
            <w:shd w:val="clear" w:color="000000" w:fill="FFFF00"/>
            <w:noWrap/>
            <w:vAlign w:val="center"/>
            <w:hideMark/>
          </w:tcPr>
          <w:p w14:paraId="75435FF8" w14:textId="77777777" w:rsidR="00ED242F" w:rsidRDefault="00ED242F">
            <w:pPr>
              <w:jc w:val="right"/>
              <w:rPr>
                <w:rFonts w:ascii="Calibri" w:hAnsi="Calibri"/>
                <w:b/>
                <w:bCs/>
                <w:i/>
                <w:iCs/>
                <w:szCs w:val="20"/>
              </w:rPr>
            </w:pPr>
            <w:r>
              <w:rPr>
                <w:rFonts w:ascii="Calibri" w:hAnsi="Calibri"/>
                <w:b/>
                <w:bCs/>
                <w:i/>
                <w:iCs/>
                <w:szCs w:val="20"/>
              </w:rPr>
              <w:t xml:space="preserve"> $    115,000 </w:t>
            </w:r>
          </w:p>
        </w:tc>
        <w:tc>
          <w:tcPr>
            <w:tcW w:w="406" w:type="pct"/>
            <w:tcBorders>
              <w:top w:val="nil"/>
              <w:left w:val="nil"/>
              <w:bottom w:val="single" w:sz="4" w:space="0" w:color="auto"/>
              <w:right w:val="single" w:sz="4" w:space="0" w:color="auto"/>
            </w:tcBorders>
            <w:shd w:val="clear" w:color="000000" w:fill="FFFF00"/>
            <w:noWrap/>
            <w:vAlign w:val="center"/>
            <w:hideMark/>
          </w:tcPr>
          <w:p w14:paraId="75435FF9" w14:textId="77777777" w:rsidR="00ED242F" w:rsidRDefault="00ED242F">
            <w:pPr>
              <w:jc w:val="right"/>
              <w:rPr>
                <w:rFonts w:ascii="Calibri" w:hAnsi="Calibri"/>
                <w:b/>
                <w:bCs/>
                <w:i/>
                <w:iCs/>
                <w:szCs w:val="20"/>
              </w:rPr>
            </w:pPr>
            <w:r>
              <w:rPr>
                <w:rFonts w:ascii="Calibri" w:hAnsi="Calibri"/>
                <w:b/>
                <w:bCs/>
                <w:i/>
                <w:iCs/>
                <w:szCs w:val="20"/>
              </w:rPr>
              <w:t xml:space="preserve"> $   256,000 </w:t>
            </w:r>
          </w:p>
        </w:tc>
        <w:tc>
          <w:tcPr>
            <w:tcW w:w="509" w:type="pct"/>
            <w:tcBorders>
              <w:top w:val="nil"/>
              <w:left w:val="nil"/>
              <w:bottom w:val="single" w:sz="4" w:space="0" w:color="auto"/>
              <w:right w:val="single" w:sz="4" w:space="0" w:color="auto"/>
            </w:tcBorders>
            <w:shd w:val="clear" w:color="000000" w:fill="FFFF00"/>
            <w:noWrap/>
            <w:vAlign w:val="center"/>
            <w:hideMark/>
          </w:tcPr>
          <w:p w14:paraId="75435FFA" w14:textId="77777777" w:rsidR="00ED242F" w:rsidRDefault="00ED242F">
            <w:pPr>
              <w:jc w:val="right"/>
              <w:rPr>
                <w:rFonts w:ascii="Calibri" w:hAnsi="Calibri"/>
                <w:b/>
                <w:bCs/>
                <w:i/>
                <w:iCs/>
                <w:szCs w:val="20"/>
              </w:rPr>
            </w:pPr>
            <w:r>
              <w:rPr>
                <w:rFonts w:ascii="Calibri" w:hAnsi="Calibri"/>
                <w:b/>
                <w:bCs/>
                <w:i/>
                <w:iCs/>
                <w:szCs w:val="20"/>
              </w:rPr>
              <w:t xml:space="preserve"> $          371,000 </w:t>
            </w:r>
          </w:p>
        </w:tc>
        <w:tc>
          <w:tcPr>
            <w:tcW w:w="435" w:type="pct"/>
            <w:tcBorders>
              <w:top w:val="nil"/>
              <w:left w:val="nil"/>
              <w:bottom w:val="single" w:sz="4" w:space="0" w:color="auto"/>
              <w:right w:val="single" w:sz="4" w:space="0" w:color="auto"/>
            </w:tcBorders>
            <w:shd w:val="clear" w:color="000000" w:fill="FFFF00"/>
            <w:noWrap/>
            <w:vAlign w:val="center"/>
            <w:hideMark/>
          </w:tcPr>
          <w:p w14:paraId="75435FFB" w14:textId="77777777" w:rsidR="00ED242F" w:rsidRDefault="00ED242F">
            <w:pPr>
              <w:jc w:val="right"/>
              <w:rPr>
                <w:rFonts w:ascii="Calibri" w:hAnsi="Calibri"/>
                <w:b/>
                <w:bCs/>
                <w:i/>
                <w:iCs/>
                <w:szCs w:val="20"/>
              </w:rPr>
            </w:pPr>
            <w:r>
              <w:rPr>
                <w:rFonts w:ascii="Calibri" w:hAnsi="Calibri"/>
                <w:b/>
                <w:bCs/>
                <w:i/>
                <w:iCs/>
                <w:szCs w:val="20"/>
              </w:rPr>
              <w:t> </w:t>
            </w:r>
          </w:p>
        </w:tc>
        <w:tc>
          <w:tcPr>
            <w:tcW w:w="469" w:type="pct"/>
            <w:tcBorders>
              <w:top w:val="nil"/>
              <w:left w:val="nil"/>
              <w:bottom w:val="single" w:sz="4" w:space="0" w:color="auto"/>
              <w:right w:val="single" w:sz="4" w:space="0" w:color="auto"/>
            </w:tcBorders>
            <w:shd w:val="clear" w:color="000000" w:fill="FFFF00"/>
            <w:noWrap/>
            <w:vAlign w:val="center"/>
            <w:hideMark/>
          </w:tcPr>
          <w:p w14:paraId="75435FFC" w14:textId="77777777" w:rsidR="00ED242F" w:rsidRDefault="00ED242F">
            <w:pPr>
              <w:jc w:val="right"/>
              <w:rPr>
                <w:rFonts w:ascii="Calibri" w:hAnsi="Calibri"/>
                <w:b/>
                <w:bCs/>
                <w:i/>
                <w:iCs/>
                <w:szCs w:val="20"/>
              </w:rPr>
            </w:pPr>
            <w:r>
              <w:rPr>
                <w:rFonts w:ascii="Calibri" w:hAnsi="Calibri"/>
                <w:b/>
                <w:bCs/>
                <w:i/>
                <w:iCs/>
                <w:szCs w:val="20"/>
              </w:rPr>
              <w:t xml:space="preserve"> $        371,000 </w:t>
            </w:r>
          </w:p>
        </w:tc>
        <w:tc>
          <w:tcPr>
            <w:tcW w:w="457" w:type="pct"/>
            <w:tcBorders>
              <w:top w:val="nil"/>
              <w:left w:val="nil"/>
              <w:bottom w:val="single" w:sz="4" w:space="0" w:color="auto"/>
              <w:right w:val="single" w:sz="4" w:space="0" w:color="auto"/>
            </w:tcBorders>
            <w:shd w:val="clear" w:color="000000" w:fill="FFFF00"/>
            <w:noWrap/>
            <w:vAlign w:val="center"/>
            <w:hideMark/>
          </w:tcPr>
          <w:p w14:paraId="75435FFD" w14:textId="77777777" w:rsidR="00ED242F" w:rsidRDefault="00ED242F">
            <w:pPr>
              <w:jc w:val="right"/>
              <w:rPr>
                <w:rFonts w:ascii="Calibri" w:hAnsi="Calibri"/>
                <w:b/>
                <w:bCs/>
                <w:i/>
                <w:iCs/>
                <w:szCs w:val="20"/>
              </w:rPr>
            </w:pPr>
            <w:r>
              <w:rPr>
                <w:rFonts w:ascii="Calibri" w:hAnsi="Calibri"/>
                <w:b/>
                <w:bCs/>
                <w:i/>
                <w:iCs/>
                <w:szCs w:val="20"/>
              </w:rPr>
              <w:t> </w:t>
            </w:r>
          </w:p>
        </w:tc>
      </w:tr>
      <w:tr w:rsidR="00ED242F" w14:paraId="7543600C" w14:textId="77777777" w:rsidTr="00ED242F">
        <w:trPr>
          <w:trHeight w:val="765"/>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75435FFF" w14:textId="77777777" w:rsidR="00ED242F" w:rsidRDefault="00ED242F">
            <w:pPr>
              <w:rPr>
                <w:rFonts w:ascii="Calibri" w:hAnsi="Calibri"/>
                <w:b/>
                <w:bCs/>
                <w:szCs w:val="20"/>
              </w:rPr>
            </w:pPr>
            <w:r>
              <w:rPr>
                <w:rFonts w:ascii="Calibri" w:hAnsi="Calibri"/>
                <w:b/>
                <w:bCs/>
                <w:szCs w:val="20"/>
              </w:rPr>
              <w:t>Output 1.2: The analytical inputs to the national strategy are robust and comprehensive</w:t>
            </w:r>
          </w:p>
        </w:tc>
        <w:tc>
          <w:tcPr>
            <w:tcW w:w="636" w:type="pct"/>
            <w:tcBorders>
              <w:top w:val="nil"/>
              <w:left w:val="nil"/>
              <w:bottom w:val="single" w:sz="4" w:space="0" w:color="auto"/>
              <w:right w:val="single" w:sz="4" w:space="0" w:color="auto"/>
            </w:tcBorders>
            <w:shd w:val="clear" w:color="auto" w:fill="auto"/>
            <w:hideMark/>
          </w:tcPr>
          <w:p w14:paraId="75436000" w14:textId="77777777" w:rsidR="00ED242F" w:rsidRDefault="00ED242F">
            <w:pPr>
              <w:rPr>
                <w:rFonts w:ascii="Calibri" w:hAnsi="Calibri"/>
                <w:szCs w:val="20"/>
              </w:rPr>
            </w:pPr>
            <w:r>
              <w:rPr>
                <w:rFonts w:ascii="Calibri" w:hAnsi="Calibri"/>
                <w:szCs w:val="20"/>
              </w:rPr>
              <w:t>Analyse the reforestation potential, SWOT and strategy</w:t>
            </w:r>
          </w:p>
        </w:tc>
        <w:tc>
          <w:tcPr>
            <w:tcW w:w="156" w:type="pct"/>
            <w:tcBorders>
              <w:top w:val="nil"/>
              <w:left w:val="nil"/>
              <w:bottom w:val="single" w:sz="4" w:space="0" w:color="auto"/>
              <w:right w:val="single" w:sz="4" w:space="0" w:color="auto"/>
            </w:tcBorders>
            <w:shd w:val="clear" w:color="auto" w:fill="auto"/>
            <w:hideMark/>
          </w:tcPr>
          <w:p w14:paraId="75436001"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002" w14:textId="77777777" w:rsidR="00ED242F" w:rsidRDefault="00ED242F">
            <w:pPr>
              <w:rPr>
                <w:rFonts w:ascii="Calibri" w:hAnsi="Calibri"/>
                <w:b/>
                <w:bCs/>
                <w:szCs w:val="20"/>
              </w:rPr>
            </w:pPr>
            <w:r>
              <w:rPr>
                <w:rFonts w:ascii="Calibri" w:hAnsi="Calibri"/>
                <w:b/>
                <w:bCs/>
                <w:szCs w:val="20"/>
              </w:rPr>
              <w:t>X</w:t>
            </w:r>
          </w:p>
        </w:tc>
        <w:tc>
          <w:tcPr>
            <w:tcW w:w="156" w:type="pct"/>
            <w:tcBorders>
              <w:top w:val="nil"/>
              <w:left w:val="nil"/>
              <w:bottom w:val="single" w:sz="4" w:space="0" w:color="auto"/>
              <w:right w:val="single" w:sz="4" w:space="0" w:color="auto"/>
            </w:tcBorders>
            <w:shd w:val="clear" w:color="auto" w:fill="auto"/>
            <w:hideMark/>
          </w:tcPr>
          <w:p w14:paraId="75436003" w14:textId="77777777" w:rsidR="00ED242F" w:rsidRDefault="00ED242F">
            <w:pPr>
              <w:rPr>
                <w:rFonts w:ascii="Calibri" w:hAnsi="Calibri"/>
                <w:b/>
                <w:bCs/>
                <w:szCs w:val="20"/>
              </w:rPr>
            </w:pPr>
            <w:r>
              <w:rPr>
                <w:rFonts w:ascii="Calibri" w:hAnsi="Calibri"/>
                <w:b/>
                <w:bCs/>
                <w:szCs w:val="20"/>
              </w:rPr>
              <w:t>X</w:t>
            </w:r>
          </w:p>
        </w:tc>
        <w:tc>
          <w:tcPr>
            <w:tcW w:w="155" w:type="pct"/>
            <w:tcBorders>
              <w:top w:val="nil"/>
              <w:left w:val="nil"/>
              <w:bottom w:val="single" w:sz="4" w:space="0" w:color="auto"/>
              <w:right w:val="single" w:sz="4" w:space="0" w:color="auto"/>
            </w:tcBorders>
            <w:shd w:val="clear" w:color="auto" w:fill="auto"/>
            <w:hideMark/>
          </w:tcPr>
          <w:p w14:paraId="75436004"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005"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006" w14:textId="77777777" w:rsidR="00ED242F" w:rsidRDefault="00ED242F">
            <w:pPr>
              <w:jc w:val="right"/>
              <w:rPr>
                <w:rFonts w:ascii="Calibri" w:hAnsi="Calibri"/>
                <w:szCs w:val="20"/>
              </w:rPr>
            </w:pPr>
            <w:r>
              <w:rPr>
                <w:rFonts w:ascii="Calibri" w:hAnsi="Calibri"/>
                <w:szCs w:val="20"/>
              </w:rPr>
              <w:t xml:space="preserve"> $       10,000 </w:t>
            </w:r>
          </w:p>
        </w:tc>
        <w:tc>
          <w:tcPr>
            <w:tcW w:w="406" w:type="pct"/>
            <w:tcBorders>
              <w:top w:val="nil"/>
              <w:left w:val="nil"/>
              <w:bottom w:val="single" w:sz="4" w:space="0" w:color="auto"/>
              <w:right w:val="single" w:sz="4" w:space="0" w:color="auto"/>
            </w:tcBorders>
            <w:shd w:val="clear" w:color="auto" w:fill="auto"/>
            <w:noWrap/>
            <w:vAlign w:val="center"/>
            <w:hideMark/>
          </w:tcPr>
          <w:p w14:paraId="75436007" w14:textId="77777777" w:rsidR="00ED242F" w:rsidRDefault="00ED242F">
            <w:pPr>
              <w:jc w:val="right"/>
              <w:rPr>
                <w:rFonts w:ascii="Calibri" w:hAnsi="Calibri"/>
                <w:szCs w:val="20"/>
              </w:rPr>
            </w:pPr>
            <w:r>
              <w:rPr>
                <w:rFonts w:ascii="Calibri" w:hAnsi="Calibri"/>
                <w:szCs w:val="20"/>
              </w:rPr>
              <w:t xml:space="preserve"> $                -   </w:t>
            </w:r>
          </w:p>
        </w:tc>
        <w:tc>
          <w:tcPr>
            <w:tcW w:w="509" w:type="pct"/>
            <w:tcBorders>
              <w:top w:val="nil"/>
              <w:left w:val="nil"/>
              <w:bottom w:val="single" w:sz="4" w:space="0" w:color="auto"/>
              <w:right w:val="single" w:sz="4" w:space="0" w:color="auto"/>
            </w:tcBorders>
            <w:shd w:val="clear" w:color="auto" w:fill="auto"/>
            <w:noWrap/>
            <w:vAlign w:val="center"/>
            <w:hideMark/>
          </w:tcPr>
          <w:p w14:paraId="75436008" w14:textId="77777777" w:rsidR="00ED242F" w:rsidRDefault="00ED242F">
            <w:pPr>
              <w:jc w:val="right"/>
              <w:rPr>
                <w:rFonts w:ascii="Calibri" w:hAnsi="Calibri"/>
                <w:szCs w:val="20"/>
              </w:rPr>
            </w:pPr>
            <w:r>
              <w:rPr>
                <w:rFonts w:ascii="Calibri" w:hAnsi="Calibri"/>
                <w:szCs w:val="20"/>
              </w:rPr>
              <w:t xml:space="preserve"> $             10,000 </w:t>
            </w:r>
          </w:p>
        </w:tc>
        <w:tc>
          <w:tcPr>
            <w:tcW w:w="435" w:type="pct"/>
            <w:tcBorders>
              <w:top w:val="nil"/>
              <w:left w:val="nil"/>
              <w:bottom w:val="single" w:sz="4" w:space="0" w:color="auto"/>
              <w:right w:val="single" w:sz="4" w:space="0" w:color="auto"/>
            </w:tcBorders>
            <w:shd w:val="clear" w:color="auto" w:fill="auto"/>
            <w:vAlign w:val="center"/>
            <w:hideMark/>
          </w:tcPr>
          <w:p w14:paraId="75436009"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00A" w14:textId="77777777" w:rsidR="00ED242F" w:rsidRDefault="00ED242F">
            <w:pPr>
              <w:jc w:val="right"/>
              <w:rPr>
                <w:rFonts w:ascii="Calibri" w:hAnsi="Calibri"/>
                <w:b/>
                <w:bCs/>
                <w:szCs w:val="20"/>
              </w:rPr>
            </w:pPr>
            <w:r>
              <w:rPr>
                <w:rFonts w:ascii="Calibri" w:hAnsi="Calibri"/>
                <w:b/>
                <w:bCs/>
                <w:szCs w:val="20"/>
              </w:rPr>
              <w:t xml:space="preserve"> $           10,000 </w:t>
            </w:r>
          </w:p>
        </w:tc>
        <w:tc>
          <w:tcPr>
            <w:tcW w:w="457" w:type="pct"/>
            <w:tcBorders>
              <w:top w:val="nil"/>
              <w:left w:val="nil"/>
              <w:bottom w:val="single" w:sz="4" w:space="0" w:color="auto"/>
              <w:right w:val="single" w:sz="4" w:space="0" w:color="auto"/>
            </w:tcBorders>
            <w:shd w:val="clear" w:color="auto" w:fill="auto"/>
            <w:vAlign w:val="center"/>
            <w:hideMark/>
          </w:tcPr>
          <w:p w14:paraId="7543600B"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01A" w14:textId="77777777" w:rsidTr="00ED242F">
        <w:trPr>
          <w:trHeight w:val="1020"/>
        </w:trPr>
        <w:tc>
          <w:tcPr>
            <w:tcW w:w="514" w:type="pct"/>
            <w:vMerge/>
            <w:tcBorders>
              <w:top w:val="nil"/>
              <w:left w:val="single" w:sz="4" w:space="0" w:color="auto"/>
              <w:bottom w:val="single" w:sz="4" w:space="0" w:color="auto"/>
              <w:right w:val="single" w:sz="4" w:space="0" w:color="auto"/>
            </w:tcBorders>
            <w:vAlign w:val="center"/>
            <w:hideMark/>
          </w:tcPr>
          <w:p w14:paraId="7543600D"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00E" w14:textId="77777777" w:rsidR="00ED242F" w:rsidRDefault="00ED242F">
            <w:pPr>
              <w:rPr>
                <w:rFonts w:ascii="Calibri" w:hAnsi="Calibri"/>
                <w:szCs w:val="20"/>
              </w:rPr>
            </w:pPr>
            <w:r>
              <w:rPr>
                <w:rFonts w:ascii="Calibri" w:hAnsi="Calibri"/>
                <w:szCs w:val="20"/>
              </w:rPr>
              <w:t>Analyse structural and macro-economic challenges and options for forests</w:t>
            </w:r>
          </w:p>
        </w:tc>
        <w:tc>
          <w:tcPr>
            <w:tcW w:w="156" w:type="pct"/>
            <w:tcBorders>
              <w:top w:val="nil"/>
              <w:left w:val="nil"/>
              <w:bottom w:val="single" w:sz="4" w:space="0" w:color="auto"/>
              <w:right w:val="single" w:sz="4" w:space="0" w:color="auto"/>
            </w:tcBorders>
            <w:shd w:val="clear" w:color="auto" w:fill="auto"/>
            <w:hideMark/>
          </w:tcPr>
          <w:p w14:paraId="7543600F"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010"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011" w14:textId="77777777" w:rsidR="00ED242F" w:rsidRDefault="00ED242F">
            <w:pPr>
              <w:rPr>
                <w:rFonts w:ascii="Calibri" w:hAnsi="Calibri"/>
                <w:b/>
                <w:bCs/>
                <w:szCs w:val="20"/>
              </w:rPr>
            </w:pPr>
            <w:r>
              <w:rPr>
                <w:rFonts w:ascii="Calibri" w:hAnsi="Calibri"/>
                <w:b/>
                <w:bCs/>
                <w:szCs w:val="20"/>
              </w:rPr>
              <w:t>X</w:t>
            </w:r>
          </w:p>
        </w:tc>
        <w:tc>
          <w:tcPr>
            <w:tcW w:w="155" w:type="pct"/>
            <w:tcBorders>
              <w:top w:val="nil"/>
              <w:left w:val="nil"/>
              <w:bottom w:val="single" w:sz="4" w:space="0" w:color="auto"/>
              <w:right w:val="single" w:sz="4" w:space="0" w:color="auto"/>
            </w:tcBorders>
            <w:shd w:val="clear" w:color="auto" w:fill="auto"/>
            <w:hideMark/>
          </w:tcPr>
          <w:p w14:paraId="75436012" w14:textId="77777777" w:rsidR="00ED242F" w:rsidRDefault="00ED242F">
            <w:pPr>
              <w:rPr>
                <w:rFonts w:ascii="Calibri" w:hAnsi="Calibri"/>
                <w:b/>
                <w:bCs/>
                <w:szCs w:val="20"/>
              </w:rPr>
            </w:pPr>
            <w:r>
              <w:rPr>
                <w:rFonts w:ascii="Calibri" w:hAnsi="Calibri"/>
                <w:b/>
                <w:bCs/>
                <w:szCs w:val="20"/>
              </w:rPr>
              <w:t>X</w:t>
            </w:r>
          </w:p>
        </w:tc>
        <w:tc>
          <w:tcPr>
            <w:tcW w:w="531" w:type="pct"/>
            <w:tcBorders>
              <w:top w:val="nil"/>
              <w:left w:val="nil"/>
              <w:bottom w:val="single" w:sz="4" w:space="0" w:color="auto"/>
              <w:right w:val="single" w:sz="4" w:space="0" w:color="auto"/>
            </w:tcBorders>
            <w:shd w:val="clear" w:color="auto" w:fill="auto"/>
            <w:hideMark/>
          </w:tcPr>
          <w:p w14:paraId="75436013"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014" w14:textId="77777777" w:rsidR="00ED242F" w:rsidRDefault="00ED242F">
            <w:pPr>
              <w:jc w:val="right"/>
              <w:rPr>
                <w:rFonts w:ascii="Calibri" w:hAnsi="Calibri"/>
                <w:szCs w:val="20"/>
              </w:rPr>
            </w:pPr>
            <w:r>
              <w:rPr>
                <w:rFonts w:ascii="Calibri" w:hAnsi="Calibri"/>
                <w:szCs w:val="20"/>
              </w:rPr>
              <w:t xml:space="preserve"> $       40,000 </w:t>
            </w:r>
          </w:p>
        </w:tc>
        <w:tc>
          <w:tcPr>
            <w:tcW w:w="406" w:type="pct"/>
            <w:tcBorders>
              <w:top w:val="nil"/>
              <w:left w:val="nil"/>
              <w:bottom w:val="single" w:sz="4" w:space="0" w:color="auto"/>
              <w:right w:val="single" w:sz="4" w:space="0" w:color="auto"/>
            </w:tcBorders>
            <w:shd w:val="clear" w:color="auto" w:fill="auto"/>
            <w:noWrap/>
            <w:vAlign w:val="center"/>
            <w:hideMark/>
          </w:tcPr>
          <w:p w14:paraId="75436015" w14:textId="77777777" w:rsidR="00ED242F" w:rsidRDefault="00ED242F">
            <w:pPr>
              <w:jc w:val="right"/>
              <w:rPr>
                <w:rFonts w:ascii="Calibri" w:hAnsi="Calibri"/>
                <w:szCs w:val="20"/>
              </w:rPr>
            </w:pPr>
            <w:r>
              <w:rPr>
                <w:rFonts w:ascii="Calibri" w:hAnsi="Calibri"/>
                <w:szCs w:val="20"/>
              </w:rPr>
              <w:t xml:space="preserve"> $                -   </w:t>
            </w:r>
          </w:p>
        </w:tc>
        <w:tc>
          <w:tcPr>
            <w:tcW w:w="509" w:type="pct"/>
            <w:tcBorders>
              <w:top w:val="nil"/>
              <w:left w:val="nil"/>
              <w:bottom w:val="single" w:sz="4" w:space="0" w:color="auto"/>
              <w:right w:val="single" w:sz="4" w:space="0" w:color="auto"/>
            </w:tcBorders>
            <w:shd w:val="clear" w:color="auto" w:fill="auto"/>
            <w:noWrap/>
            <w:vAlign w:val="center"/>
            <w:hideMark/>
          </w:tcPr>
          <w:p w14:paraId="75436016" w14:textId="77777777" w:rsidR="00ED242F" w:rsidRDefault="00ED242F">
            <w:pPr>
              <w:jc w:val="right"/>
              <w:rPr>
                <w:rFonts w:ascii="Calibri" w:hAnsi="Calibri"/>
                <w:szCs w:val="20"/>
              </w:rPr>
            </w:pPr>
            <w:r>
              <w:rPr>
                <w:rFonts w:ascii="Calibri" w:hAnsi="Calibri"/>
                <w:szCs w:val="20"/>
              </w:rPr>
              <w:t xml:space="preserve"> $             40,000 </w:t>
            </w:r>
          </w:p>
        </w:tc>
        <w:tc>
          <w:tcPr>
            <w:tcW w:w="435" w:type="pct"/>
            <w:tcBorders>
              <w:top w:val="nil"/>
              <w:left w:val="nil"/>
              <w:bottom w:val="single" w:sz="4" w:space="0" w:color="auto"/>
              <w:right w:val="single" w:sz="4" w:space="0" w:color="auto"/>
            </w:tcBorders>
            <w:shd w:val="clear" w:color="auto" w:fill="auto"/>
            <w:vAlign w:val="center"/>
            <w:hideMark/>
          </w:tcPr>
          <w:p w14:paraId="75436017"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018" w14:textId="77777777" w:rsidR="00ED242F" w:rsidRDefault="00ED242F">
            <w:pPr>
              <w:jc w:val="right"/>
              <w:rPr>
                <w:rFonts w:ascii="Calibri" w:hAnsi="Calibri"/>
                <w:b/>
                <w:bCs/>
                <w:szCs w:val="20"/>
              </w:rPr>
            </w:pPr>
            <w:r>
              <w:rPr>
                <w:rFonts w:ascii="Calibri" w:hAnsi="Calibri"/>
                <w:b/>
                <w:bCs/>
                <w:szCs w:val="20"/>
              </w:rPr>
              <w:t xml:space="preserve"> $           40,000 </w:t>
            </w:r>
          </w:p>
        </w:tc>
        <w:tc>
          <w:tcPr>
            <w:tcW w:w="457" w:type="pct"/>
            <w:tcBorders>
              <w:top w:val="nil"/>
              <w:left w:val="nil"/>
              <w:bottom w:val="single" w:sz="4" w:space="0" w:color="auto"/>
              <w:right w:val="single" w:sz="4" w:space="0" w:color="auto"/>
            </w:tcBorders>
            <w:shd w:val="clear" w:color="auto" w:fill="auto"/>
            <w:vAlign w:val="center"/>
            <w:hideMark/>
          </w:tcPr>
          <w:p w14:paraId="75436019"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028" w14:textId="77777777" w:rsidTr="00ED242F">
        <w:trPr>
          <w:trHeight w:val="765"/>
        </w:trPr>
        <w:tc>
          <w:tcPr>
            <w:tcW w:w="514" w:type="pct"/>
            <w:vMerge/>
            <w:tcBorders>
              <w:top w:val="nil"/>
              <w:left w:val="single" w:sz="4" w:space="0" w:color="auto"/>
              <w:bottom w:val="single" w:sz="4" w:space="0" w:color="auto"/>
              <w:right w:val="single" w:sz="4" w:space="0" w:color="auto"/>
            </w:tcBorders>
            <w:vAlign w:val="center"/>
            <w:hideMark/>
          </w:tcPr>
          <w:p w14:paraId="7543601B"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01C" w14:textId="77777777" w:rsidR="00ED242F" w:rsidRDefault="00ED242F">
            <w:pPr>
              <w:rPr>
                <w:rFonts w:ascii="Calibri" w:hAnsi="Calibri"/>
                <w:szCs w:val="20"/>
              </w:rPr>
            </w:pPr>
            <w:r>
              <w:rPr>
                <w:rFonts w:ascii="Calibri" w:hAnsi="Calibri"/>
                <w:szCs w:val="20"/>
              </w:rPr>
              <w:t>Analyse community-based approaches to REDD+ implementation</w:t>
            </w:r>
          </w:p>
        </w:tc>
        <w:tc>
          <w:tcPr>
            <w:tcW w:w="156" w:type="pct"/>
            <w:tcBorders>
              <w:top w:val="nil"/>
              <w:left w:val="nil"/>
              <w:bottom w:val="single" w:sz="4" w:space="0" w:color="auto"/>
              <w:right w:val="single" w:sz="4" w:space="0" w:color="auto"/>
            </w:tcBorders>
            <w:shd w:val="clear" w:color="auto" w:fill="auto"/>
            <w:hideMark/>
          </w:tcPr>
          <w:p w14:paraId="7543601D"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01E" w14:textId="77777777" w:rsidR="00ED242F" w:rsidRDefault="00ED242F">
            <w:pPr>
              <w:rPr>
                <w:rFonts w:ascii="Calibri" w:hAnsi="Calibri"/>
                <w:b/>
                <w:bCs/>
                <w:szCs w:val="20"/>
              </w:rPr>
            </w:pPr>
            <w:r>
              <w:rPr>
                <w:rFonts w:ascii="Calibri" w:hAnsi="Calibri"/>
                <w:b/>
                <w:bCs/>
                <w:szCs w:val="20"/>
              </w:rPr>
              <w:t>X</w:t>
            </w:r>
          </w:p>
        </w:tc>
        <w:tc>
          <w:tcPr>
            <w:tcW w:w="156" w:type="pct"/>
            <w:tcBorders>
              <w:top w:val="nil"/>
              <w:left w:val="nil"/>
              <w:bottom w:val="single" w:sz="4" w:space="0" w:color="auto"/>
              <w:right w:val="single" w:sz="4" w:space="0" w:color="auto"/>
            </w:tcBorders>
            <w:shd w:val="clear" w:color="auto" w:fill="auto"/>
            <w:hideMark/>
          </w:tcPr>
          <w:p w14:paraId="7543601F" w14:textId="77777777" w:rsidR="00ED242F" w:rsidRDefault="00ED242F">
            <w:pPr>
              <w:rPr>
                <w:rFonts w:ascii="Calibri" w:hAnsi="Calibri"/>
                <w:b/>
                <w:bCs/>
                <w:szCs w:val="20"/>
              </w:rPr>
            </w:pPr>
            <w:r>
              <w:rPr>
                <w:rFonts w:ascii="Calibri" w:hAnsi="Calibri"/>
                <w:b/>
                <w:bCs/>
                <w:szCs w:val="20"/>
              </w:rPr>
              <w:t>X</w:t>
            </w:r>
          </w:p>
        </w:tc>
        <w:tc>
          <w:tcPr>
            <w:tcW w:w="155" w:type="pct"/>
            <w:tcBorders>
              <w:top w:val="nil"/>
              <w:left w:val="nil"/>
              <w:bottom w:val="single" w:sz="4" w:space="0" w:color="auto"/>
              <w:right w:val="single" w:sz="4" w:space="0" w:color="auto"/>
            </w:tcBorders>
            <w:shd w:val="clear" w:color="auto" w:fill="auto"/>
            <w:hideMark/>
          </w:tcPr>
          <w:p w14:paraId="75436020"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021"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022" w14:textId="77777777" w:rsidR="00ED242F" w:rsidRDefault="00ED242F">
            <w:pPr>
              <w:jc w:val="right"/>
              <w:rPr>
                <w:rFonts w:ascii="Calibri" w:hAnsi="Calibri"/>
                <w:szCs w:val="20"/>
              </w:rPr>
            </w:pPr>
            <w:r>
              <w:rPr>
                <w:rFonts w:ascii="Calibri" w:hAnsi="Calibri"/>
                <w:szCs w:val="20"/>
              </w:rPr>
              <w:t xml:space="preserve"> $       25,000 </w:t>
            </w:r>
          </w:p>
        </w:tc>
        <w:tc>
          <w:tcPr>
            <w:tcW w:w="406" w:type="pct"/>
            <w:tcBorders>
              <w:top w:val="nil"/>
              <w:left w:val="nil"/>
              <w:bottom w:val="single" w:sz="4" w:space="0" w:color="auto"/>
              <w:right w:val="single" w:sz="4" w:space="0" w:color="auto"/>
            </w:tcBorders>
            <w:shd w:val="clear" w:color="auto" w:fill="auto"/>
            <w:noWrap/>
            <w:vAlign w:val="center"/>
            <w:hideMark/>
          </w:tcPr>
          <w:p w14:paraId="75436023" w14:textId="77777777" w:rsidR="00ED242F" w:rsidRDefault="00ED242F">
            <w:pPr>
              <w:jc w:val="right"/>
              <w:rPr>
                <w:rFonts w:ascii="Calibri" w:hAnsi="Calibri"/>
                <w:szCs w:val="20"/>
              </w:rPr>
            </w:pPr>
            <w:r>
              <w:rPr>
                <w:rFonts w:ascii="Calibri" w:hAnsi="Calibri"/>
                <w:szCs w:val="20"/>
              </w:rPr>
              <w:t xml:space="preserve"> $                -   </w:t>
            </w:r>
          </w:p>
        </w:tc>
        <w:tc>
          <w:tcPr>
            <w:tcW w:w="509" w:type="pct"/>
            <w:tcBorders>
              <w:top w:val="nil"/>
              <w:left w:val="nil"/>
              <w:bottom w:val="single" w:sz="4" w:space="0" w:color="auto"/>
              <w:right w:val="single" w:sz="4" w:space="0" w:color="auto"/>
            </w:tcBorders>
            <w:shd w:val="clear" w:color="auto" w:fill="auto"/>
            <w:noWrap/>
            <w:vAlign w:val="center"/>
            <w:hideMark/>
          </w:tcPr>
          <w:p w14:paraId="75436024" w14:textId="77777777" w:rsidR="00ED242F" w:rsidRDefault="00ED242F">
            <w:pPr>
              <w:jc w:val="right"/>
              <w:rPr>
                <w:rFonts w:ascii="Calibri" w:hAnsi="Calibri"/>
                <w:szCs w:val="20"/>
              </w:rPr>
            </w:pPr>
            <w:r>
              <w:rPr>
                <w:rFonts w:ascii="Calibri" w:hAnsi="Calibri"/>
                <w:szCs w:val="20"/>
              </w:rPr>
              <w:t xml:space="preserve"> $             25,000 </w:t>
            </w:r>
          </w:p>
        </w:tc>
        <w:tc>
          <w:tcPr>
            <w:tcW w:w="435" w:type="pct"/>
            <w:tcBorders>
              <w:top w:val="nil"/>
              <w:left w:val="nil"/>
              <w:bottom w:val="single" w:sz="4" w:space="0" w:color="auto"/>
              <w:right w:val="single" w:sz="4" w:space="0" w:color="auto"/>
            </w:tcBorders>
            <w:shd w:val="clear" w:color="auto" w:fill="auto"/>
            <w:vAlign w:val="center"/>
            <w:hideMark/>
          </w:tcPr>
          <w:p w14:paraId="75436025"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026" w14:textId="77777777" w:rsidR="00ED242F" w:rsidRDefault="00ED242F">
            <w:pPr>
              <w:jc w:val="right"/>
              <w:rPr>
                <w:rFonts w:ascii="Calibri" w:hAnsi="Calibri"/>
                <w:b/>
                <w:bCs/>
                <w:szCs w:val="20"/>
              </w:rPr>
            </w:pPr>
            <w:r>
              <w:rPr>
                <w:rFonts w:ascii="Calibri" w:hAnsi="Calibri"/>
                <w:b/>
                <w:bCs/>
                <w:szCs w:val="20"/>
              </w:rPr>
              <w:t xml:space="preserve"> $           25,000 </w:t>
            </w:r>
          </w:p>
        </w:tc>
        <w:tc>
          <w:tcPr>
            <w:tcW w:w="457" w:type="pct"/>
            <w:tcBorders>
              <w:top w:val="nil"/>
              <w:left w:val="nil"/>
              <w:bottom w:val="single" w:sz="4" w:space="0" w:color="auto"/>
              <w:right w:val="single" w:sz="4" w:space="0" w:color="auto"/>
            </w:tcBorders>
            <w:shd w:val="clear" w:color="auto" w:fill="auto"/>
            <w:vAlign w:val="center"/>
            <w:hideMark/>
          </w:tcPr>
          <w:p w14:paraId="75436027"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036" w14:textId="77777777" w:rsidTr="00ED242F">
        <w:trPr>
          <w:trHeight w:val="255"/>
        </w:trPr>
        <w:tc>
          <w:tcPr>
            <w:tcW w:w="514" w:type="pct"/>
            <w:vMerge/>
            <w:tcBorders>
              <w:top w:val="nil"/>
              <w:left w:val="single" w:sz="4" w:space="0" w:color="auto"/>
              <w:bottom w:val="single" w:sz="4" w:space="0" w:color="auto"/>
              <w:right w:val="single" w:sz="4" w:space="0" w:color="auto"/>
            </w:tcBorders>
            <w:vAlign w:val="center"/>
            <w:hideMark/>
          </w:tcPr>
          <w:p w14:paraId="75436029"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02A"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02B"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02C"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02D"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02E"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000000" w:fill="FFFF00"/>
            <w:hideMark/>
          </w:tcPr>
          <w:p w14:paraId="7543602F" w14:textId="77777777" w:rsidR="00ED242F" w:rsidRDefault="00ED242F">
            <w:pPr>
              <w:rPr>
                <w:rFonts w:ascii="Calibri" w:hAnsi="Calibri"/>
                <w:b/>
                <w:bCs/>
                <w:i/>
                <w:iCs/>
                <w:color w:val="000000"/>
                <w:szCs w:val="20"/>
              </w:rPr>
            </w:pPr>
            <w:r>
              <w:rPr>
                <w:rFonts w:ascii="Calibri" w:hAnsi="Calibri"/>
                <w:b/>
                <w:bCs/>
                <w:i/>
                <w:iCs/>
                <w:color w:val="000000"/>
                <w:szCs w:val="20"/>
              </w:rPr>
              <w:t>Total</w:t>
            </w:r>
          </w:p>
        </w:tc>
        <w:tc>
          <w:tcPr>
            <w:tcW w:w="421" w:type="pct"/>
            <w:tcBorders>
              <w:top w:val="nil"/>
              <w:left w:val="nil"/>
              <w:bottom w:val="single" w:sz="4" w:space="0" w:color="auto"/>
              <w:right w:val="single" w:sz="4" w:space="0" w:color="auto"/>
            </w:tcBorders>
            <w:shd w:val="clear" w:color="000000" w:fill="FFFF00"/>
            <w:noWrap/>
            <w:vAlign w:val="center"/>
            <w:hideMark/>
          </w:tcPr>
          <w:p w14:paraId="75436030" w14:textId="77777777" w:rsidR="00ED242F" w:rsidRDefault="00ED242F">
            <w:pPr>
              <w:jc w:val="right"/>
              <w:rPr>
                <w:rFonts w:ascii="Calibri" w:hAnsi="Calibri"/>
                <w:b/>
                <w:bCs/>
                <w:i/>
                <w:iCs/>
                <w:szCs w:val="20"/>
              </w:rPr>
            </w:pPr>
            <w:r>
              <w:rPr>
                <w:rFonts w:ascii="Calibri" w:hAnsi="Calibri"/>
                <w:b/>
                <w:bCs/>
                <w:i/>
                <w:iCs/>
                <w:szCs w:val="20"/>
              </w:rPr>
              <w:t xml:space="preserve"> $       </w:t>
            </w:r>
            <w:r>
              <w:rPr>
                <w:rFonts w:ascii="Calibri" w:hAnsi="Calibri"/>
                <w:b/>
                <w:bCs/>
                <w:i/>
                <w:iCs/>
                <w:szCs w:val="20"/>
              </w:rPr>
              <w:lastRenderedPageBreak/>
              <w:t xml:space="preserve">75,000 </w:t>
            </w:r>
          </w:p>
        </w:tc>
        <w:tc>
          <w:tcPr>
            <w:tcW w:w="406" w:type="pct"/>
            <w:tcBorders>
              <w:top w:val="nil"/>
              <w:left w:val="nil"/>
              <w:bottom w:val="single" w:sz="4" w:space="0" w:color="auto"/>
              <w:right w:val="single" w:sz="4" w:space="0" w:color="auto"/>
            </w:tcBorders>
            <w:shd w:val="clear" w:color="000000" w:fill="FFFF00"/>
            <w:noWrap/>
            <w:vAlign w:val="center"/>
            <w:hideMark/>
          </w:tcPr>
          <w:p w14:paraId="75436031" w14:textId="77777777" w:rsidR="00ED242F" w:rsidRDefault="00ED242F">
            <w:pPr>
              <w:jc w:val="right"/>
              <w:rPr>
                <w:rFonts w:ascii="Calibri" w:hAnsi="Calibri"/>
                <w:b/>
                <w:bCs/>
                <w:i/>
                <w:iCs/>
                <w:szCs w:val="20"/>
              </w:rPr>
            </w:pPr>
            <w:r>
              <w:rPr>
                <w:rFonts w:ascii="Calibri" w:hAnsi="Calibri"/>
                <w:b/>
                <w:bCs/>
                <w:i/>
                <w:iCs/>
                <w:szCs w:val="20"/>
              </w:rPr>
              <w:lastRenderedPageBreak/>
              <w:t> </w:t>
            </w:r>
          </w:p>
        </w:tc>
        <w:tc>
          <w:tcPr>
            <w:tcW w:w="509" w:type="pct"/>
            <w:tcBorders>
              <w:top w:val="nil"/>
              <w:left w:val="nil"/>
              <w:bottom w:val="single" w:sz="4" w:space="0" w:color="auto"/>
              <w:right w:val="single" w:sz="4" w:space="0" w:color="auto"/>
            </w:tcBorders>
            <w:shd w:val="clear" w:color="000000" w:fill="FFFF00"/>
            <w:noWrap/>
            <w:vAlign w:val="center"/>
            <w:hideMark/>
          </w:tcPr>
          <w:p w14:paraId="75436032" w14:textId="77777777" w:rsidR="00ED242F" w:rsidRDefault="00ED242F">
            <w:pPr>
              <w:jc w:val="right"/>
              <w:rPr>
                <w:rFonts w:ascii="Calibri" w:hAnsi="Calibri"/>
                <w:b/>
                <w:bCs/>
                <w:i/>
                <w:iCs/>
                <w:szCs w:val="20"/>
              </w:rPr>
            </w:pPr>
            <w:r>
              <w:rPr>
                <w:rFonts w:ascii="Calibri" w:hAnsi="Calibri"/>
                <w:b/>
                <w:bCs/>
                <w:i/>
                <w:iCs/>
                <w:szCs w:val="20"/>
              </w:rPr>
              <w:t xml:space="preserve"> $             </w:t>
            </w:r>
            <w:r>
              <w:rPr>
                <w:rFonts w:ascii="Calibri" w:hAnsi="Calibri"/>
                <w:b/>
                <w:bCs/>
                <w:i/>
                <w:iCs/>
                <w:szCs w:val="20"/>
              </w:rPr>
              <w:lastRenderedPageBreak/>
              <w:t xml:space="preserve">75,000 </w:t>
            </w:r>
          </w:p>
        </w:tc>
        <w:tc>
          <w:tcPr>
            <w:tcW w:w="435" w:type="pct"/>
            <w:tcBorders>
              <w:top w:val="nil"/>
              <w:left w:val="nil"/>
              <w:bottom w:val="single" w:sz="4" w:space="0" w:color="auto"/>
              <w:right w:val="single" w:sz="4" w:space="0" w:color="auto"/>
            </w:tcBorders>
            <w:shd w:val="clear" w:color="000000" w:fill="FFFF00"/>
            <w:noWrap/>
            <w:vAlign w:val="center"/>
            <w:hideMark/>
          </w:tcPr>
          <w:p w14:paraId="75436033" w14:textId="77777777" w:rsidR="00ED242F" w:rsidRDefault="00ED242F">
            <w:pPr>
              <w:jc w:val="right"/>
              <w:rPr>
                <w:rFonts w:ascii="Calibri" w:hAnsi="Calibri"/>
                <w:b/>
                <w:bCs/>
                <w:i/>
                <w:iCs/>
                <w:szCs w:val="20"/>
              </w:rPr>
            </w:pPr>
            <w:r>
              <w:rPr>
                <w:rFonts w:ascii="Calibri" w:hAnsi="Calibri"/>
                <w:b/>
                <w:bCs/>
                <w:i/>
                <w:iCs/>
                <w:szCs w:val="20"/>
              </w:rPr>
              <w:lastRenderedPageBreak/>
              <w:t> </w:t>
            </w:r>
          </w:p>
        </w:tc>
        <w:tc>
          <w:tcPr>
            <w:tcW w:w="469" w:type="pct"/>
            <w:tcBorders>
              <w:top w:val="nil"/>
              <w:left w:val="nil"/>
              <w:bottom w:val="single" w:sz="4" w:space="0" w:color="auto"/>
              <w:right w:val="single" w:sz="4" w:space="0" w:color="auto"/>
            </w:tcBorders>
            <w:shd w:val="clear" w:color="000000" w:fill="FFFF00"/>
            <w:noWrap/>
            <w:vAlign w:val="center"/>
            <w:hideMark/>
          </w:tcPr>
          <w:p w14:paraId="75436034" w14:textId="77777777" w:rsidR="00ED242F" w:rsidRDefault="00ED242F">
            <w:pPr>
              <w:jc w:val="right"/>
              <w:rPr>
                <w:rFonts w:ascii="Calibri" w:hAnsi="Calibri"/>
                <w:b/>
                <w:bCs/>
                <w:i/>
                <w:iCs/>
                <w:szCs w:val="20"/>
              </w:rPr>
            </w:pPr>
            <w:r>
              <w:rPr>
                <w:rFonts w:ascii="Calibri" w:hAnsi="Calibri"/>
                <w:b/>
                <w:bCs/>
                <w:i/>
                <w:iCs/>
                <w:szCs w:val="20"/>
              </w:rPr>
              <w:t xml:space="preserve"> $          </w:t>
            </w:r>
            <w:r>
              <w:rPr>
                <w:rFonts w:ascii="Calibri" w:hAnsi="Calibri"/>
                <w:b/>
                <w:bCs/>
                <w:i/>
                <w:iCs/>
                <w:szCs w:val="20"/>
              </w:rPr>
              <w:lastRenderedPageBreak/>
              <w:t xml:space="preserve">75,000 </w:t>
            </w:r>
          </w:p>
        </w:tc>
        <w:tc>
          <w:tcPr>
            <w:tcW w:w="457" w:type="pct"/>
            <w:tcBorders>
              <w:top w:val="nil"/>
              <w:left w:val="nil"/>
              <w:bottom w:val="single" w:sz="4" w:space="0" w:color="auto"/>
              <w:right w:val="single" w:sz="4" w:space="0" w:color="auto"/>
            </w:tcBorders>
            <w:shd w:val="clear" w:color="000000" w:fill="FFFF00"/>
            <w:noWrap/>
            <w:vAlign w:val="center"/>
            <w:hideMark/>
          </w:tcPr>
          <w:p w14:paraId="75436035" w14:textId="77777777" w:rsidR="00ED242F" w:rsidRDefault="00ED242F">
            <w:pPr>
              <w:jc w:val="right"/>
              <w:rPr>
                <w:rFonts w:ascii="Calibri" w:hAnsi="Calibri"/>
                <w:b/>
                <w:bCs/>
                <w:i/>
                <w:iCs/>
                <w:szCs w:val="20"/>
              </w:rPr>
            </w:pPr>
            <w:r>
              <w:rPr>
                <w:rFonts w:ascii="Calibri" w:hAnsi="Calibri"/>
                <w:b/>
                <w:bCs/>
                <w:i/>
                <w:iCs/>
                <w:szCs w:val="20"/>
              </w:rPr>
              <w:lastRenderedPageBreak/>
              <w:t xml:space="preserve"> $                   -   </w:t>
            </w:r>
          </w:p>
        </w:tc>
      </w:tr>
      <w:tr w:rsidR="00ED242F" w14:paraId="75436044" w14:textId="77777777" w:rsidTr="00ED242F">
        <w:trPr>
          <w:trHeight w:val="1275"/>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75436037" w14:textId="77777777" w:rsidR="00ED242F" w:rsidRDefault="00ED242F">
            <w:pPr>
              <w:rPr>
                <w:rFonts w:ascii="Calibri" w:hAnsi="Calibri"/>
                <w:b/>
                <w:bCs/>
                <w:szCs w:val="20"/>
              </w:rPr>
            </w:pPr>
            <w:r>
              <w:rPr>
                <w:rFonts w:ascii="Calibri" w:hAnsi="Calibri"/>
                <w:b/>
                <w:bCs/>
                <w:szCs w:val="20"/>
              </w:rPr>
              <w:lastRenderedPageBreak/>
              <w:t>Output 1.3: The policy dimension of the strategy is strengthened through policy-level and cross-sectorial dialogue and assessment of options</w:t>
            </w:r>
          </w:p>
        </w:tc>
        <w:tc>
          <w:tcPr>
            <w:tcW w:w="636" w:type="pct"/>
            <w:tcBorders>
              <w:top w:val="nil"/>
              <w:left w:val="nil"/>
              <w:bottom w:val="single" w:sz="4" w:space="0" w:color="auto"/>
              <w:right w:val="single" w:sz="4" w:space="0" w:color="auto"/>
            </w:tcBorders>
            <w:shd w:val="clear" w:color="auto" w:fill="auto"/>
            <w:hideMark/>
          </w:tcPr>
          <w:p w14:paraId="75436038" w14:textId="77777777" w:rsidR="00ED242F" w:rsidRDefault="00ED242F">
            <w:pPr>
              <w:rPr>
                <w:rFonts w:ascii="Calibri" w:hAnsi="Calibri"/>
                <w:szCs w:val="20"/>
              </w:rPr>
            </w:pPr>
            <w:r>
              <w:rPr>
                <w:rFonts w:ascii="Calibri" w:hAnsi="Calibri"/>
                <w:szCs w:val="20"/>
              </w:rPr>
              <w:t>Facilitate the work of the task force to review options and formulate the vision and option paper</w:t>
            </w:r>
          </w:p>
        </w:tc>
        <w:tc>
          <w:tcPr>
            <w:tcW w:w="156" w:type="pct"/>
            <w:tcBorders>
              <w:top w:val="nil"/>
              <w:left w:val="nil"/>
              <w:bottom w:val="single" w:sz="4" w:space="0" w:color="auto"/>
              <w:right w:val="single" w:sz="4" w:space="0" w:color="auto"/>
            </w:tcBorders>
            <w:shd w:val="clear" w:color="auto" w:fill="auto"/>
            <w:hideMark/>
          </w:tcPr>
          <w:p w14:paraId="75436039"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03A"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03B"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03C" w14:textId="77777777" w:rsidR="00ED242F" w:rsidRDefault="00ED242F">
            <w:pPr>
              <w:rPr>
                <w:rFonts w:ascii="Calibri" w:hAnsi="Calibri"/>
                <w:b/>
                <w:bCs/>
                <w:szCs w:val="20"/>
              </w:rPr>
            </w:pPr>
            <w:r>
              <w:rPr>
                <w:rFonts w:ascii="Calibri" w:hAnsi="Calibri"/>
                <w:b/>
                <w:bCs/>
                <w:szCs w:val="20"/>
              </w:rPr>
              <w:t>X</w:t>
            </w:r>
          </w:p>
        </w:tc>
        <w:tc>
          <w:tcPr>
            <w:tcW w:w="531" w:type="pct"/>
            <w:tcBorders>
              <w:top w:val="nil"/>
              <w:left w:val="nil"/>
              <w:bottom w:val="single" w:sz="4" w:space="0" w:color="auto"/>
              <w:right w:val="single" w:sz="4" w:space="0" w:color="auto"/>
            </w:tcBorders>
            <w:shd w:val="clear" w:color="auto" w:fill="auto"/>
            <w:hideMark/>
          </w:tcPr>
          <w:p w14:paraId="7543603D" w14:textId="77777777" w:rsidR="00ED242F" w:rsidRDefault="00ED242F">
            <w:pPr>
              <w:rPr>
                <w:rFonts w:ascii="Calibri" w:hAnsi="Calibri"/>
                <w:color w:val="000000"/>
                <w:szCs w:val="20"/>
              </w:rPr>
            </w:pPr>
            <w:r>
              <w:rPr>
                <w:rFonts w:ascii="Calibri" w:hAnsi="Calibri"/>
                <w:color w:val="000000"/>
                <w:szCs w:val="20"/>
              </w:rPr>
              <w:t>Supplies, Commodities, Materials</w:t>
            </w:r>
          </w:p>
        </w:tc>
        <w:tc>
          <w:tcPr>
            <w:tcW w:w="421" w:type="pct"/>
            <w:tcBorders>
              <w:top w:val="nil"/>
              <w:left w:val="nil"/>
              <w:bottom w:val="single" w:sz="4" w:space="0" w:color="auto"/>
              <w:right w:val="single" w:sz="4" w:space="0" w:color="auto"/>
            </w:tcBorders>
            <w:shd w:val="clear" w:color="auto" w:fill="auto"/>
            <w:noWrap/>
            <w:vAlign w:val="center"/>
            <w:hideMark/>
          </w:tcPr>
          <w:p w14:paraId="7543603E" w14:textId="77777777" w:rsidR="00ED242F" w:rsidRDefault="00ED242F">
            <w:pPr>
              <w:jc w:val="right"/>
              <w:rPr>
                <w:rFonts w:ascii="Calibri" w:hAnsi="Calibri"/>
                <w:szCs w:val="20"/>
              </w:rPr>
            </w:pPr>
            <w:r>
              <w:rPr>
                <w:rFonts w:ascii="Calibri" w:hAnsi="Calibri"/>
                <w:szCs w:val="20"/>
              </w:rPr>
              <w:t xml:space="preserve"> $          2,000 </w:t>
            </w:r>
          </w:p>
        </w:tc>
        <w:tc>
          <w:tcPr>
            <w:tcW w:w="406" w:type="pct"/>
            <w:tcBorders>
              <w:top w:val="nil"/>
              <w:left w:val="nil"/>
              <w:bottom w:val="single" w:sz="4" w:space="0" w:color="auto"/>
              <w:right w:val="single" w:sz="4" w:space="0" w:color="auto"/>
            </w:tcBorders>
            <w:shd w:val="clear" w:color="auto" w:fill="auto"/>
            <w:noWrap/>
            <w:vAlign w:val="center"/>
            <w:hideMark/>
          </w:tcPr>
          <w:p w14:paraId="7543603F" w14:textId="77777777" w:rsidR="00ED242F" w:rsidRDefault="00ED242F">
            <w:pPr>
              <w:jc w:val="right"/>
              <w:rPr>
                <w:rFonts w:ascii="Calibri" w:hAnsi="Calibri"/>
                <w:szCs w:val="20"/>
              </w:rPr>
            </w:pPr>
            <w:r>
              <w:rPr>
                <w:rFonts w:ascii="Calibri" w:hAnsi="Calibri"/>
                <w:szCs w:val="20"/>
              </w:rPr>
              <w:t xml:space="preserve"> $         2,000 </w:t>
            </w:r>
          </w:p>
        </w:tc>
        <w:tc>
          <w:tcPr>
            <w:tcW w:w="509" w:type="pct"/>
            <w:tcBorders>
              <w:top w:val="nil"/>
              <w:left w:val="nil"/>
              <w:bottom w:val="single" w:sz="4" w:space="0" w:color="auto"/>
              <w:right w:val="single" w:sz="4" w:space="0" w:color="auto"/>
            </w:tcBorders>
            <w:shd w:val="clear" w:color="auto" w:fill="auto"/>
            <w:noWrap/>
            <w:vAlign w:val="center"/>
            <w:hideMark/>
          </w:tcPr>
          <w:p w14:paraId="75436040" w14:textId="77777777" w:rsidR="00ED242F" w:rsidRDefault="00ED242F">
            <w:pPr>
              <w:jc w:val="right"/>
              <w:rPr>
                <w:rFonts w:ascii="Calibri" w:hAnsi="Calibri"/>
                <w:szCs w:val="20"/>
              </w:rPr>
            </w:pPr>
            <w:r>
              <w:rPr>
                <w:rFonts w:ascii="Calibri" w:hAnsi="Calibri"/>
                <w:szCs w:val="20"/>
              </w:rPr>
              <w:t xml:space="preserve"> $                4,000 </w:t>
            </w:r>
          </w:p>
        </w:tc>
        <w:tc>
          <w:tcPr>
            <w:tcW w:w="435" w:type="pct"/>
            <w:tcBorders>
              <w:top w:val="nil"/>
              <w:left w:val="nil"/>
              <w:bottom w:val="single" w:sz="4" w:space="0" w:color="auto"/>
              <w:right w:val="single" w:sz="4" w:space="0" w:color="auto"/>
            </w:tcBorders>
            <w:shd w:val="clear" w:color="auto" w:fill="auto"/>
            <w:vAlign w:val="center"/>
            <w:hideMark/>
          </w:tcPr>
          <w:p w14:paraId="75436041"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042" w14:textId="77777777" w:rsidR="00ED242F" w:rsidRDefault="00ED242F">
            <w:pPr>
              <w:jc w:val="right"/>
              <w:rPr>
                <w:rFonts w:ascii="Calibri" w:hAnsi="Calibri"/>
                <w:b/>
                <w:bCs/>
                <w:szCs w:val="20"/>
              </w:rPr>
            </w:pPr>
            <w:r>
              <w:rPr>
                <w:rFonts w:ascii="Calibri" w:hAnsi="Calibri"/>
                <w:b/>
                <w:bCs/>
                <w:szCs w:val="20"/>
              </w:rPr>
              <w:t xml:space="preserve"> $             4,000 </w:t>
            </w:r>
          </w:p>
        </w:tc>
        <w:tc>
          <w:tcPr>
            <w:tcW w:w="457" w:type="pct"/>
            <w:tcBorders>
              <w:top w:val="nil"/>
              <w:left w:val="nil"/>
              <w:bottom w:val="single" w:sz="4" w:space="0" w:color="auto"/>
              <w:right w:val="single" w:sz="4" w:space="0" w:color="auto"/>
            </w:tcBorders>
            <w:shd w:val="clear" w:color="auto" w:fill="auto"/>
            <w:vAlign w:val="center"/>
            <w:hideMark/>
          </w:tcPr>
          <w:p w14:paraId="75436043"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052" w14:textId="77777777" w:rsidTr="00ED242F">
        <w:trPr>
          <w:trHeight w:val="1275"/>
        </w:trPr>
        <w:tc>
          <w:tcPr>
            <w:tcW w:w="514" w:type="pct"/>
            <w:vMerge/>
            <w:tcBorders>
              <w:top w:val="nil"/>
              <w:left w:val="single" w:sz="4" w:space="0" w:color="auto"/>
              <w:bottom w:val="single" w:sz="4" w:space="0" w:color="auto"/>
              <w:right w:val="single" w:sz="4" w:space="0" w:color="auto"/>
            </w:tcBorders>
            <w:vAlign w:val="center"/>
            <w:hideMark/>
          </w:tcPr>
          <w:p w14:paraId="75436045"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046" w14:textId="77777777" w:rsidR="00ED242F" w:rsidRDefault="00ED242F">
            <w:pPr>
              <w:rPr>
                <w:rFonts w:ascii="Calibri" w:hAnsi="Calibri"/>
                <w:szCs w:val="20"/>
              </w:rPr>
            </w:pPr>
            <w:r>
              <w:rPr>
                <w:rFonts w:ascii="Calibri" w:hAnsi="Calibri"/>
                <w:szCs w:val="20"/>
              </w:rPr>
              <w:t>Organise a technical information and consultation session with 6 consolidated groups of Ministries</w:t>
            </w:r>
          </w:p>
        </w:tc>
        <w:tc>
          <w:tcPr>
            <w:tcW w:w="156" w:type="pct"/>
            <w:tcBorders>
              <w:top w:val="nil"/>
              <w:left w:val="nil"/>
              <w:bottom w:val="single" w:sz="4" w:space="0" w:color="auto"/>
              <w:right w:val="single" w:sz="4" w:space="0" w:color="auto"/>
            </w:tcBorders>
            <w:shd w:val="clear" w:color="auto" w:fill="auto"/>
            <w:hideMark/>
          </w:tcPr>
          <w:p w14:paraId="75436047"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048"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049"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04A"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04B"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04C"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04D" w14:textId="77777777" w:rsidR="00ED242F" w:rsidRDefault="00ED242F">
            <w:pPr>
              <w:jc w:val="right"/>
              <w:rPr>
                <w:rFonts w:ascii="Calibri" w:hAnsi="Calibri"/>
                <w:szCs w:val="20"/>
              </w:rPr>
            </w:pPr>
            <w:r>
              <w:rPr>
                <w:rFonts w:ascii="Calibri" w:hAnsi="Calibri"/>
                <w:szCs w:val="20"/>
              </w:rPr>
              <w:t xml:space="preserve"> $         6,000 </w:t>
            </w:r>
          </w:p>
        </w:tc>
        <w:tc>
          <w:tcPr>
            <w:tcW w:w="509" w:type="pct"/>
            <w:tcBorders>
              <w:top w:val="nil"/>
              <w:left w:val="nil"/>
              <w:bottom w:val="single" w:sz="4" w:space="0" w:color="auto"/>
              <w:right w:val="single" w:sz="4" w:space="0" w:color="auto"/>
            </w:tcBorders>
            <w:shd w:val="clear" w:color="auto" w:fill="auto"/>
            <w:noWrap/>
            <w:vAlign w:val="center"/>
            <w:hideMark/>
          </w:tcPr>
          <w:p w14:paraId="7543604E" w14:textId="77777777" w:rsidR="00ED242F" w:rsidRDefault="00ED242F">
            <w:pPr>
              <w:jc w:val="right"/>
              <w:rPr>
                <w:rFonts w:ascii="Calibri" w:hAnsi="Calibri"/>
                <w:szCs w:val="20"/>
              </w:rPr>
            </w:pPr>
            <w:r>
              <w:rPr>
                <w:rFonts w:ascii="Calibri" w:hAnsi="Calibri"/>
                <w:szCs w:val="20"/>
              </w:rPr>
              <w:t xml:space="preserve"> $                6,000 </w:t>
            </w:r>
          </w:p>
        </w:tc>
        <w:tc>
          <w:tcPr>
            <w:tcW w:w="435" w:type="pct"/>
            <w:tcBorders>
              <w:top w:val="nil"/>
              <w:left w:val="nil"/>
              <w:bottom w:val="single" w:sz="4" w:space="0" w:color="auto"/>
              <w:right w:val="single" w:sz="4" w:space="0" w:color="auto"/>
            </w:tcBorders>
            <w:shd w:val="clear" w:color="auto" w:fill="auto"/>
            <w:vAlign w:val="center"/>
            <w:hideMark/>
          </w:tcPr>
          <w:p w14:paraId="7543604F"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050" w14:textId="77777777" w:rsidR="00ED242F" w:rsidRDefault="00ED242F">
            <w:pPr>
              <w:jc w:val="right"/>
              <w:rPr>
                <w:rFonts w:ascii="Calibri" w:hAnsi="Calibri"/>
                <w:b/>
                <w:bCs/>
                <w:szCs w:val="20"/>
              </w:rPr>
            </w:pPr>
            <w:r>
              <w:rPr>
                <w:rFonts w:ascii="Calibri" w:hAnsi="Calibri"/>
                <w:b/>
                <w:bCs/>
                <w:szCs w:val="20"/>
              </w:rPr>
              <w:t xml:space="preserve"> $             6,000 </w:t>
            </w:r>
          </w:p>
        </w:tc>
        <w:tc>
          <w:tcPr>
            <w:tcW w:w="457" w:type="pct"/>
            <w:tcBorders>
              <w:top w:val="nil"/>
              <w:left w:val="nil"/>
              <w:bottom w:val="single" w:sz="4" w:space="0" w:color="auto"/>
              <w:right w:val="single" w:sz="4" w:space="0" w:color="auto"/>
            </w:tcBorders>
            <w:shd w:val="clear" w:color="auto" w:fill="auto"/>
            <w:vAlign w:val="center"/>
            <w:hideMark/>
          </w:tcPr>
          <w:p w14:paraId="75436051"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060" w14:textId="77777777" w:rsidTr="00ED242F">
        <w:trPr>
          <w:trHeight w:val="765"/>
        </w:trPr>
        <w:tc>
          <w:tcPr>
            <w:tcW w:w="514" w:type="pct"/>
            <w:vMerge/>
            <w:tcBorders>
              <w:top w:val="nil"/>
              <w:left w:val="single" w:sz="4" w:space="0" w:color="auto"/>
              <w:bottom w:val="single" w:sz="4" w:space="0" w:color="auto"/>
              <w:right w:val="single" w:sz="4" w:space="0" w:color="auto"/>
            </w:tcBorders>
            <w:vAlign w:val="center"/>
            <w:hideMark/>
          </w:tcPr>
          <w:p w14:paraId="75436053"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054" w14:textId="77777777" w:rsidR="00ED242F" w:rsidRDefault="00ED242F">
            <w:pPr>
              <w:rPr>
                <w:rFonts w:ascii="Calibri" w:hAnsi="Calibri"/>
                <w:szCs w:val="20"/>
              </w:rPr>
            </w:pPr>
            <w:r>
              <w:rPr>
                <w:rFonts w:ascii="Calibri" w:hAnsi="Calibri"/>
                <w:szCs w:val="20"/>
              </w:rPr>
              <w:t>Organise a joint consultation session with all Ministries</w:t>
            </w:r>
          </w:p>
        </w:tc>
        <w:tc>
          <w:tcPr>
            <w:tcW w:w="156" w:type="pct"/>
            <w:tcBorders>
              <w:top w:val="nil"/>
              <w:left w:val="nil"/>
              <w:bottom w:val="single" w:sz="4" w:space="0" w:color="auto"/>
              <w:right w:val="single" w:sz="4" w:space="0" w:color="auto"/>
            </w:tcBorders>
            <w:shd w:val="clear" w:color="auto" w:fill="auto"/>
            <w:hideMark/>
          </w:tcPr>
          <w:p w14:paraId="75436055"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056"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057"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058"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059"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05A"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05B" w14:textId="77777777" w:rsidR="00ED242F" w:rsidRDefault="00ED242F">
            <w:pPr>
              <w:jc w:val="right"/>
              <w:rPr>
                <w:rFonts w:ascii="Calibri" w:hAnsi="Calibri"/>
                <w:szCs w:val="20"/>
              </w:rPr>
            </w:pPr>
            <w:r>
              <w:rPr>
                <w:rFonts w:ascii="Calibri" w:hAnsi="Calibri"/>
                <w:szCs w:val="20"/>
              </w:rPr>
              <w:t xml:space="preserve"> $         2,500 </w:t>
            </w:r>
          </w:p>
        </w:tc>
        <w:tc>
          <w:tcPr>
            <w:tcW w:w="509" w:type="pct"/>
            <w:tcBorders>
              <w:top w:val="nil"/>
              <w:left w:val="nil"/>
              <w:bottom w:val="single" w:sz="4" w:space="0" w:color="auto"/>
              <w:right w:val="single" w:sz="4" w:space="0" w:color="auto"/>
            </w:tcBorders>
            <w:shd w:val="clear" w:color="auto" w:fill="auto"/>
            <w:noWrap/>
            <w:vAlign w:val="center"/>
            <w:hideMark/>
          </w:tcPr>
          <w:p w14:paraId="7543605C" w14:textId="77777777" w:rsidR="00ED242F" w:rsidRDefault="00ED242F">
            <w:pPr>
              <w:jc w:val="right"/>
              <w:rPr>
                <w:rFonts w:ascii="Calibri" w:hAnsi="Calibri"/>
                <w:szCs w:val="20"/>
              </w:rPr>
            </w:pPr>
            <w:r>
              <w:rPr>
                <w:rFonts w:ascii="Calibri" w:hAnsi="Calibri"/>
                <w:szCs w:val="20"/>
              </w:rPr>
              <w:t xml:space="preserve"> $                2,500 </w:t>
            </w:r>
          </w:p>
        </w:tc>
        <w:tc>
          <w:tcPr>
            <w:tcW w:w="435" w:type="pct"/>
            <w:tcBorders>
              <w:top w:val="nil"/>
              <w:left w:val="nil"/>
              <w:bottom w:val="single" w:sz="4" w:space="0" w:color="auto"/>
              <w:right w:val="single" w:sz="4" w:space="0" w:color="auto"/>
            </w:tcBorders>
            <w:shd w:val="clear" w:color="auto" w:fill="auto"/>
            <w:vAlign w:val="center"/>
            <w:hideMark/>
          </w:tcPr>
          <w:p w14:paraId="7543605D"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05E" w14:textId="77777777" w:rsidR="00ED242F" w:rsidRDefault="00ED242F">
            <w:pPr>
              <w:jc w:val="right"/>
              <w:rPr>
                <w:rFonts w:ascii="Calibri" w:hAnsi="Calibri"/>
                <w:b/>
                <w:bCs/>
                <w:szCs w:val="20"/>
              </w:rPr>
            </w:pPr>
            <w:r>
              <w:rPr>
                <w:rFonts w:ascii="Calibri" w:hAnsi="Calibri"/>
                <w:b/>
                <w:bCs/>
                <w:szCs w:val="20"/>
              </w:rPr>
              <w:t xml:space="preserve"> $             2,500 </w:t>
            </w:r>
          </w:p>
        </w:tc>
        <w:tc>
          <w:tcPr>
            <w:tcW w:w="457" w:type="pct"/>
            <w:tcBorders>
              <w:top w:val="nil"/>
              <w:left w:val="nil"/>
              <w:bottom w:val="single" w:sz="4" w:space="0" w:color="auto"/>
              <w:right w:val="single" w:sz="4" w:space="0" w:color="auto"/>
            </w:tcBorders>
            <w:shd w:val="clear" w:color="auto" w:fill="auto"/>
            <w:vAlign w:val="center"/>
            <w:hideMark/>
          </w:tcPr>
          <w:p w14:paraId="7543605F"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06E" w14:textId="77777777" w:rsidTr="00ED242F">
        <w:trPr>
          <w:trHeight w:val="1020"/>
        </w:trPr>
        <w:tc>
          <w:tcPr>
            <w:tcW w:w="514" w:type="pct"/>
            <w:vMerge/>
            <w:tcBorders>
              <w:top w:val="nil"/>
              <w:left w:val="single" w:sz="4" w:space="0" w:color="auto"/>
              <w:bottom w:val="single" w:sz="4" w:space="0" w:color="auto"/>
              <w:right w:val="single" w:sz="4" w:space="0" w:color="auto"/>
            </w:tcBorders>
            <w:vAlign w:val="center"/>
            <w:hideMark/>
          </w:tcPr>
          <w:p w14:paraId="75436061"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062" w14:textId="77777777" w:rsidR="00ED242F" w:rsidRDefault="00ED242F">
            <w:pPr>
              <w:rPr>
                <w:rFonts w:ascii="Calibri" w:hAnsi="Calibri"/>
                <w:szCs w:val="20"/>
              </w:rPr>
            </w:pPr>
            <w:r>
              <w:rPr>
                <w:rFonts w:ascii="Calibri" w:hAnsi="Calibri"/>
                <w:szCs w:val="20"/>
              </w:rPr>
              <w:t>Organise 3 information and consultation luncheon for groups of 10 opinion leaders</w:t>
            </w:r>
          </w:p>
        </w:tc>
        <w:tc>
          <w:tcPr>
            <w:tcW w:w="156" w:type="pct"/>
            <w:tcBorders>
              <w:top w:val="nil"/>
              <w:left w:val="nil"/>
              <w:bottom w:val="single" w:sz="4" w:space="0" w:color="auto"/>
              <w:right w:val="single" w:sz="4" w:space="0" w:color="auto"/>
            </w:tcBorders>
            <w:shd w:val="clear" w:color="auto" w:fill="auto"/>
            <w:hideMark/>
          </w:tcPr>
          <w:p w14:paraId="75436063"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064"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065"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066"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067"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068"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069" w14:textId="77777777" w:rsidR="00ED242F" w:rsidRDefault="00ED242F">
            <w:pPr>
              <w:jc w:val="right"/>
              <w:rPr>
                <w:rFonts w:ascii="Calibri" w:hAnsi="Calibri"/>
                <w:szCs w:val="20"/>
              </w:rPr>
            </w:pPr>
            <w:r>
              <w:rPr>
                <w:rFonts w:ascii="Calibri" w:hAnsi="Calibri"/>
                <w:szCs w:val="20"/>
              </w:rPr>
              <w:t xml:space="preserve"> $         1,800 </w:t>
            </w:r>
          </w:p>
        </w:tc>
        <w:tc>
          <w:tcPr>
            <w:tcW w:w="509" w:type="pct"/>
            <w:tcBorders>
              <w:top w:val="nil"/>
              <w:left w:val="nil"/>
              <w:bottom w:val="single" w:sz="4" w:space="0" w:color="auto"/>
              <w:right w:val="single" w:sz="4" w:space="0" w:color="auto"/>
            </w:tcBorders>
            <w:shd w:val="clear" w:color="auto" w:fill="auto"/>
            <w:noWrap/>
            <w:vAlign w:val="center"/>
            <w:hideMark/>
          </w:tcPr>
          <w:p w14:paraId="7543606A" w14:textId="77777777" w:rsidR="00ED242F" w:rsidRDefault="00ED242F">
            <w:pPr>
              <w:jc w:val="right"/>
              <w:rPr>
                <w:rFonts w:ascii="Calibri" w:hAnsi="Calibri"/>
                <w:szCs w:val="20"/>
              </w:rPr>
            </w:pPr>
            <w:r>
              <w:rPr>
                <w:rFonts w:ascii="Calibri" w:hAnsi="Calibri"/>
                <w:szCs w:val="20"/>
              </w:rPr>
              <w:t xml:space="preserve"> $                1,800 </w:t>
            </w:r>
          </w:p>
        </w:tc>
        <w:tc>
          <w:tcPr>
            <w:tcW w:w="435" w:type="pct"/>
            <w:tcBorders>
              <w:top w:val="nil"/>
              <w:left w:val="nil"/>
              <w:bottom w:val="single" w:sz="4" w:space="0" w:color="auto"/>
              <w:right w:val="single" w:sz="4" w:space="0" w:color="auto"/>
            </w:tcBorders>
            <w:shd w:val="clear" w:color="auto" w:fill="auto"/>
            <w:vAlign w:val="center"/>
            <w:hideMark/>
          </w:tcPr>
          <w:p w14:paraId="7543606B"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06C" w14:textId="77777777" w:rsidR="00ED242F" w:rsidRDefault="00ED242F">
            <w:pPr>
              <w:jc w:val="right"/>
              <w:rPr>
                <w:rFonts w:ascii="Calibri" w:hAnsi="Calibri"/>
                <w:b/>
                <w:bCs/>
                <w:szCs w:val="20"/>
              </w:rPr>
            </w:pPr>
            <w:r>
              <w:rPr>
                <w:rFonts w:ascii="Calibri" w:hAnsi="Calibri"/>
                <w:b/>
                <w:bCs/>
                <w:szCs w:val="20"/>
              </w:rPr>
              <w:t xml:space="preserve"> $             1,800 </w:t>
            </w:r>
          </w:p>
        </w:tc>
        <w:tc>
          <w:tcPr>
            <w:tcW w:w="457" w:type="pct"/>
            <w:tcBorders>
              <w:top w:val="nil"/>
              <w:left w:val="nil"/>
              <w:bottom w:val="single" w:sz="4" w:space="0" w:color="auto"/>
              <w:right w:val="single" w:sz="4" w:space="0" w:color="auto"/>
            </w:tcBorders>
            <w:shd w:val="clear" w:color="auto" w:fill="auto"/>
            <w:vAlign w:val="center"/>
            <w:hideMark/>
          </w:tcPr>
          <w:p w14:paraId="7543606D"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07C" w14:textId="77777777" w:rsidTr="00ED242F">
        <w:trPr>
          <w:trHeight w:val="1530"/>
        </w:trPr>
        <w:tc>
          <w:tcPr>
            <w:tcW w:w="514" w:type="pct"/>
            <w:vMerge/>
            <w:tcBorders>
              <w:top w:val="nil"/>
              <w:left w:val="single" w:sz="4" w:space="0" w:color="auto"/>
              <w:bottom w:val="single" w:sz="4" w:space="0" w:color="auto"/>
              <w:right w:val="single" w:sz="4" w:space="0" w:color="auto"/>
            </w:tcBorders>
            <w:vAlign w:val="center"/>
            <w:hideMark/>
          </w:tcPr>
          <w:p w14:paraId="7543606F"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070" w14:textId="77777777" w:rsidR="00ED242F" w:rsidRDefault="00ED242F">
            <w:pPr>
              <w:rPr>
                <w:rFonts w:ascii="Calibri" w:hAnsi="Calibri"/>
                <w:szCs w:val="20"/>
              </w:rPr>
            </w:pPr>
            <w:r>
              <w:rPr>
                <w:rFonts w:ascii="Calibri" w:hAnsi="Calibri"/>
                <w:szCs w:val="20"/>
              </w:rPr>
              <w:t>Organise an information and consultation luncheon for heads of parliamentarian commissions</w:t>
            </w:r>
          </w:p>
        </w:tc>
        <w:tc>
          <w:tcPr>
            <w:tcW w:w="156" w:type="pct"/>
            <w:tcBorders>
              <w:top w:val="nil"/>
              <w:left w:val="nil"/>
              <w:bottom w:val="single" w:sz="4" w:space="0" w:color="auto"/>
              <w:right w:val="single" w:sz="4" w:space="0" w:color="auto"/>
            </w:tcBorders>
            <w:shd w:val="clear" w:color="auto" w:fill="auto"/>
            <w:hideMark/>
          </w:tcPr>
          <w:p w14:paraId="75436071"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072"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073"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074"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075"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076"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077" w14:textId="77777777" w:rsidR="00ED242F" w:rsidRDefault="00ED242F">
            <w:pPr>
              <w:jc w:val="right"/>
              <w:rPr>
                <w:rFonts w:ascii="Calibri" w:hAnsi="Calibri"/>
                <w:szCs w:val="20"/>
              </w:rPr>
            </w:pPr>
            <w:r>
              <w:rPr>
                <w:rFonts w:ascii="Calibri" w:hAnsi="Calibri"/>
                <w:szCs w:val="20"/>
              </w:rPr>
              <w:t xml:space="preserve"> $         1,200 </w:t>
            </w:r>
          </w:p>
        </w:tc>
        <w:tc>
          <w:tcPr>
            <w:tcW w:w="509" w:type="pct"/>
            <w:tcBorders>
              <w:top w:val="nil"/>
              <w:left w:val="nil"/>
              <w:bottom w:val="single" w:sz="4" w:space="0" w:color="auto"/>
              <w:right w:val="single" w:sz="4" w:space="0" w:color="auto"/>
            </w:tcBorders>
            <w:shd w:val="clear" w:color="auto" w:fill="auto"/>
            <w:noWrap/>
            <w:vAlign w:val="center"/>
            <w:hideMark/>
          </w:tcPr>
          <w:p w14:paraId="75436078" w14:textId="77777777" w:rsidR="00ED242F" w:rsidRDefault="00ED242F">
            <w:pPr>
              <w:jc w:val="right"/>
              <w:rPr>
                <w:rFonts w:ascii="Calibri" w:hAnsi="Calibri"/>
                <w:szCs w:val="20"/>
              </w:rPr>
            </w:pPr>
            <w:r>
              <w:rPr>
                <w:rFonts w:ascii="Calibri" w:hAnsi="Calibri"/>
                <w:szCs w:val="20"/>
              </w:rPr>
              <w:t xml:space="preserve"> $                1,200 </w:t>
            </w:r>
          </w:p>
        </w:tc>
        <w:tc>
          <w:tcPr>
            <w:tcW w:w="435" w:type="pct"/>
            <w:tcBorders>
              <w:top w:val="nil"/>
              <w:left w:val="nil"/>
              <w:bottom w:val="single" w:sz="4" w:space="0" w:color="auto"/>
              <w:right w:val="single" w:sz="4" w:space="0" w:color="auto"/>
            </w:tcBorders>
            <w:shd w:val="clear" w:color="auto" w:fill="auto"/>
            <w:vAlign w:val="center"/>
            <w:hideMark/>
          </w:tcPr>
          <w:p w14:paraId="75436079"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07A" w14:textId="77777777" w:rsidR="00ED242F" w:rsidRDefault="00ED242F">
            <w:pPr>
              <w:jc w:val="right"/>
              <w:rPr>
                <w:rFonts w:ascii="Calibri" w:hAnsi="Calibri"/>
                <w:b/>
                <w:bCs/>
                <w:szCs w:val="20"/>
              </w:rPr>
            </w:pPr>
            <w:r>
              <w:rPr>
                <w:rFonts w:ascii="Calibri" w:hAnsi="Calibri"/>
                <w:b/>
                <w:bCs/>
                <w:szCs w:val="20"/>
              </w:rPr>
              <w:t xml:space="preserve"> $             1,200 </w:t>
            </w:r>
          </w:p>
        </w:tc>
        <w:tc>
          <w:tcPr>
            <w:tcW w:w="457" w:type="pct"/>
            <w:tcBorders>
              <w:top w:val="nil"/>
              <w:left w:val="nil"/>
              <w:bottom w:val="single" w:sz="4" w:space="0" w:color="auto"/>
              <w:right w:val="single" w:sz="4" w:space="0" w:color="auto"/>
            </w:tcBorders>
            <w:shd w:val="clear" w:color="auto" w:fill="auto"/>
            <w:vAlign w:val="center"/>
            <w:hideMark/>
          </w:tcPr>
          <w:p w14:paraId="7543607B"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08A" w14:textId="77777777" w:rsidTr="00ED242F">
        <w:trPr>
          <w:trHeight w:val="1020"/>
        </w:trPr>
        <w:tc>
          <w:tcPr>
            <w:tcW w:w="514" w:type="pct"/>
            <w:vMerge/>
            <w:tcBorders>
              <w:top w:val="nil"/>
              <w:left w:val="single" w:sz="4" w:space="0" w:color="auto"/>
              <w:bottom w:val="single" w:sz="4" w:space="0" w:color="auto"/>
              <w:right w:val="single" w:sz="4" w:space="0" w:color="auto"/>
            </w:tcBorders>
            <w:vAlign w:val="center"/>
            <w:hideMark/>
          </w:tcPr>
          <w:p w14:paraId="7543607D"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07E" w14:textId="77777777" w:rsidR="00ED242F" w:rsidRDefault="00ED242F">
            <w:pPr>
              <w:rPr>
                <w:rFonts w:ascii="Calibri" w:hAnsi="Calibri"/>
                <w:szCs w:val="20"/>
              </w:rPr>
            </w:pPr>
            <w:r>
              <w:rPr>
                <w:rFonts w:ascii="Calibri" w:hAnsi="Calibri"/>
                <w:szCs w:val="20"/>
              </w:rPr>
              <w:t xml:space="preserve">Organise working sessions with relevant </w:t>
            </w:r>
            <w:r>
              <w:rPr>
                <w:rFonts w:ascii="Calibri" w:hAnsi="Calibri"/>
                <w:szCs w:val="20"/>
              </w:rPr>
              <w:lastRenderedPageBreak/>
              <w:t>Parliament commissions</w:t>
            </w:r>
          </w:p>
        </w:tc>
        <w:tc>
          <w:tcPr>
            <w:tcW w:w="156" w:type="pct"/>
            <w:tcBorders>
              <w:top w:val="nil"/>
              <w:left w:val="nil"/>
              <w:bottom w:val="single" w:sz="4" w:space="0" w:color="auto"/>
              <w:right w:val="single" w:sz="4" w:space="0" w:color="auto"/>
            </w:tcBorders>
            <w:shd w:val="clear" w:color="auto" w:fill="auto"/>
            <w:hideMark/>
          </w:tcPr>
          <w:p w14:paraId="7543607F" w14:textId="77777777" w:rsidR="00ED242F" w:rsidRDefault="00ED242F">
            <w:pPr>
              <w:rPr>
                <w:rFonts w:ascii="Calibri" w:hAnsi="Calibri"/>
                <w:szCs w:val="20"/>
              </w:rPr>
            </w:pPr>
            <w:r>
              <w:rPr>
                <w:rFonts w:ascii="Calibri" w:hAnsi="Calibri"/>
                <w:szCs w:val="20"/>
              </w:rPr>
              <w:lastRenderedPageBreak/>
              <w:t> </w:t>
            </w:r>
          </w:p>
        </w:tc>
        <w:tc>
          <w:tcPr>
            <w:tcW w:w="156" w:type="pct"/>
            <w:tcBorders>
              <w:top w:val="nil"/>
              <w:left w:val="nil"/>
              <w:bottom w:val="single" w:sz="4" w:space="0" w:color="auto"/>
              <w:right w:val="single" w:sz="4" w:space="0" w:color="auto"/>
            </w:tcBorders>
            <w:shd w:val="clear" w:color="auto" w:fill="auto"/>
            <w:hideMark/>
          </w:tcPr>
          <w:p w14:paraId="75436080"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081"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082"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083"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084"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085" w14:textId="77777777" w:rsidR="00ED242F" w:rsidRDefault="00ED242F">
            <w:pPr>
              <w:jc w:val="right"/>
              <w:rPr>
                <w:rFonts w:ascii="Calibri" w:hAnsi="Calibri"/>
                <w:szCs w:val="20"/>
              </w:rPr>
            </w:pPr>
            <w:r>
              <w:rPr>
                <w:rFonts w:ascii="Calibri" w:hAnsi="Calibri"/>
                <w:szCs w:val="20"/>
              </w:rPr>
              <w:t xml:space="preserve"> $         2,500 </w:t>
            </w:r>
          </w:p>
        </w:tc>
        <w:tc>
          <w:tcPr>
            <w:tcW w:w="509" w:type="pct"/>
            <w:tcBorders>
              <w:top w:val="nil"/>
              <w:left w:val="nil"/>
              <w:bottom w:val="single" w:sz="4" w:space="0" w:color="auto"/>
              <w:right w:val="single" w:sz="4" w:space="0" w:color="auto"/>
            </w:tcBorders>
            <w:shd w:val="clear" w:color="auto" w:fill="auto"/>
            <w:noWrap/>
            <w:vAlign w:val="center"/>
            <w:hideMark/>
          </w:tcPr>
          <w:p w14:paraId="75436086" w14:textId="77777777" w:rsidR="00ED242F" w:rsidRDefault="00ED242F">
            <w:pPr>
              <w:jc w:val="right"/>
              <w:rPr>
                <w:rFonts w:ascii="Calibri" w:hAnsi="Calibri"/>
                <w:szCs w:val="20"/>
              </w:rPr>
            </w:pPr>
            <w:r>
              <w:rPr>
                <w:rFonts w:ascii="Calibri" w:hAnsi="Calibri"/>
                <w:szCs w:val="20"/>
              </w:rPr>
              <w:t xml:space="preserve"> $                2,500 </w:t>
            </w:r>
          </w:p>
        </w:tc>
        <w:tc>
          <w:tcPr>
            <w:tcW w:w="435" w:type="pct"/>
            <w:tcBorders>
              <w:top w:val="nil"/>
              <w:left w:val="nil"/>
              <w:bottom w:val="single" w:sz="4" w:space="0" w:color="auto"/>
              <w:right w:val="single" w:sz="4" w:space="0" w:color="auto"/>
            </w:tcBorders>
            <w:shd w:val="clear" w:color="auto" w:fill="auto"/>
            <w:vAlign w:val="center"/>
            <w:hideMark/>
          </w:tcPr>
          <w:p w14:paraId="75436087"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088" w14:textId="77777777" w:rsidR="00ED242F" w:rsidRDefault="00ED242F">
            <w:pPr>
              <w:jc w:val="right"/>
              <w:rPr>
                <w:rFonts w:ascii="Calibri" w:hAnsi="Calibri"/>
                <w:b/>
                <w:bCs/>
                <w:szCs w:val="20"/>
              </w:rPr>
            </w:pPr>
            <w:r>
              <w:rPr>
                <w:rFonts w:ascii="Calibri" w:hAnsi="Calibri"/>
                <w:b/>
                <w:bCs/>
                <w:szCs w:val="20"/>
              </w:rPr>
              <w:t xml:space="preserve"> $             2,500 </w:t>
            </w:r>
          </w:p>
        </w:tc>
        <w:tc>
          <w:tcPr>
            <w:tcW w:w="457" w:type="pct"/>
            <w:tcBorders>
              <w:top w:val="nil"/>
              <w:left w:val="nil"/>
              <w:bottom w:val="single" w:sz="4" w:space="0" w:color="auto"/>
              <w:right w:val="single" w:sz="4" w:space="0" w:color="auto"/>
            </w:tcBorders>
            <w:shd w:val="clear" w:color="auto" w:fill="auto"/>
            <w:vAlign w:val="center"/>
            <w:hideMark/>
          </w:tcPr>
          <w:p w14:paraId="75436089"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098" w14:textId="77777777" w:rsidTr="00ED242F">
        <w:trPr>
          <w:trHeight w:val="1275"/>
        </w:trPr>
        <w:tc>
          <w:tcPr>
            <w:tcW w:w="514" w:type="pct"/>
            <w:vMerge/>
            <w:tcBorders>
              <w:top w:val="nil"/>
              <w:left w:val="single" w:sz="4" w:space="0" w:color="auto"/>
              <w:bottom w:val="single" w:sz="4" w:space="0" w:color="auto"/>
              <w:right w:val="single" w:sz="4" w:space="0" w:color="auto"/>
            </w:tcBorders>
            <w:vAlign w:val="center"/>
            <w:hideMark/>
          </w:tcPr>
          <w:p w14:paraId="7543608B"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08C" w14:textId="77777777" w:rsidR="00ED242F" w:rsidRDefault="00ED242F">
            <w:pPr>
              <w:rPr>
                <w:rFonts w:ascii="Calibri" w:hAnsi="Calibri"/>
                <w:szCs w:val="20"/>
              </w:rPr>
            </w:pPr>
            <w:r>
              <w:rPr>
                <w:rFonts w:ascii="Calibri" w:hAnsi="Calibri"/>
                <w:szCs w:val="20"/>
              </w:rPr>
              <w:t>Organise an information and consultation luncheon for Ministers and advisors</w:t>
            </w:r>
          </w:p>
        </w:tc>
        <w:tc>
          <w:tcPr>
            <w:tcW w:w="156" w:type="pct"/>
            <w:tcBorders>
              <w:top w:val="nil"/>
              <w:left w:val="nil"/>
              <w:bottom w:val="single" w:sz="4" w:space="0" w:color="auto"/>
              <w:right w:val="single" w:sz="4" w:space="0" w:color="auto"/>
            </w:tcBorders>
            <w:shd w:val="clear" w:color="auto" w:fill="auto"/>
            <w:hideMark/>
          </w:tcPr>
          <w:p w14:paraId="7543608D"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08E"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08F"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090"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091"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092"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093" w14:textId="77777777" w:rsidR="00ED242F" w:rsidRDefault="00ED242F">
            <w:pPr>
              <w:jc w:val="right"/>
              <w:rPr>
                <w:rFonts w:ascii="Calibri" w:hAnsi="Calibri"/>
                <w:szCs w:val="20"/>
              </w:rPr>
            </w:pPr>
            <w:r>
              <w:rPr>
                <w:rFonts w:ascii="Calibri" w:hAnsi="Calibri"/>
                <w:szCs w:val="20"/>
              </w:rPr>
              <w:t xml:space="preserve"> $         2,500 </w:t>
            </w:r>
          </w:p>
        </w:tc>
        <w:tc>
          <w:tcPr>
            <w:tcW w:w="509" w:type="pct"/>
            <w:tcBorders>
              <w:top w:val="nil"/>
              <w:left w:val="nil"/>
              <w:bottom w:val="single" w:sz="4" w:space="0" w:color="auto"/>
              <w:right w:val="single" w:sz="4" w:space="0" w:color="auto"/>
            </w:tcBorders>
            <w:shd w:val="clear" w:color="auto" w:fill="auto"/>
            <w:noWrap/>
            <w:vAlign w:val="center"/>
            <w:hideMark/>
          </w:tcPr>
          <w:p w14:paraId="75436094" w14:textId="77777777" w:rsidR="00ED242F" w:rsidRDefault="00ED242F">
            <w:pPr>
              <w:jc w:val="right"/>
              <w:rPr>
                <w:rFonts w:ascii="Calibri" w:hAnsi="Calibri"/>
                <w:szCs w:val="20"/>
              </w:rPr>
            </w:pPr>
            <w:r>
              <w:rPr>
                <w:rFonts w:ascii="Calibri" w:hAnsi="Calibri"/>
                <w:szCs w:val="20"/>
              </w:rPr>
              <w:t xml:space="preserve"> $                2,500 </w:t>
            </w:r>
          </w:p>
        </w:tc>
        <w:tc>
          <w:tcPr>
            <w:tcW w:w="435" w:type="pct"/>
            <w:tcBorders>
              <w:top w:val="nil"/>
              <w:left w:val="nil"/>
              <w:bottom w:val="single" w:sz="4" w:space="0" w:color="auto"/>
              <w:right w:val="single" w:sz="4" w:space="0" w:color="auto"/>
            </w:tcBorders>
            <w:shd w:val="clear" w:color="auto" w:fill="auto"/>
            <w:vAlign w:val="center"/>
            <w:hideMark/>
          </w:tcPr>
          <w:p w14:paraId="75436095"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096" w14:textId="77777777" w:rsidR="00ED242F" w:rsidRDefault="00ED242F">
            <w:pPr>
              <w:jc w:val="right"/>
              <w:rPr>
                <w:rFonts w:ascii="Calibri" w:hAnsi="Calibri"/>
                <w:b/>
                <w:bCs/>
                <w:szCs w:val="20"/>
              </w:rPr>
            </w:pPr>
            <w:r>
              <w:rPr>
                <w:rFonts w:ascii="Calibri" w:hAnsi="Calibri"/>
                <w:b/>
                <w:bCs/>
                <w:szCs w:val="20"/>
              </w:rPr>
              <w:t xml:space="preserve"> $             2,500 </w:t>
            </w:r>
          </w:p>
        </w:tc>
        <w:tc>
          <w:tcPr>
            <w:tcW w:w="457" w:type="pct"/>
            <w:tcBorders>
              <w:top w:val="nil"/>
              <w:left w:val="nil"/>
              <w:bottom w:val="single" w:sz="4" w:space="0" w:color="auto"/>
              <w:right w:val="single" w:sz="4" w:space="0" w:color="auto"/>
            </w:tcBorders>
            <w:shd w:val="clear" w:color="auto" w:fill="auto"/>
            <w:vAlign w:val="center"/>
            <w:hideMark/>
          </w:tcPr>
          <w:p w14:paraId="75436097"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0A6" w14:textId="77777777" w:rsidTr="00ED242F">
        <w:trPr>
          <w:trHeight w:val="1275"/>
        </w:trPr>
        <w:tc>
          <w:tcPr>
            <w:tcW w:w="514" w:type="pct"/>
            <w:vMerge/>
            <w:tcBorders>
              <w:top w:val="nil"/>
              <w:left w:val="single" w:sz="4" w:space="0" w:color="auto"/>
              <w:bottom w:val="single" w:sz="4" w:space="0" w:color="auto"/>
              <w:right w:val="single" w:sz="4" w:space="0" w:color="auto"/>
            </w:tcBorders>
            <w:vAlign w:val="center"/>
            <w:hideMark/>
          </w:tcPr>
          <w:p w14:paraId="75436099"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09A" w14:textId="77777777" w:rsidR="00ED242F" w:rsidRDefault="00ED242F">
            <w:pPr>
              <w:rPr>
                <w:rFonts w:ascii="Calibri" w:hAnsi="Calibri"/>
                <w:szCs w:val="20"/>
              </w:rPr>
            </w:pPr>
            <w:r>
              <w:rPr>
                <w:rFonts w:ascii="Calibri" w:hAnsi="Calibri"/>
                <w:szCs w:val="20"/>
              </w:rPr>
              <w:t>Facilitate the work of the task force to consolidate feedbacks and formulate the draft REDD+ national strategy</w:t>
            </w:r>
          </w:p>
        </w:tc>
        <w:tc>
          <w:tcPr>
            <w:tcW w:w="156" w:type="pct"/>
            <w:tcBorders>
              <w:top w:val="nil"/>
              <w:left w:val="nil"/>
              <w:bottom w:val="single" w:sz="4" w:space="0" w:color="auto"/>
              <w:right w:val="single" w:sz="4" w:space="0" w:color="auto"/>
            </w:tcBorders>
            <w:shd w:val="clear" w:color="auto" w:fill="auto"/>
            <w:hideMark/>
          </w:tcPr>
          <w:p w14:paraId="7543609B"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09C"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09D"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09E"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09F" w14:textId="77777777" w:rsidR="00ED242F" w:rsidRDefault="00ED242F">
            <w:pPr>
              <w:rPr>
                <w:rFonts w:ascii="Calibri" w:hAnsi="Calibri"/>
                <w:color w:val="000000"/>
                <w:szCs w:val="20"/>
              </w:rPr>
            </w:pPr>
            <w:r>
              <w:rPr>
                <w:rFonts w:ascii="Calibri" w:hAnsi="Calibri"/>
                <w:color w:val="000000"/>
                <w:szCs w:val="20"/>
              </w:rPr>
              <w:t>Supplies, Commodities, Materials</w:t>
            </w:r>
          </w:p>
        </w:tc>
        <w:tc>
          <w:tcPr>
            <w:tcW w:w="421" w:type="pct"/>
            <w:tcBorders>
              <w:top w:val="nil"/>
              <w:left w:val="nil"/>
              <w:bottom w:val="single" w:sz="4" w:space="0" w:color="auto"/>
              <w:right w:val="single" w:sz="4" w:space="0" w:color="auto"/>
            </w:tcBorders>
            <w:shd w:val="clear" w:color="auto" w:fill="auto"/>
            <w:noWrap/>
            <w:vAlign w:val="center"/>
            <w:hideMark/>
          </w:tcPr>
          <w:p w14:paraId="754360A0"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0A1" w14:textId="77777777" w:rsidR="00ED242F" w:rsidRDefault="00ED242F">
            <w:pPr>
              <w:jc w:val="right"/>
              <w:rPr>
                <w:rFonts w:ascii="Calibri" w:hAnsi="Calibri"/>
                <w:szCs w:val="20"/>
              </w:rPr>
            </w:pPr>
            <w:r>
              <w:rPr>
                <w:rFonts w:ascii="Calibri" w:hAnsi="Calibri"/>
                <w:szCs w:val="20"/>
              </w:rPr>
              <w:t xml:space="preserve"> $         4,000 </w:t>
            </w:r>
          </w:p>
        </w:tc>
        <w:tc>
          <w:tcPr>
            <w:tcW w:w="509" w:type="pct"/>
            <w:tcBorders>
              <w:top w:val="nil"/>
              <w:left w:val="nil"/>
              <w:bottom w:val="single" w:sz="4" w:space="0" w:color="auto"/>
              <w:right w:val="single" w:sz="4" w:space="0" w:color="auto"/>
            </w:tcBorders>
            <w:shd w:val="clear" w:color="auto" w:fill="auto"/>
            <w:noWrap/>
            <w:vAlign w:val="center"/>
            <w:hideMark/>
          </w:tcPr>
          <w:p w14:paraId="754360A2" w14:textId="77777777" w:rsidR="00ED242F" w:rsidRDefault="00ED242F">
            <w:pPr>
              <w:jc w:val="right"/>
              <w:rPr>
                <w:rFonts w:ascii="Calibri" w:hAnsi="Calibri"/>
                <w:szCs w:val="20"/>
              </w:rPr>
            </w:pPr>
            <w:r>
              <w:rPr>
                <w:rFonts w:ascii="Calibri" w:hAnsi="Calibri"/>
                <w:szCs w:val="20"/>
              </w:rPr>
              <w:t xml:space="preserve"> $                4,000 </w:t>
            </w:r>
          </w:p>
        </w:tc>
        <w:tc>
          <w:tcPr>
            <w:tcW w:w="435" w:type="pct"/>
            <w:tcBorders>
              <w:top w:val="nil"/>
              <w:left w:val="nil"/>
              <w:bottom w:val="single" w:sz="4" w:space="0" w:color="auto"/>
              <w:right w:val="single" w:sz="4" w:space="0" w:color="auto"/>
            </w:tcBorders>
            <w:shd w:val="clear" w:color="auto" w:fill="auto"/>
            <w:vAlign w:val="center"/>
            <w:hideMark/>
          </w:tcPr>
          <w:p w14:paraId="754360A3"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0A4" w14:textId="77777777" w:rsidR="00ED242F" w:rsidRDefault="00ED242F">
            <w:pPr>
              <w:jc w:val="right"/>
              <w:rPr>
                <w:rFonts w:ascii="Calibri" w:hAnsi="Calibri"/>
                <w:b/>
                <w:bCs/>
                <w:szCs w:val="20"/>
              </w:rPr>
            </w:pPr>
            <w:r>
              <w:rPr>
                <w:rFonts w:ascii="Calibri" w:hAnsi="Calibri"/>
                <w:b/>
                <w:bCs/>
                <w:szCs w:val="20"/>
              </w:rPr>
              <w:t xml:space="preserve"> $             4,000 </w:t>
            </w:r>
          </w:p>
        </w:tc>
        <w:tc>
          <w:tcPr>
            <w:tcW w:w="457" w:type="pct"/>
            <w:tcBorders>
              <w:top w:val="nil"/>
              <w:left w:val="nil"/>
              <w:bottom w:val="single" w:sz="4" w:space="0" w:color="auto"/>
              <w:right w:val="single" w:sz="4" w:space="0" w:color="auto"/>
            </w:tcBorders>
            <w:shd w:val="clear" w:color="auto" w:fill="auto"/>
            <w:vAlign w:val="center"/>
            <w:hideMark/>
          </w:tcPr>
          <w:p w14:paraId="754360A5"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0B4" w14:textId="77777777" w:rsidTr="00ED242F">
        <w:trPr>
          <w:trHeight w:val="1020"/>
        </w:trPr>
        <w:tc>
          <w:tcPr>
            <w:tcW w:w="514" w:type="pct"/>
            <w:vMerge/>
            <w:tcBorders>
              <w:top w:val="nil"/>
              <w:left w:val="single" w:sz="4" w:space="0" w:color="auto"/>
              <w:bottom w:val="single" w:sz="4" w:space="0" w:color="auto"/>
              <w:right w:val="single" w:sz="4" w:space="0" w:color="auto"/>
            </w:tcBorders>
            <w:vAlign w:val="center"/>
            <w:hideMark/>
          </w:tcPr>
          <w:p w14:paraId="754360A7"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0A8" w14:textId="77777777" w:rsidR="00ED242F" w:rsidRDefault="00ED242F">
            <w:pPr>
              <w:rPr>
                <w:rFonts w:ascii="Calibri" w:hAnsi="Calibri"/>
                <w:szCs w:val="20"/>
              </w:rPr>
            </w:pPr>
            <w:r>
              <w:rPr>
                <w:rFonts w:ascii="Calibri" w:hAnsi="Calibri"/>
                <w:szCs w:val="20"/>
              </w:rPr>
              <w:t>Organise a working session with 6 consolidated groups of Ministries</w:t>
            </w:r>
          </w:p>
        </w:tc>
        <w:tc>
          <w:tcPr>
            <w:tcW w:w="156" w:type="pct"/>
            <w:tcBorders>
              <w:top w:val="nil"/>
              <w:left w:val="nil"/>
              <w:bottom w:val="single" w:sz="4" w:space="0" w:color="auto"/>
              <w:right w:val="single" w:sz="4" w:space="0" w:color="auto"/>
            </w:tcBorders>
            <w:shd w:val="clear" w:color="auto" w:fill="auto"/>
            <w:hideMark/>
          </w:tcPr>
          <w:p w14:paraId="754360A9"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0AA"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0AB"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0AC"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0AD"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0AE"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0AF" w14:textId="77777777" w:rsidR="00ED242F" w:rsidRDefault="00ED242F">
            <w:pPr>
              <w:jc w:val="right"/>
              <w:rPr>
                <w:rFonts w:ascii="Calibri" w:hAnsi="Calibri"/>
                <w:szCs w:val="20"/>
              </w:rPr>
            </w:pPr>
            <w:r>
              <w:rPr>
                <w:rFonts w:ascii="Calibri" w:hAnsi="Calibri"/>
                <w:szCs w:val="20"/>
              </w:rPr>
              <w:t xml:space="preserve"> $         6,000 </w:t>
            </w:r>
          </w:p>
        </w:tc>
        <w:tc>
          <w:tcPr>
            <w:tcW w:w="509" w:type="pct"/>
            <w:tcBorders>
              <w:top w:val="nil"/>
              <w:left w:val="nil"/>
              <w:bottom w:val="single" w:sz="4" w:space="0" w:color="auto"/>
              <w:right w:val="single" w:sz="4" w:space="0" w:color="auto"/>
            </w:tcBorders>
            <w:shd w:val="clear" w:color="auto" w:fill="auto"/>
            <w:noWrap/>
            <w:vAlign w:val="center"/>
            <w:hideMark/>
          </w:tcPr>
          <w:p w14:paraId="754360B0" w14:textId="77777777" w:rsidR="00ED242F" w:rsidRDefault="00ED242F">
            <w:pPr>
              <w:jc w:val="right"/>
              <w:rPr>
                <w:rFonts w:ascii="Calibri" w:hAnsi="Calibri"/>
                <w:szCs w:val="20"/>
              </w:rPr>
            </w:pPr>
            <w:r>
              <w:rPr>
                <w:rFonts w:ascii="Calibri" w:hAnsi="Calibri"/>
                <w:szCs w:val="20"/>
              </w:rPr>
              <w:t xml:space="preserve"> $                6,000 </w:t>
            </w:r>
          </w:p>
        </w:tc>
        <w:tc>
          <w:tcPr>
            <w:tcW w:w="435" w:type="pct"/>
            <w:tcBorders>
              <w:top w:val="nil"/>
              <w:left w:val="nil"/>
              <w:bottom w:val="single" w:sz="4" w:space="0" w:color="auto"/>
              <w:right w:val="single" w:sz="4" w:space="0" w:color="auto"/>
            </w:tcBorders>
            <w:shd w:val="clear" w:color="auto" w:fill="auto"/>
            <w:vAlign w:val="center"/>
            <w:hideMark/>
          </w:tcPr>
          <w:p w14:paraId="754360B1"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0B2" w14:textId="77777777" w:rsidR="00ED242F" w:rsidRDefault="00ED242F">
            <w:pPr>
              <w:jc w:val="right"/>
              <w:rPr>
                <w:rFonts w:ascii="Calibri" w:hAnsi="Calibri"/>
                <w:b/>
                <w:bCs/>
                <w:szCs w:val="20"/>
              </w:rPr>
            </w:pPr>
            <w:r>
              <w:rPr>
                <w:rFonts w:ascii="Calibri" w:hAnsi="Calibri"/>
                <w:b/>
                <w:bCs/>
                <w:szCs w:val="20"/>
              </w:rPr>
              <w:t xml:space="preserve"> $             6,000 </w:t>
            </w:r>
          </w:p>
        </w:tc>
        <w:tc>
          <w:tcPr>
            <w:tcW w:w="457" w:type="pct"/>
            <w:tcBorders>
              <w:top w:val="nil"/>
              <w:left w:val="nil"/>
              <w:bottom w:val="single" w:sz="4" w:space="0" w:color="auto"/>
              <w:right w:val="single" w:sz="4" w:space="0" w:color="auto"/>
            </w:tcBorders>
            <w:shd w:val="clear" w:color="auto" w:fill="auto"/>
            <w:vAlign w:val="center"/>
            <w:hideMark/>
          </w:tcPr>
          <w:p w14:paraId="754360B3"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0C2" w14:textId="77777777" w:rsidTr="00ED242F">
        <w:trPr>
          <w:trHeight w:val="1020"/>
        </w:trPr>
        <w:tc>
          <w:tcPr>
            <w:tcW w:w="514" w:type="pct"/>
            <w:vMerge/>
            <w:tcBorders>
              <w:top w:val="nil"/>
              <w:left w:val="single" w:sz="4" w:space="0" w:color="auto"/>
              <w:bottom w:val="single" w:sz="4" w:space="0" w:color="auto"/>
              <w:right w:val="single" w:sz="4" w:space="0" w:color="auto"/>
            </w:tcBorders>
            <w:vAlign w:val="center"/>
            <w:hideMark/>
          </w:tcPr>
          <w:p w14:paraId="754360B5"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0B6" w14:textId="77777777" w:rsidR="00ED242F" w:rsidRDefault="00ED242F">
            <w:pPr>
              <w:rPr>
                <w:rFonts w:ascii="Calibri" w:hAnsi="Calibri"/>
                <w:szCs w:val="20"/>
              </w:rPr>
            </w:pPr>
            <w:r>
              <w:rPr>
                <w:rFonts w:ascii="Calibri" w:hAnsi="Calibri"/>
                <w:szCs w:val="20"/>
              </w:rPr>
              <w:t>Organise a joint consolidation and consultation session with all Ministries</w:t>
            </w:r>
          </w:p>
        </w:tc>
        <w:tc>
          <w:tcPr>
            <w:tcW w:w="156" w:type="pct"/>
            <w:tcBorders>
              <w:top w:val="nil"/>
              <w:left w:val="nil"/>
              <w:bottom w:val="single" w:sz="4" w:space="0" w:color="auto"/>
              <w:right w:val="single" w:sz="4" w:space="0" w:color="auto"/>
            </w:tcBorders>
            <w:shd w:val="clear" w:color="auto" w:fill="auto"/>
            <w:hideMark/>
          </w:tcPr>
          <w:p w14:paraId="754360B7"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0B8"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0B9"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0BA"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0BB"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0BC"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0BD" w14:textId="77777777" w:rsidR="00ED242F" w:rsidRDefault="00ED242F">
            <w:pPr>
              <w:jc w:val="right"/>
              <w:rPr>
                <w:rFonts w:ascii="Calibri" w:hAnsi="Calibri"/>
                <w:szCs w:val="20"/>
              </w:rPr>
            </w:pPr>
            <w:r>
              <w:rPr>
                <w:rFonts w:ascii="Calibri" w:hAnsi="Calibri"/>
                <w:szCs w:val="20"/>
              </w:rPr>
              <w:t xml:space="preserve"> $         2,500 </w:t>
            </w:r>
          </w:p>
        </w:tc>
        <w:tc>
          <w:tcPr>
            <w:tcW w:w="509" w:type="pct"/>
            <w:tcBorders>
              <w:top w:val="nil"/>
              <w:left w:val="nil"/>
              <w:bottom w:val="single" w:sz="4" w:space="0" w:color="auto"/>
              <w:right w:val="single" w:sz="4" w:space="0" w:color="auto"/>
            </w:tcBorders>
            <w:shd w:val="clear" w:color="auto" w:fill="auto"/>
            <w:noWrap/>
            <w:vAlign w:val="center"/>
            <w:hideMark/>
          </w:tcPr>
          <w:p w14:paraId="754360BE" w14:textId="77777777" w:rsidR="00ED242F" w:rsidRDefault="00ED242F">
            <w:pPr>
              <w:jc w:val="right"/>
              <w:rPr>
                <w:rFonts w:ascii="Calibri" w:hAnsi="Calibri"/>
                <w:szCs w:val="20"/>
              </w:rPr>
            </w:pPr>
            <w:r>
              <w:rPr>
                <w:rFonts w:ascii="Calibri" w:hAnsi="Calibri"/>
                <w:szCs w:val="20"/>
              </w:rPr>
              <w:t xml:space="preserve"> $                2,500 </w:t>
            </w:r>
          </w:p>
        </w:tc>
        <w:tc>
          <w:tcPr>
            <w:tcW w:w="435" w:type="pct"/>
            <w:tcBorders>
              <w:top w:val="nil"/>
              <w:left w:val="nil"/>
              <w:bottom w:val="single" w:sz="4" w:space="0" w:color="auto"/>
              <w:right w:val="single" w:sz="4" w:space="0" w:color="auto"/>
            </w:tcBorders>
            <w:shd w:val="clear" w:color="auto" w:fill="auto"/>
            <w:vAlign w:val="center"/>
            <w:hideMark/>
          </w:tcPr>
          <w:p w14:paraId="754360BF"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0C0" w14:textId="77777777" w:rsidR="00ED242F" w:rsidRDefault="00ED242F">
            <w:pPr>
              <w:jc w:val="right"/>
              <w:rPr>
                <w:rFonts w:ascii="Calibri" w:hAnsi="Calibri"/>
                <w:b/>
                <w:bCs/>
                <w:szCs w:val="20"/>
              </w:rPr>
            </w:pPr>
            <w:r>
              <w:rPr>
                <w:rFonts w:ascii="Calibri" w:hAnsi="Calibri"/>
                <w:b/>
                <w:bCs/>
                <w:szCs w:val="20"/>
              </w:rPr>
              <w:t xml:space="preserve"> $             2,500 </w:t>
            </w:r>
          </w:p>
        </w:tc>
        <w:tc>
          <w:tcPr>
            <w:tcW w:w="457" w:type="pct"/>
            <w:tcBorders>
              <w:top w:val="nil"/>
              <w:left w:val="nil"/>
              <w:bottom w:val="single" w:sz="4" w:space="0" w:color="auto"/>
              <w:right w:val="single" w:sz="4" w:space="0" w:color="auto"/>
            </w:tcBorders>
            <w:shd w:val="clear" w:color="auto" w:fill="auto"/>
            <w:vAlign w:val="center"/>
            <w:hideMark/>
          </w:tcPr>
          <w:p w14:paraId="754360C1"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0D0" w14:textId="77777777" w:rsidTr="00ED242F">
        <w:trPr>
          <w:trHeight w:val="1020"/>
        </w:trPr>
        <w:tc>
          <w:tcPr>
            <w:tcW w:w="514" w:type="pct"/>
            <w:vMerge/>
            <w:tcBorders>
              <w:top w:val="nil"/>
              <w:left w:val="single" w:sz="4" w:space="0" w:color="auto"/>
              <w:bottom w:val="single" w:sz="4" w:space="0" w:color="auto"/>
              <w:right w:val="single" w:sz="4" w:space="0" w:color="auto"/>
            </w:tcBorders>
            <w:vAlign w:val="center"/>
            <w:hideMark/>
          </w:tcPr>
          <w:p w14:paraId="754360C3"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0C4" w14:textId="77777777" w:rsidR="00ED242F" w:rsidRDefault="00ED242F">
            <w:pPr>
              <w:rPr>
                <w:rFonts w:ascii="Calibri" w:hAnsi="Calibri"/>
                <w:szCs w:val="20"/>
              </w:rPr>
            </w:pPr>
            <w:r>
              <w:rPr>
                <w:rFonts w:ascii="Calibri" w:hAnsi="Calibri"/>
                <w:szCs w:val="20"/>
              </w:rPr>
              <w:t>Organise 3 information and consultation luncheon for groups of 10 opinion leaders</w:t>
            </w:r>
          </w:p>
        </w:tc>
        <w:tc>
          <w:tcPr>
            <w:tcW w:w="156" w:type="pct"/>
            <w:tcBorders>
              <w:top w:val="nil"/>
              <w:left w:val="nil"/>
              <w:bottom w:val="single" w:sz="4" w:space="0" w:color="auto"/>
              <w:right w:val="single" w:sz="4" w:space="0" w:color="auto"/>
            </w:tcBorders>
            <w:shd w:val="clear" w:color="auto" w:fill="auto"/>
            <w:hideMark/>
          </w:tcPr>
          <w:p w14:paraId="754360C5"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0C6"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0C7"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0C8"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0C9"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0CA"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0CB" w14:textId="77777777" w:rsidR="00ED242F" w:rsidRDefault="00ED242F">
            <w:pPr>
              <w:jc w:val="right"/>
              <w:rPr>
                <w:rFonts w:ascii="Calibri" w:hAnsi="Calibri"/>
                <w:szCs w:val="20"/>
              </w:rPr>
            </w:pPr>
            <w:r>
              <w:rPr>
                <w:rFonts w:ascii="Calibri" w:hAnsi="Calibri"/>
                <w:szCs w:val="20"/>
              </w:rPr>
              <w:t xml:space="preserve"> $         1,800 </w:t>
            </w:r>
          </w:p>
        </w:tc>
        <w:tc>
          <w:tcPr>
            <w:tcW w:w="509" w:type="pct"/>
            <w:tcBorders>
              <w:top w:val="nil"/>
              <w:left w:val="nil"/>
              <w:bottom w:val="single" w:sz="4" w:space="0" w:color="auto"/>
              <w:right w:val="single" w:sz="4" w:space="0" w:color="auto"/>
            </w:tcBorders>
            <w:shd w:val="clear" w:color="auto" w:fill="auto"/>
            <w:noWrap/>
            <w:vAlign w:val="center"/>
            <w:hideMark/>
          </w:tcPr>
          <w:p w14:paraId="754360CC" w14:textId="77777777" w:rsidR="00ED242F" w:rsidRDefault="00ED242F">
            <w:pPr>
              <w:jc w:val="right"/>
              <w:rPr>
                <w:rFonts w:ascii="Calibri" w:hAnsi="Calibri"/>
                <w:szCs w:val="20"/>
              </w:rPr>
            </w:pPr>
            <w:r>
              <w:rPr>
                <w:rFonts w:ascii="Calibri" w:hAnsi="Calibri"/>
                <w:szCs w:val="20"/>
              </w:rPr>
              <w:t xml:space="preserve"> $                1,800 </w:t>
            </w:r>
          </w:p>
        </w:tc>
        <w:tc>
          <w:tcPr>
            <w:tcW w:w="435" w:type="pct"/>
            <w:tcBorders>
              <w:top w:val="nil"/>
              <w:left w:val="nil"/>
              <w:bottom w:val="single" w:sz="4" w:space="0" w:color="auto"/>
              <w:right w:val="single" w:sz="4" w:space="0" w:color="auto"/>
            </w:tcBorders>
            <w:shd w:val="clear" w:color="auto" w:fill="auto"/>
            <w:vAlign w:val="center"/>
            <w:hideMark/>
          </w:tcPr>
          <w:p w14:paraId="754360CD"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0CE" w14:textId="77777777" w:rsidR="00ED242F" w:rsidRDefault="00ED242F">
            <w:pPr>
              <w:jc w:val="right"/>
              <w:rPr>
                <w:rFonts w:ascii="Calibri" w:hAnsi="Calibri"/>
                <w:b/>
                <w:bCs/>
                <w:szCs w:val="20"/>
              </w:rPr>
            </w:pPr>
            <w:r>
              <w:rPr>
                <w:rFonts w:ascii="Calibri" w:hAnsi="Calibri"/>
                <w:b/>
                <w:bCs/>
                <w:szCs w:val="20"/>
              </w:rPr>
              <w:t xml:space="preserve"> $             1,800 </w:t>
            </w:r>
          </w:p>
        </w:tc>
        <w:tc>
          <w:tcPr>
            <w:tcW w:w="457" w:type="pct"/>
            <w:tcBorders>
              <w:top w:val="nil"/>
              <w:left w:val="nil"/>
              <w:bottom w:val="single" w:sz="4" w:space="0" w:color="auto"/>
              <w:right w:val="single" w:sz="4" w:space="0" w:color="auto"/>
            </w:tcBorders>
            <w:shd w:val="clear" w:color="auto" w:fill="auto"/>
            <w:vAlign w:val="center"/>
            <w:hideMark/>
          </w:tcPr>
          <w:p w14:paraId="754360CF"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0DE" w14:textId="77777777" w:rsidTr="00ED242F">
        <w:trPr>
          <w:trHeight w:val="1530"/>
        </w:trPr>
        <w:tc>
          <w:tcPr>
            <w:tcW w:w="514" w:type="pct"/>
            <w:vMerge/>
            <w:tcBorders>
              <w:top w:val="nil"/>
              <w:left w:val="single" w:sz="4" w:space="0" w:color="auto"/>
              <w:bottom w:val="single" w:sz="4" w:space="0" w:color="auto"/>
              <w:right w:val="single" w:sz="4" w:space="0" w:color="auto"/>
            </w:tcBorders>
            <w:vAlign w:val="center"/>
            <w:hideMark/>
          </w:tcPr>
          <w:p w14:paraId="754360D1"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0D2" w14:textId="77777777" w:rsidR="00ED242F" w:rsidRDefault="00ED242F">
            <w:pPr>
              <w:rPr>
                <w:rFonts w:ascii="Calibri" w:hAnsi="Calibri"/>
                <w:szCs w:val="20"/>
              </w:rPr>
            </w:pPr>
            <w:r>
              <w:rPr>
                <w:rFonts w:ascii="Calibri" w:hAnsi="Calibri"/>
                <w:szCs w:val="20"/>
              </w:rPr>
              <w:t>Organise an information and consultation luncheon for heads of parliamentarian commissions</w:t>
            </w:r>
          </w:p>
        </w:tc>
        <w:tc>
          <w:tcPr>
            <w:tcW w:w="156" w:type="pct"/>
            <w:tcBorders>
              <w:top w:val="nil"/>
              <w:left w:val="nil"/>
              <w:bottom w:val="single" w:sz="4" w:space="0" w:color="auto"/>
              <w:right w:val="single" w:sz="4" w:space="0" w:color="auto"/>
            </w:tcBorders>
            <w:shd w:val="clear" w:color="auto" w:fill="auto"/>
            <w:hideMark/>
          </w:tcPr>
          <w:p w14:paraId="754360D3"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0D4"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0D5"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0D6"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0D7"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0D8"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0D9" w14:textId="77777777" w:rsidR="00ED242F" w:rsidRDefault="00ED242F">
            <w:pPr>
              <w:jc w:val="right"/>
              <w:rPr>
                <w:rFonts w:ascii="Calibri" w:hAnsi="Calibri"/>
                <w:szCs w:val="20"/>
              </w:rPr>
            </w:pPr>
            <w:r>
              <w:rPr>
                <w:rFonts w:ascii="Calibri" w:hAnsi="Calibri"/>
                <w:szCs w:val="20"/>
              </w:rPr>
              <w:t xml:space="preserve"> $         1,200 </w:t>
            </w:r>
          </w:p>
        </w:tc>
        <w:tc>
          <w:tcPr>
            <w:tcW w:w="509" w:type="pct"/>
            <w:tcBorders>
              <w:top w:val="nil"/>
              <w:left w:val="nil"/>
              <w:bottom w:val="single" w:sz="4" w:space="0" w:color="auto"/>
              <w:right w:val="single" w:sz="4" w:space="0" w:color="auto"/>
            </w:tcBorders>
            <w:shd w:val="clear" w:color="auto" w:fill="auto"/>
            <w:noWrap/>
            <w:vAlign w:val="center"/>
            <w:hideMark/>
          </w:tcPr>
          <w:p w14:paraId="754360DA" w14:textId="77777777" w:rsidR="00ED242F" w:rsidRDefault="00ED242F">
            <w:pPr>
              <w:jc w:val="right"/>
              <w:rPr>
                <w:rFonts w:ascii="Calibri" w:hAnsi="Calibri"/>
                <w:szCs w:val="20"/>
              </w:rPr>
            </w:pPr>
            <w:r>
              <w:rPr>
                <w:rFonts w:ascii="Calibri" w:hAnsi="Calibri"/>
                <w:szCs w:val="20"/>
              </w:rPr>
              <w:t xml:space="preserve"> $                1,200 </w:t>
            </w:r>
          </w:p>
        </w:tc>
        <w:tc>
          <w:tcPr>
            <w:tcW w:w="435" w:type="pct"/>
            <w:tcBorders>
              <w:top w:val="nil"/>
              <w:left w:val="nil"/>
              <w:bottom w:val="single" w:sz="4" w:space="0" w:color="auto"/>
              <w:right w:val="single" w:sz="4" w:space="0" w:color="auto"/>
            </w:tcBorders>
            <w:shd w:val="clear" w:color="auto" w:fill="auto"/>
            <w:vAlign w:val="center"/>
            <w:hideMark/>
          </w:tcPr>
          <w:p w14:paraId="754360DB"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0DC" w14:textId="77777777" w:rsidR="00ED242F" w:rsidRDefault="00ED242F">
            <w:pPr>
              <w:jc w:val="right"/>
              <w:rPr>
                <w:rFonts w:ascii="Calibri" w:hAnsi="Calibri"/>
                <w:b/>
                <w:bCs/>
                <w:szCs w:val="20"/>
              </w:rPr>
            </w:pPr>
            <w:r>
              <w:rPr>
                <w:rFonts w:ascii="Calibri" w:hAnsi="Calibri"/>
                <w:b/>
                <w:bCs/>
                <w:szCs w:val="20"/>
              </w:rPr>
              <w:t xml:space="preserve"> $             1,200 </w:t>
            </w:r>
          </w:p>
        </w:tc>
        <w:tc>
          <w:tcPr>
            <w:tcW w:w="457" w:type="pct"/>
            <w:tcBorders>
              <w:top w:val="nil"/>
              <w:left w:val="nil"/>
              <w:bottom w:val="single" w:sz="4" w:space="0" w:color="auto"/>
              <w:right w:val="single" w:sz="4" w:space="0" w:color="auto"/>
            </w:tcBorders>
            <w:shd w:val="clear" w:color="auto" w:fill="auto"/>
            <w:vAlign w:val="center"/>
            <w:hideMark/>
          </w:tcPr>
          <w:p w14:paraId="754360DD"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0EC" w14:textId="77777777" w:rsidTr="00ED242F">
        <w:trPr>
          <w:trHeight w:val="1020"/>
        </w:trPr>
        <w:tc>
          <w:tcPr>
            <w:tcW w:w="514" w:type="pct"/>
            <w:vMerge/>
            <w:tcBorders>
              <w:top w:val="nil"/>
              <w:left w:val="single" w:sz="4" w:space="0" w:color="auto"/>
              <w:bottom w:val="single" w:sz="4" w:space="0" w:color="auto"/>
              <w:right w:val="single" w:sz="4" w:space="0" w:color="auto"/>
            </w:tcBorders>
            <w:vAlign w:val="center"/>
            <w:hideMark/>
          </w:tcPr>
          <w:p w14:paraId="754360DF"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0E0" w14:textId="77777777" w:rsidR="00ED242F" w:rsidRDefault="00ED242F">
            <w:pPr>
              <w:rPr>
                <w:rFonts w:ascii="Calibri" w:hAnsi="Calibri"/>
                <w:szCs w:val="20"/>
              </w:rPr>
            </w:pPr>
            <w:r>
              <w:rPr>
                <w:rFonts w:ascii="Calibri" w:hAnsi="Calibri"/>
                <w:szCs w:val="20"/>
              </w:rPr>
              <w:t>Organise working sessions with relevant Parliament commissions</w:t>
            </w:r>
          </w:p>
        </w:tc>
        <w:tc>
          <w:tcPr>
            <w:tcW w:w="156" w:type="pct"/>
            <w:tcBorders>
              <w:top w:val="nil"/>
              <w:left w:val="nil"/>
              <w:bottom w:val="single" w:sz="4" w:space="0" w:color="auto"/>
              <w:right w:val="single" w:sz="4" w:space="0" w:color="auto"/>
            </w:tcBorders>
            <w:shd w:val="clear" w:color="auto" w:fill="auto"/>
            <w:hideMark/>
          </w:tcPr>
          <w:p w14:paraId="754360E1"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0E2"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0E3"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0E4"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0E5"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0E6"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0E7" w14:textId="77777777" w:rsidR="00ED242F" w:rsidRDefault="00ED242F">
            <w:pPr>
              <w:jc w:val="right"/>
              <w:rPr>
                <w:rFonts w:ascii="Calibri" w:hAnsi="Calibri"/>
                <w:szCs w:val="20"/>
              </w:rPr>
            </w:pPr>
            <w:r>
              <w:rPr>
                <w:rFonts w:ascii="Calibri" w:hAnsi="Calibri"/>
                <w:szCs w:val="20"/>
              </w:rPr>
              <w:t xml:space="preserve"> $         2,500 </w:t>
            </w:r>
          </w:p>
        </w:tc>
        <w:tc>
          <w:tcPr>
            <w:tcW w:w="509" w:type="pct"/>
            <w:tcBorders>
              <w:top w:val="nil"/>
              <w:left w:val="nil"/>
              <w:bottom w:val="single" w:sz="4" w:space="0" w:color="auto"/>
              <w:right w:val="single" w:sz="4" w:space="0" w:color="auto"/>
            </w:tcBorders>
            <w:shd w:val="clear" w:color="auto" w:fill="auto"/>
            <w:noWrap/>
            <w:vAlign w:val="center"/>
            <w:hideMark/>
          </w:tcPr>
          <w:p w14:paraId="754360E8" w14:textId="77777777" w:rsidR="00ED242F" w:rsidRDefault="00ED242F">
            <w:pPr>
              <w:jc w:val="right"/>
              <w:rPr>
                <w:rFonts w:ascii="Calibri" w:hAnsi="Calibri"/>
                <w:szCs w:val="20"/>
              </w:rPr>
            </w:pPr>
            <w:r>
              <w:rPr>
                <w:rFonts w:ascii="Calibri" w:hAnsi="Calibri"/>
                <w:szCs w:val="20"/>
              </w:rPr>
              <w:t xml:space="preserve"> $                2,500 </w:t>
            </w:r>
          </w:p>
        </w:tc>
        <w:tc>
          <w:tcPr>
            <w:tcW w:w="435" w:type="pct"/>
            <w:tcBorders>
              <w:top w:val="nil"/>
              <w:left w:val="nil"/>
              <w:bottom w:val="single" w:sz="4" w:space="0" w:color="auto"/>
              <w:right w:val="single" w:sz="4" w:space="0" w:color="auto"/>
            </w:tcBorders>
            <w:shd w:val="clear" w:color="auto" w:fill="auto"/>
            <w:vAlign w:val="center"/>
            <w:hideMark/>
          </w:tcPr>
          <w:p w14:paraId="754360E9"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0EA" w14:textId="77777777" w:rsidR="00ED242F" w:rsidRDefault="00ED242F">
            <w:pPr>
              <w:jc w:val="right"/>
              <w:rPr>
                <w:rFonts w:ascii="Calibri" w:hAnsi="Calibri"/>
                <w:b/>
                <w:bCs/>
                <w:szCs w:val="20"/>
              </w:rPr>
            </w:pPr>
            <w:r>
              <w:rPr>
                <w:rFonts w:ascii="Calibri" w:hAnsi="Calibri"/>
                <w:b/>
                <w:bCs/>
                <w:szCs w:val="20"/>
              </w:rPr>
              <w:t xml:space="preserve"> $             2,500 </w:t>
            </w:r>
          </w:p>
        </w:tc>
        <w:tc>
          <w:tcPr>
            <w:tcW w:w="457" w:type="pct"/>
            <w:tcBorders>
              <w:top w:val="nil"/>
              <w:left w:val="nil"/>
              <w:bottom w:val="single" w:sz="4" w:space="0" w:color="auto"/>
              <w:right w:val="single" w:sz="4" w:space="0" w:color="auto"/>
            </w:tcBorders>
            <w:shd w:val="clear" w:color="auto" w:fill="auto"/>
            <w:vAlign w:val="center"/>
            <w:hideMark/>
          </w:tcPr>
          <w:p w14:paraId="754360EB"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0FA" w14:textId="77777777" w:rsidTr="00ED242F">
        <w:trPr>
          <w:trHeight w:val="765"/>
        </w:trPr>
        <w:tc>
          <w:tcPr>
            <w:tcW w:w="514" w:type="pct"/>
            <w:vMerge/>
            <w:tcBorders>
              <w:top w:val="nil"/>
              <w:left w:val="single" w:sz="4" w:space="0" w:color="auto"/>
              <w:bottom w:val="single" w:sz="4" w:space="0" w:color="auto"/>
              <w:right w:val="single" w:sz="4" w:space="0" w:color="auto"/>
            </w:tcBorders>
            <w:vAlign w:val="center"/>
            <w:hideMark/>
          </w:tcPr>
          <w:p w14:paraId="754360ED"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0EE" w14:textId="77777777" w:rsidR="00ED242F" w:rsidRDefault="00ED242F">
            <w:pPr>
              <w:rPr>
                <w:rFonts w:ascii="Calibri" w:hAnsi="Calibri"/>
                <w:szCs w:val="20"/>
              </w:rPr>
            </w:pPr>
            <w:r>
              <w:rPr>
                <w:rFonts w:ascii="Calibri" w:hAnsi="Calibri"/>
                <w:szCs w:val="20"/>
              </w:rPr>
              <w:t>Organise a working luncheon for Ministers and advisors</w:t>
            </w:r>
          </w:p>
        </w:tc>
        <w:tc>
          <w:tcPr>
            <w:tcW w:w="156" w:type="pct"/>
            <w:tcBorders>
              <w:top w:val="nil"/>
              <w:left w:val="nil"/>
              <w:bottom w:val="single" w:sz="4" w:space="0" w:color="auto"/>
              <w:right w:val="single" w:sz="4" w:space="0" w:color="auto"/>
            </w:tcBorders>
            <w:shd w:val="clear" w:color="auto" w:fill="auto"/>
            <w:hideMark/>
          </w:tcPr>
          <w:p w14:paraId="754360EF"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0F0"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0F1"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0F2"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0F3"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0F4"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0F5" w14:textId="77777777" w:rsidR="00ED242F" w:rsidRDefault="00ED242F">
            <w:pPr>
              <w:jc w:val="right"/>
              <w:rPr>
                <w:rFonts w:ascii="Calibri" w:hAnsi="Calibri"/>
                <w:szCs w:val="20"/>
              </w:rPr>
            </w:pPr>
            <w:r>
              <w:rPr>
                <w:rFonts w:ascii="Calibri" w:hAnsi="Calibri"/>
                <w:szCs w:val="20"/>
              </w:rPr>
              <w:t xml:space="preserve"> $         2,500 </w:t>
            </w:r>
          </w:p>
        </w:tc>
        <w:tc>
          <w:tcPr>
            <w:tcW w:w="509" w:type="pct"/>
            <w:tcBorders>
              <w:top w:val="nil"/>
              <w:left w:val="nil"/>
              <w:bottom w:val="single" w:sz="4" w:space="0" w:color="auto"/>
              <w:right w:val="single" w:sz="4" w:space="0" w:color="auto"/>
            </w:tcBorders>
            <w:shd w:val="clear" w:color="auto" w:fill="auto"/>
            <w:noWrap/>
            <w:vAlign w:val="center"/>
            <w:hideMark/>
          </w:tcPr>
          <w:p w14:paraId="754360F6" w14:textId="77777777" w:rsidR="00ED242F" w:rsidRDefault="00ED242F">
            <w:pPr>
              <w:jc w:val="right"/>
              <w:rPr>
                <w:rFonts w:ascii="Calibri" w:hAnsi="Calibri"/>
                <w:szCs w:val="20"/>
              </w:rPr>
            </w:pPr>
            <w:r>
              <w:rPr>
                <w:rFonts w:ascii="Calibri" w:hAnsi="Calibri"/>
                <w:szCs w:val="20"/>
              </w:rPr>
              <w:t xml:space="preserve"> $                2,500 </w:t>
            </w:r>
          </w:p>
        </w:tc>
        <w:tc>
          <w:tcPr>
            <w:tcW w:w="435" w:type="pct"/>
            <w:tcBorders>
              <w:top w:val="nil"/>
              <w:left w:val="nil"/>
              <w:bottom w:val="single" w:sz="4" w:space="0" w:color="auto"/>
              <w:right w:val="single" w:sz="4" w:space="0" w:color="auto"/>
            </w:tcBorders>
            <w:shd w:val="clear" w:color="auto" w:fill="auto"/>
            <w:vAlign w:val="center"/>
            <w:hideMark/>
          </w:tcPr>
          <w:p w14:paraId="754360F7"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0F8" w14:textId="77777777" w:rsidR="00ED242F" w:rsidRDefault="00ED242F">
            <w:pPr>
              <w:jc w:val="right"/>
              <w:rPr>
                <w:rFonts w:ascii="Calibri" w:hAnsi="Calibri"/>
                <w:b/>
                <w:bCs/>
                <w:szCs w:val="20"/>
              </w:rPr>
            </w:pPr>
            <w:r>
              <w:rPr>
                <w:rFonts w:ascii="Calibri" w:hAnsi="Calibri"/>
                <w:b/>
                <w:bCs/>
                <w:szCs w:val="20"/>
              </w:rPr>
              <w:t xml:space="preserve"> $             2,500 </w:t>
            </w:r>
          </w:p>
        </w:tc>
        <w:tc>
          <w:tcPr>
            <w:tcW w:w="457" w:type="pct"/>
            <w:tcBorders>
              <w:top w:val="nil"/>
              <w:left w:val="nil"/>
              <w:bottom w:val="single" w:sz="4" w:space="0" w:color="auto"/>
              <w:right w:val="single" w:sz="4" w:space="0" w:color="auto"/>
            </w:tcBorders>
            <w:shd w:val="clear" w:color="auto" w:fill="auto"/>
            <w:vAlign w:val="center"/>
            <w:hideMark/>
          </w:tcPr>
          <w:p w14:paraId="754360F9"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108" w14:textId="77777777" w:rsidTr="00ED242F">
        <w:trPr>
          <w:trHeight w:val="1020"/>
        </w:trPr>
        <w:tc>
          <w:tcPr>
            <w:tcW w:w="514" w:type="pct"/>
            <w:vMerge/>
            <w:tcBorders>
              <w:top w:val="nil"/>
              <w:left w:val="single" w:sz="4" w:space="0" w:color="auto"/>
              <w:bottom w:val="single" w:sz="4" w:space="0" w:color="auto"/>
              <w:right w:val="single" w:sz="4" w:space="0" w:color="auto"/>
            </w:tcBorders>
            <w:vAlign w:val="center"/>
            <w:hideMark/>
          </w:tcPr>
          <w:p w14:paraId="754360FB"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0FC" w14:textId="77777777" w:rsidR="00ED242F" w:rsidRDefault="00ED242F">
            <w:pPr>
              <w:rPr>
                <w:rFonts w:ascii="Calibri" w:hAnsi="Calibri"/>
                <w:szCs w:val="20"/>
              </w:rPr>
            </w:pPr>
            <w:r>
              <w:rPr>
                <w:rFonts w:ascii="Calibri" w:hAnsi="Calibri"/>
                <w:szCs w:val="20"/>
              </w:rPr>
              <w:t>Organise a TV debate between key personalities and REDD+ leaders</w:t>
            </w:r>
          </w:p>
        </w:tc>
        <w:tc>
          <w:tcPr>
            <w:tcW w:w="156" w:type="pct"/>
            <w:tcBorders>
              <w:top w:val="nil"/>
              <w:left w:val="nil"/>
              <w:bottom w:val="single" w:sz="4" w:space="0" w:color="auto"/>
              <w:right w:val="single" w:sz="4" w:space="0" w:color="auto"/>
            </w:tcBorders>
            <w:shd w:val="clear" w:color="auto" w:fill="auto"/>
            <w:hideMark/>
          </w:tcPr>
          <w:p w14:paraId="754360FD"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0FE"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0FF"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100"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101"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102"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103" w14:textId="77777777" w:rsidR="00ED242F" w:rsidRDefault="00ED242F">
            <w:pPr>
              <w:jc w:val="right"/>
              <w:rPr>
                <w:rFonts w:ascii="Calibri" w:hAnsi="Calibri"/>
                <w:szCs w:val="20"/>
              </w:rPr>
            </w:pPr>
            <w:r>
              <w:rPr>
                <w:rFonts w:ascii="Calibri" w:hAnsi="Calibri"/>
                <w:szCs w:val="20"/>
              </w:rPr>
              <w:t xml:space="preserve"> $         8,000 </w:t>
            </w:r>
          </w:p>
        </w:tc>
        <w:tc>
          <w:tcPr>
            <w:tcW w:w="509" w:type="pct"/>
            <w:tcBorders>
              <w:top w:val="nil"/>
              <w:left w:val="nil"/>
              <w:bottom w:val="single" w:sz="4" w:space="0" w:color="auto"/>
              <w:right w:val="single" w:sz="4" w:space="0" w:color="auto"/>
            </w:tcBorders>
            <w:shd w:val="clear" w:color="auto" w:fill="auto"/>
            <w:noWrap/>
            <w:vAlign w:val="center"/>
            <w:hideMark/>
          </w:tcPr>
          <w:p w14:paraId="75436104" w14:textId="77777777" w:rsidR="00ED242F" w:rsidRDefault="00ED242F">
            <w:pPr>
              <w:jc w:val="right"/>
              <w:rPr>
                <w:rFonts w:ascii="Calibri" w:hAnsi="Calibri"/>
                <w:szCs w:val="20"/>
              </w:rPr>
            </w:pPr>
            <w:r>
              <w:rPr>
                <w:rFonts w:ascii="Calibri" w:hAnsi="Calibri"/>
                <w:szCs w:val="20"/>
              </w:rPr>
              <w:t xml:space="preserve"> $                8,000 </w:t>
            </w:r>
          </w:p>
        </w:tc>
        <w:tc>
          <w:tcPr>
            <w:tcW w:w="435" w:type="pct"/>
            <w:tcBorders>
              <w:top w:val="nil"/>
              <w:left w:val="nil"/>
              <w:bottom w:val="single" w:sz="4" w:space="0" w:color="auto"/>
              <w:right w:val="single" w:sz="4" w:space="0" w:color="auto"/>
            </w:tcBorders>
            <w:shd w:val="clear" w:color="auto" w:fill="auto"/>
            <w:vAlign w:val="center"/>
            <w:hideMark/>
          </w:tcPr>
          <w:p w14:paraId="75436105"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106" w14:textId="77777777" w:rsidR="00ED242F" w:rsidRDefault="00ED242F">
            <w:pPr>
              <w:jc w:val="right"/>
              <w:rPr>
                <w:rFonts w:ascii="Calibri" w:hAnsi="Calibri"/>
                <w:b/>
                <w:bCs/>
                <w:szCs w:val="20"/>
              </w:rPr>
            </w:pPr>
            <w:r>
              <w:rPr>
                <w:rFonts w:ascii="Calibri" w:hAnsi="Calibri"/>
                <w:b/>
                <w:bCs/>
                <w:szCs w:val="20"/>
              </w:rPr>
              <w:t xml:space="preserve"> $             8,000 </w:t>
            </w:r>
          </w:p>
        </w:tc>
        <w:tc>
          <w:tcPr>
            <w:tcW w:w="457" w:type="pct"/>
            <w:tcBorders>
              <w:top w:val="nil"/>
              <w:left w:val="nil"/>
              <w:bottom w:val="single" w:sz="4" w:space="0" w:color="auto"/>
              <w:right w:val="single" w:sz="4" w:space="0" w:color="auto"/>
            </w:tcBorders>
            <w:shd w:val="clear" w:color="auto" w:fill="auto"/>
            <w:vAlign w:val="center"/>
            <w:hideMark/>
          </w:tcPr>
          <w:p w14:paraId="75436107"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116" w14:textId="77777777" w:rsidTr="00ED242F">
        <w:trPr>
          <w:trHeight w:val="765"/>
        </w:trPr>
        <w:tc>
          <w:tcPr>
            <w:tcW w:w="514" w:type="pct"/>
            <w:vMerge/>
            <w:tcBorders>
              <w:top w:val="nil"/>
              <w:left w:val="single" w:sz="4" w:space="0" w:color="auto"/>
              <w:bottom w:val="single" w:sz="4" w:space="0" w:color="auto"/>
              <w:right w:val="single" w:sz="4" w:space="0" w:color="auto"/>
            </w:tcBorders>
            <w:vAlign w:val="center"/>
            <w:hideMark/>
          </w:tcPr>
          <w:p w14:paraId="75436109"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10A" w14:textId="77777777" w:rsidR="00ED242F" w:rsidRDefault="00ED242F">
            <w:pPr>
              <w:rPr>
                <w:rFonts w:ascii="Calibri" w:hAnsi="Calibri"/>
                <w:szCs w:val="20"/>
              </w:rPr>
            </w:pPr>
            <w:r>
              <w:rPr>
                <w:rFonts w:ascii="Calibri" w:hAnsi="Calibri"/>
                <w:szCs w:val="20"/>
              </w:rPr>
              <w:t>Organise a final technical working session with Ministries</w:t>
            </w:r>
          </w:p>
        </w:tc>
        <w:tc>
          <w:tcPr>
            <w:tcW w:w="156" w:type="pct"/>
            <w:tcBorders>
              <w:top w:val="nil"/>
              <w:left w:val="nil"/>
              <w:bottom w:val="single" w:sz="4" w:space="0" w:color="auto"/>
              <w:right w:val="single" w:sz="4" w:space="0" w:color="auto"/>
            </w:tcBorders>
            <w:shd w:val="clear" w:color="auto" w:fill="auto"/>
            <w:hideMark/>
          </w:tcPr>
          <w:p w14:paraId="7543610B"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10C"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10D"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10E"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10F"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110"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111" w14:textId="77777777" w:rsidR="00ED242F" w:rsidRDefault="00ED242F">
            <w:pPr>
              <w:jc w:val="right"/>
              <w:rPr>
                <w:rFonts w:ascii="Calibri" w:hAnsi="Calibri"/>
                <w:szCs w:val="20"/>
              </w:rPr>
            </w:pPr>
            <w:r>
              <w:rPr>
                <w:rFonts w:ascii="Calibri" w:hAnsi="Calibri"/>
                <w:szCs w:val="20"/>
              </w:rPr>
              <w:t xml:space="preserve"> $         2,000 </w:t>
            </w:r>
          </w:p>
        </w:tc>
        <w:tc>
          <w:tcPr>
            <w:tcW w:w="509" w:type="pct"/>
            <w:tcBorders>
              <w:top w:val="nil"/>
              <w:left w:val="nil"/>
              <w:bottom w:val="single" w:sz="4" w:space="0" w:color="auto"/>
              <w:right w:val="single" w:sz="4" w:space="0" w:color="auto"/>
            </w:tcBorders>
            <w:shd w:val="clear" w:color="auto" w:fill="auto"/>
            <w:noWrap/>
            <w:vAlign w:val="center"/>
            <w:hideMark/>
          </w:tcPr>
          <w:p w14:paraId="75436112" w14:textId="77777777" w:rsidR="00ED242F" w:rsidRDefault="00ED242F">
            <w:pPr>
              <w:jc w:val="right"/>
              <w:rPr>
                <w:rFonts w:ascii="Calibri" w:hAnsi="Calibri"/>
                <w:szCs w:val="20"/>
              </w:rPr>
            </w:pPr>
            <w:r>
              <w:rPr>
                <w:rFonts w:ascii="Calibri" w:hAnsi="Calibri"/>
                <w:szCs w:val="20"/>
              </w:rPr>
              <w:t xml:space="preserve"> $                2,000 </w:t>
            </w:r>
          </w:p>
        </w:tc>
        <w:tc>
          <w:tcPr>
            <w:tcW w:w="435" w:type="pct"/>
            <w:tcBorders>
              <w:top w:val="nil"/>
              <w:left w:val="nil"/>
              <w:bottom w:val="single" w:sz="4" w:space="0" w:color="auto"/>
              <w:right w:val="single" w:sz="4" w:space="0" w:color="auto"/>
            </w:tcBorders>
            <w:shd w:val="clear" w:color="auto" w:fill="auto"/>
            <w:vAlign w:val="center"/>
            <w:hideMark/>
          </w:tcPr>
          <w:p w14:paraId="75436113"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114" w14:textId="77777777" w:rsidR="00ED242F" w:rsidRDefault="00ED242F">
            <w:pPr>
              <w:jc w:val="right"/>
              <w:rPr>
                <w:rFonts w:ascii="Calibri" w:hAnsi="Calibri"/>
                <w:b/>
                <w:bCs/>
                <w:szCs w:val="20"/>
              </w:rPr>
            </w:pPr>
            <w:r>
              <w:rPr>
                <w:rFonts w:ascii="Calibri" w:hAnsi="Calibri"/>
                <w:b/>
                <w:bCs/>
                <w:szCs w:val="20"/>
              </w:rPr>
              <w:t xml:space="preserve"> $             2,000 </w:t>
            </w:r>
          </w:p>
        </w:tc>
        <w:tc>
          <w:tcPr>
            <w:tcW w:w="457" w:type="pct"/>
            <w:tcBorders>
              <w:top w:val="nil"/>
              <w:left w:val="nil"/>
              <w:bottom w:val="single" w:sz="4" w:space="0" w:color="auto"/>
              <w:right w:val="single" w:sz="4" w:space="0" w:color="auto"/>
            </w:tcBorders>
            <w:shd w:val="clear" w:color="auto" w:fill="auto"/>
            <w:vAlign w:val="center"/>
            <w:hideMark/>
          </w:tcPr>
          <w:p w14:paraId="75436115"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124" w14:textId="77777777" w:rsidTr="00ED242F">
        <w:trPr>
          <w:trHeight w:val="1020"/>
        </w:trPr>
        <w:tc>
          <w:tcPr>
            <w:tcW w:w="514" w:type="pct"/>
            <w:vMerge/>
            <w:tcBorders>
              <w:top w:val="nil"/>
              <w:left w:val="single" w:sz="4" w:space="0" w:color="auto"/>
              <w:bottom w:val="single" w:sz="4" w:space="0" w:color="auto"/>
              <w:right w:val="single" w:sz="4" w:space="0" w:color="auto"/>
            </w:tcBorders>
            <w:vAlign w:val="center"/>
            <w:hideMark/>
          </w:tcPr>
          <w:p w14:paraId="75436117"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118" w14:textId="77777777" w:rsidR="00ED242F" w:rsidRDefault="00ED242F">
            <w:pPr>
              <w:rPr>
                <w:rFonts w:ascii="Calibri" w:hAnsi="Calibri"/>
                <w:szCs w:val="20"/>
              </w:rPr>
            </w:pPr>
            <w:r>
              <w:rPr>
                <w:rFonts w:ascii="Calibri" w:hAnsi="Calibri"/>
                <w:szCs w:val="20"/>
              </w:rPr>
              <w:t>Facilitate the work of the task force to consolidate the final REDD+ national strategy</w:t>
            </w:r>
          </w:p>
        </w:tc>
        <w:tc>
          <w:tcPr>
            <w:tcW w:w="156" w:type="pct"/>
            <w:tcBorders>
              <w:top w:val="nil"/>
              <w:left w:val="nil"/>
              <w:bottom w:val="single" w:sz="4" w:space="0" w:color="auto"/>
              <w:right w:val="single" w:sz="4" w:space="0" w:color="auto"/>
            </w:tcBorders>
            <w:shd w:val="clear" w:color="auto" w:fill="auto"/>
            <w:hideMark/>
          </w:tcPr>
          <w:p w14:paraId="75436119"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11A"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11B"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11C"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11D" w14:textId="77777777" w:rsidR="00ED242F" w:rsidRDefault="00ED242F">
            <w:pPr>
              <w:rPr>
                <w:rFonts w:ascii="Calibri" w:hAnsi="Calibri"/>
                <w:color w:val="000000"/>
                <w:szCs w:val="20"/>
              </w:rPr>
            </w:pPr>
            <w:r>
              <w:rPr>
                <w:rFonts w:ascii="Calibri" w:hAnsi="Calibri"/>
                <w:color w:val="000000"/>
                <w:szCs w:val="20"/>
              </w:rPr>
              <w:t>Supplies, Commodities, Materials</w:t>
            </w:r>
          </w:p>
        </w:tc>
        <w:tc>
          <w:tcPr>
            <w:tcW w:w="421" w:type="pct"/>
            <w:tcBorders>
              <w:top w:val="nil"/>
              <w:left w:val="nil"/>
              <w:bottom w:val="single" w:sz="4" w:space="0" w:color="auto"/>
              <w:right w:val="single" w:sz="4" w:space="0" w:color="auto"/>
            </w:tcBorders>
            <w:shd w:val="clear" w:color="auto" w:fill="auto"/>
            <w:noWrap/>
            <w:vAlign w:val="center"/>
            <w:hideMark/>
          </w:tcPr>
          <w:p w14:paraId="7543611E"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11F" w14:textId="77777777" w:rsidR="00ED242F" w:rsidRDefault="00ED242F">
            <w:pPr>
              <w:jc w:val="right"/>
              <w:rPr>
                <w:rFonts w:ascii="Calibri" w:hAnsi="Calibri"/>
                <w:szCs w:val="20"/>
              </w:rPr>
            </w:pPr>
            <w:r>
              <w:rPr>
                <w:rFonts w:ascii="Calibri" w:hAnsi="Calibri"/>
                <w:szCs w:val="20"/>
              </w:rPr>
              <w:t xml:space="preserve"> $         4,000 </w:t>
            </w:r>
          </w:p>
        </w:tc>
        <w:tc>
          <w:tcPr>
            <w:tcW w:w="509" w:type="pct"/>
            <w:tcBorders>
              <w:top w:val="nil"/>
              <w:left w:val="nil"/>
              <w:bottom w:val="single" w:sz="4" w:space="0" w:color="auto"/>
              <w:right w:val="single" w:sz="4" w:space="0" w:color="auto"/>
            </w:tcBorders>
            <w:shd w:val="clear" w:color="auto" w:fill="auto"/>
            <w:noWrap/>
            <w:vAlign w:val="center"/>
            <w:hideMark/>
          </w:tcPr>
          <w:p w14:paraId="75436120" w14:textId="77777777" w:rsidR="00ED242F" w:rsidRDefault="00ED242F">
            <w:pPr>
              <w:jc w:val="right"/>
              <w:rPr>
                <w:rFonts w:ascii="Calibri" w:hAnsi="Calibri"/>
                <w:szCs w:val="20"/>
              </w:rPr>
            </w:pPr>
            <w:r>
              <w:rPr>
                <w:rFonts w:ascii="Calibri" w:hAnsi="Calibri"/>
                <w:szCs w:val="20"/>
              </w:rPr>
              <w:t xml:space="preserve"> $                4,000 </w:t>
            </w:r>
          </w:p>
        </w:tc>
        <w:tc>
          <w:tcPr>
            <w:tcW w:w="435" w:type="pct"/>
            <w:tcBorders>
              <w:top w:val="nil"/>
              <w:left w:val="nil"/>
              <w:bottom w:val="single" w:sz="4" w:space="0" w:color="auto"/>
              <w:right w:val="single" w:sz="4" w:space="0" w:color="auto"/>
            </w:tcBorders>
            <w:shd w:val="clear" w:color="auto" w:fill="auto"/>
            <w:vAlign w:val="center"/>
            <w:hideMark/>
          </w:tcPr>
          <w:p w14:paraId="75436121"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122" w14:textId="77777777" w:rsidR="00ED242F" w:rsidRDefault="00ED242F">
            <w:pPr>
              <w:jc w:val="right"/>
              <w:rPr>
                <w:rFonts w:ascii="Calibri" w:hAnsi="Calibri"/>
                <w:b/>
                <w:bCs/>
                <w:szCs w:val="20"/>
              </w:rPr>
            </w:pPr>
            <w:r>
              <w:rPr>
                <w:rFonts w:ascii="Calibri" w:hAnsi="Calibri"/>
                <w:b/>
                <w:bCs/>
                <w:szCs w:val="20"/>
              </w:rPr>
              <w:t xml:space="preserve"> $             4,000 </w:t>
            </w:r>
          </w:p>
        </w:tc>
        <w:tc>
          <w:tcPr>
            <w:tcW w:w="457" w:type="pct"/>
            <w:tcBorders>
              <w:top w:val="nil"/>
              <w:left w:val="nil"/>
              <w:bottom w:val="single" w:sz="4" w:space="0" w:color="auto"/>
              <w:right w:val="single" w:sz="4" w:space="0" w:color="auto"/>
            </w:tcBorders>
            <w:shd w:val="clear" w:color="auto" w:fill="auto"/>
            <w:vAlign w:val="center"/>
            <w:hideMark/>
          </w:tcPr>
          <w:p w14:paraId="75436123"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132" w14:textId="77777777" w:rsidTr="00ED242F">
        <w:trPr>
          <w:trHeight w:val="255"/>
        </w:trPr>
        <w:tc>
          <w:tcPr>
            <w:tcW w:w="514" w:type="pct"/>
            <w:vMerge/>
            <w:tcBorders>
              <w:top w:val="nil"/>
              <w:left w:val="single" w:sz="4" w:space="0" w:color="auto"/>
              <w:bottom w:val="single" w:sz="4" w:space="0" w:color="auto"/>
              <w:right w:val="single" w:sz="4" w:space="0" w:color="auto"/>
            </w:tcBorders>
            <w:vAlign w:val="center"/>
            <w:hideMark/>
          </w:tcPr>
          <w:p w14:paraId="75436125"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126"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127"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128"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129"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12A"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000000" w:fill="FFFF00"/>
            <w:hideMark/>
          </w:tcPr>
          <w:p w14:paraId="7543612B" w14:textId="77777777" w:rsidR="00ED242F" w:rsidRDefault="00ED242F">
            <w:pPr>
              <w:rPr>
                <w:rFonts w:ascii="Calibri" w:hAnsi="Calibri"/>
                <w:b/>
                <w:bCs/>
                <w:i/>
                <w:iCs/>
                <w:color w:val="000000"/>
                <w:szCs w:val="20"/>
              </w:rPr>
            </w:pPr>
            <w:r>
              <w:rPr>
                <w:rFonts w:ascii="Calibri" w:hAnsi="Calibri"/>
                <w:b/>
                <w:bCs/>
                <w:i/>
                <w:iCs/>
                <w:color w:val="000000"/>
                <w:szCs w:val="20"/>
              </w:rPr>
              <w:t>Total</w:t>
            </w:r>
          </w:p>
        </w:tc>
        <w:tc>
          <w:tcPr>
            <w:tcW w:w="421" w:type="pct"/>
            <w:tcBorders>
              <w:top w:val="nil"/>
              <w:left w:val="nil"/>
              <w:bottom w:val="single" w:sz="4" w:space="0" w:color="auto"/>
              <w:right w:val="single" w:sz="4" w:space="0" w:color="auto"/>
            </w:tcBorders>
            <w:shd w:val="clear" w:color="000000" w:fill="FFFF00"/>
            <w:noWrap/>
            <w:vAlign w:val="center"/>
            <w:hideMark/>
          </w:tcPr>
          <w:p w14:paraId="7543612C" w14:textId="77777777" w:rsidR="00ED242F" w:rsidRDefault="00ED242F">
            <w:pPr>
              <w:jc w:val="right"/>
              <w:rPr>
                <w:rFonts w:ascii="Calibri" w:hAnsi="Calibri"/>
                <w:b/>
                <w:bCs/>
                <w:i/>
                <w:iCs/>
                <w:szCs w:val="20"/>
              </w:rPr>
            </w:pPr>
            <w:r>
              <w:rPr>
                <w:rFonts w:ascii="Calibri" w:hAnsi="Calibri"/>
                <w:b/>
                <w:bCs/>
                <w:i/>
                <w:iCs/>
                <w:szCs w:val="20"/>
              </w:rPr>
              <w:t xml:space="preserve"> $         2,000 </w:t>
            </w:r>
          </w:p>
        </w:tc>
        <w:tc>
          <w:tcPr>
            <w:tcW w:w="406" w:type="pct"/>
            <w:tcBorders>
              <w:top w:val="nil"/>
              <w:left w:val="nil"/>
              <w:bottom w:val="single" w:sz="4" w:space="0" w:color="auto"/>
              <w:right w:val="single" w:sz="4" w:space="0" w:color="auto"/>
            </w:tcBorders>
            <w:shd w:val="clear" w:color="000000" w:fill="FFFF00"/>
            <w:noWrap/>
            <w:vAlign w:val="center"/>
            <w:hideMark/>
          </w:tcPr>
          <w:p w14:paraId="7543612D" w14:textId="77777777" w:rsidR="00ED242F" w:rsidRDefault="00ED242F">
            <w:pPr>
              <w:jc w:val="right"/>
              <w:rPr>
                <w:rFonts w:ascii="Calibri" w:hAnsi="Calibri"/>
                <w:b/>
                <w:bCs/>
                <w:i/>
                <w:iCs/>
                <w:szCs w:val="20"/>
              </w:rPr>
            </w:pPr>
            <w:r>
              <w:rPr>
                <w:rFonts w:ascii="Calibri" w:hAnsi="Calibri"/>
                <w:b/>
                <w:bCs/>
                <w:i/>
                <w:iCs/>
                <w:szCs w:val="20"/>
              </w:rPr>
              <w:t xml:space="preserve"> $      53,000 </w:t>
            </w:r>
          </w:p>
        </w:tc>
        <w:tc>
          <w:tcPr>
            <w:tcW w:w="509" w:type="pct"/>
            <w:tcBorders>
              <w:top w:val="nil"/>
              <w:left w:val="nil"/>
              <w:bottom w:val="single" w:sz="4" w:space="0" w:color="auto"/>
              <w:right w:val="single" w:sz="4" w:space="0" w:color="auto"/>
            </w:tcBorders>
            <w:shd w:val="clear" w:color="000000" w:fill="FFFF00"/>
            <w:noWrap/>
            <w:vAlign w:val="center"/>
            <w:hideMark/>
          </w:tcPr>
          <w:p w14:paraId="7543612E" w14:textId="77777777" w:rsidR="00ED242F" w:rsidRDefault="00ED242F">
            <w:pPr>
              <w:jc w:val="right"/>
              <w:rPr>
                <w:rFonts w:ascii="Calibri" w:hAnsi="Calibri"/>
                <w:b/>
                <w:bCs/>
                <w:i/>
                <w:iCs/>
                <w:szCs w:val="20"/>
              </w:rPr>
            </w:pPr>
            <w:r>
              <w:rPr>
                <w:rFonts w:ascii="Calibri" w:hAnsi="Calibri"/>
                <w:b/>
                <w:bCs/>
                <w:i/>
                <w:iCs/>
                <w:szCs w:val="20"/>
              </w:rPr>
              <w:t xml:space="preserve"> $             55,000 </w:t>
            </w:r>
          </w:p>
        </w:tc>
        <w:tc>
          <w:tcPr>
            <w:tcW w:w="435" w:type="pct"/>
            <w:tcBorders>
              <w:top w:val="nil"/>
              <w:left w:val="nil"/>
              <w:bottom w:val="single" w:sz="4" w:space="0" w:color="auto"/>
              <w:right w:val="single" w:sz="4" w:space="0" w:color="auto"/>
            </w:tcBorders>
            <w:shd w:val="clear" w:color="000000" w:fill="FFFF00"/>
            <w:noWrap/>
            <w:vAlign w:val="center"/>
            <w:hideMark/>
          </w:tcPr>
          <w:p w14:paraId="7543612F" w14:textId="77777777" w:rsidR="00ED242F" w:rsidRDefault="00ED242F">
            <w:pPr>
              <w:jc w:val="right"/>
              <w:rPr>
                <w:rFonts w:ascii="Calibri" w:hAnsi="Calibri"/>
                <w:b/>
                <w:bCs/>
                <w:i/>
                <w:iCs/>
                <w:szCs w:val="20"/>
              </w:rPr>
            </w:pPr>
            <w:r>
              <w:rPr>
                <w:rFonts w:ascii="Calibri" w:hAnsi="Calibri"/>
                <w:b/>
                <w:bCs/>
                <w:i/>
                <w:iCs/>
                <w:szCs w:val="20"/>
              </w:rPr>
              <w:t xml:space="preserve"> $                 -   </w:t>
            </w:r>
          </w:p>
        </w:tc>
        <w:tc>
          <w:tcPr>
            <w:tcW w:w="469" w:type="pct"/>
            <w:tcBorders>
              <w:top w:val="nil"/>
              <w:left w:val="nil"/>
              <w:bottom w:val="single" w:sz="4" w:space="0" w:color="auto"/>
              <w:right w:val="single" w:sz="4" w:space="0" w:color="auto"/>
            </w:tcBorders>
            <w:shd w:val="clear" w:color="000000" w:fill="FFFF00"/>
            <w:noWrap/>
            <w:vAlign w:val="center"/>
            <w:hideMark/>
          </w:tcPr>
          <w:p w14:paraId="75436130" w14:textId="77777777" w:rsidR="00ED242F" w:rsidRDefault="00ED242F">
            <w:pPr>
              <w:jc w:val="right"/>
              <w:rPr>
                <w:rFonts w:ascii="Calibri" w:hAnsi="Calibri"/>
                <w:b/>
                <w:bCs/>
                <w:i/>
                <w:iCs/>
                <w:szCs w:val="20"/>
              </w:rPr>
            </w:pPr>
            <w:r>
              <w:rPr>
                <w:rFonts w:ascii="Calibri" w:hAnsi="Calibri"/>
                <w:b/>
                <w:bCs/>
                <w:i/>
                <w:iCs/>
                <w:szCs w:val="20"/>
              </w:rPr>
              <w:t xml:space="preserve"> $          55,000 </w:t>
            </w:r>
          </w:p>
        </w:tc>
        <w:tc>
          <w:tcPr>
            <w:tcW w:w="457" w:type="pct"/>
            <w:tcBorders>
              <w:top w:val="nil"/>
              <w:left w:val="nil"/>
              <w:bottom w:val="single" w:sz="4" w:space="0" w:color="auto"/>
              <w:right w:val="single" w:sz="4" w:space="0" w:color="auto"/>
            </w:tcBorders>
            <w:shd w:val="clear" w:color="000000" w:fill="FFFF00"/>
            <w:noWrap/>
            <w:vAlign w:val="center"/>
            <w:hideMark/>
          </w:tcPr>
          <w:p w14:paraId="75436131" w14:textId="77777777" w:rsidR="00ED242F" w:rsidRDefault="00ED242F">
            <w:pPr>
              <w:jc w:val="right"/>
              <w:rPr>
                <w:rFonts w:ascii="Calibri" w:hAnsi="Calibri"/>
                <w:b/>
                <w:bCs/>
                <w:i/>
                <w:iCs/>
                <w:szCs w:val="20"/>
              </w:rPr>
            </w:pPr>
            <w:r>
              <w:rPr>
                <w:rFonts w:ascii="Calibri" w:hAnsi="Calibri"/>
                <w:b/>
                <w:bCs/>
                <w:i/>
                <w:iCs/>
                <w:szCs w:val="20"/>
              </w:rPr>
              <w:t xml:space="preserve"> $                   -   </w:t>
            </w:r>
          </w:p>
        </w:tc>
      </w:tr>
      <w:tr w:rsidR="00ED242F" w14:paraId="75436140" w14:textId="77777777" w:rsidTr="00ED242F">
        <w:trPr>
          <w:trHeight w:val="1020"/>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75436133" w14:textId="77777777" w:rsidR="00ED242F" w:rsidRDefault="00ED242F">
            <w:pPr>
              <w:rPr>
                <w:rFonts w:ascii="Calibri" w:hAnsi="Calibri"/>
                <w:b/>
                <w:bCs/>
                <w:szCs w:val="20"/>
              </w:rPr>
            </w:pPr>
            <w:r>
              <w:rPr>
                <w:rFonts w:ascii="Calibri" w:hAnsi="Calibri"/>
                <w:b/>
                <w:bCs/>
                <w:szCs w:val="20"/>
              </w:rPr>
              <w:lastRenderedPageBreak/>
              <w:t>Output 1.4: The national REDD+ strategy is fully embedded in, and directly contributes to the national development planning and budgeting processes</w:t>
            </w:r>
          </w:p>
        </w:tc>
        <w:tc>
          <w:tcPr>
            <w:tcW w:w="636" w:type="pct"/>
            <w:tcBorders>
              <w:top w:val="nil"/>
              <w:left w:val="nil"/>
              <w:bottom w:val="single" w:sz="4" w:space="0" w:color="auto"/>
              <w:right w:val="single" w:sz="4" w:space="0" w:color="auto"/>
            </w:tcBorders>
            <w:shd w:val="clear" w:color="auto" w:fill="auto"/>
            <w:hideMark/>
          </w:tcPr>
          <w:p w14:paraId="75436134" w14:textId="77777777" w:rsidR="00ED242F" w:rsidRDefault="00ED242F">
            <w:pPr>
              <w:rPr>
                <w:rFonts w:ascii="Calibri" w:hAnsi="Calibri"/>
                <w:szCs w:val="20"/>
              </w:rPr>
            </w:pPr>
            <w:r>
              <w:rPr>
                <w:rFonts w:ascii="Calibri" w:hAnsi="Calibri"/>
                <w:szCs w:val="20"/>
              </w:rPr>
              <w:t>Identify and support broader holistic planning and budgeting exercises</w:t>
            </w:r>
          </w:p>
        </w:tc>
        <w:tc>
          <w:tcPr>
            <w:tcW w:w="156" w:type="pct"/>
            <w:tcBorders>
              <w:top w:val="nil"/>
              <w:left w:val="nil"/>
              <w:bottom w:val="single" w:sz="4" w:space="0" w:color="auto"/>
              <w:right w:val="single" w:sz="4" w:space="0" w:color="auto"/>
            </w:tcBorders>
            <w:shd w:val="clear" w:color="auto" w:fill="auto"/>
            <w:hideMark/>
          </w:tcPr>
          <w:p w14:paraId="75436135"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136" w14:textId="77777777" w:rsidR="00ED242F" w:rsidRDefault="00ED242F">
            <w:pPr>
              <w:rPr>
                <w:rFonts w:ascii="Calibri" w:hAnsi="Calibri"/>
                <w:b/>
                <w:bCs/>
                <w:szCs w:val="20"/>
              </w:rPr>
            </w:pPr>
            <w:r>
              <w:rPr>
                <w:rFonts w:ascii="Calibri" w:hAnsi="Calibri"/>
                <w:b/>
                <w:bCs/>
                <w:szCs w:val="20"/>
              </w:rPr>
              <w:t>X</w:t>
            </w:r>
          </w:p>
        </w:tc>
        <w:tc>
          <w:tcPr>
            <w:tcW w:w="156" w:type="pct"/>
            <w:tcBorders>
              <w:top w:val="nil"/>
              <w:left w:val="nil"/>
              <w:bottom w:val="single" w:sz="4" w:space="0" w:color="auto"/>
              <w:right w:val="single" w:sz="4" w:space="0" w:color="auto"/>
            </w:tcBorders>
            <w:shd w:val="clear" w:color="auto" w:fill="auto"/>
            <w:hideMark/>
          </w:tcPr>
          <w:p w14:paraId="75436137" w14:textId="77777777" w:rsidR="00ED242F" w:rsidRDefault="00ED242F">
            <w:pPr>
              <w:rPr>
                <w:rFonts w:ascii="Calibri" w:hAnsi="Calibri"/>
                <w:b/>
                <w:bCs/>
                <w:szCs w:val="20"/>
              </w:rPr>
            </w:pPr>
            <w:r>
              <w:rPr>
                <w:rFonts w:ascii="Calibri" w:hAnsi="Calibri"/>
                <w:b/>
                <w:bCs/>
                <w:szCs w:val="20"/>
              </w:rPr>
              <w:t>X</w:t>
            </w:r>
          </w:p>
        </w:tc>
        <w:tc>
          <w:tcPr>
            <w:tcW w:w="155" w:type="pct"/>
            <w:tcBorders>
              <w:top w:val="nil"/>
              <w:left w:val="nil"/>
              <w:bottom w:val="single" w:sz="4" w:space="0" w:color="auto"/>
              <w:right w:val="single" w:sz="4" w:space="0" w:color="auto"/>
            </w:tcBorders>
            <w:shd w:val="clear" w:color="auto" w:fill="auto"/>
            <w:hideMark/>
          </w:tcPr>
          <w:p w14:paraId="75436138" w14:textId="77777777" w:rsidR="00ED242F" w:rsidRDefault="00ED242F">
            <w:pPr>
              <w:rPr>
                <w:rFonts w:ascii="Calibri" w:hAnsi="Calibri"/>
                <w:b/>
                <w:bCs/>
                <w:szCs w:val="20"/>
              </w:rPr>
            </w:pPr>
            <w:r>
              <w:rPr>
                <w:rFonts w:ascii="Calibri" w:hAnsi="Calibri"/>
                <w:b/>
                <w:bCs/>
                <w:szCs w:val="20"/>
              </w:rPr>
              <w:t>X</w:t>
            </w:r>
          </w:p>
        </w:tc>
        <w:tc>
          <w:tcPr>
            <w:tcW w:w="531" w:type="pct"/>
            <w:tcBorders>
              <w:top w:val="nil"/>
              <w:left w:val="nil"/>
              <w:bottom w:val="single" w:sz="4" w:space="0" w:color="auto"/>
              <w:right w:val="single" w:sz="4" w:space="0" w:color="auto"/>
            </w:tcBorders>
            <w:shd w:val="clear" w:color="auto" w:fill="auto"/>
            <w:hideMark/>
          </w:tcPr>
          <w:p w14:paraId="75436139" w14:textId="77777777" w:rsidR="00ED242F" w:rsidRDefault="00ED242F">
            <w:pPr>
              <w:rPr>
                <w:rFonts w:ascii="Calibri" w:hAnsi="Calibri"/>
                <w:color w:val="000000"/>
                <w:szCs w:val="20"/>
              </w:rPr>
            </w:pPr>
            <w:r>
              <w:rPr>
                <w:rFonts w:ascii="Calibri" w:hAnsi="Calibri"/>
                <w:color w:val="000000"/>
                <w:szCs w:val="20"/>
              </w:rPr>
              <w:t> </w:t>
            </w:r>
          </w:p>
        </w:tc>
        <w:tc>
          <w:tcPr>
            <w:tcW w:w="421" w:type="pct"/>
            <w:tcBorders>
              <w:top w:val="nil"/>
              <w:left w:val="nil"/>
              <w:bottom w:val="single" w:sz="4" w:space="0" w:color="auto"/>
              <w:right w:val="single" w:sz="4" w:space="0" w:color="auto"/>
            </w:tcBorders>
            <w:shd w:val="clear" w:color="auto" w:fill="auto"/>
            <w:noWrap/>
            <w:vAlign w:val="center"/>
            <w:hideMark/>
          </w:tcPr>
          <w:p w14:paraId="7543613A"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13B" w14:textId="77777777" w:rsidR="00ED242F" w:rsidRDefault="00ED242F">
            <w:pPr>
              <w:jc w:val="right"/>
              <w:rPr>
                <w:rFonts w:ascii="Calibri" w:hAnsi="Calibri"/>
                <w:szCs w:val="20"/>
              </w:rPr>
            </w:pPr>
            <w:r>
              <w:rPr>
                <w:rFonts w:ascii="Calibri" w:hAnsi="Calibri"/>
                <w:szCs w:val="20"/>
              </w:rPr>
              <w:t xml:space="preserve"> $                -   </w:t>
            </w:r>
          </w:p>
        </w:tc>
        <w:tc>
          <w:tcPr>
            <w:tcW w:w="509" w:type="pct"/>
            <w:tcBorders>
              <w:top w:val="nil"/>
              <w:left w:val="nil"/>
              <w:bottom w:val="single" w:sz="4" w:space="0" w:color="auto"/>
              <w:right w:val="single" w:sz="4" w:space="0" w:color="auto"/>
            </w:tcBorders>
            <w:shd w:val="clear" w:color="auto" w:fill="auto"/>
            <w:noWrap/>
            <w:vAlign w:val="center"/>
            <w:hideMark/>
          </w:tcPr>
          <w:p w14:paraId="7543613C" w14:textId="77777777" w:rsidR="00ED242F" w:rsidRDefault="00ED242F">
            <w:pPr>
              <w:jc w:val="right"/>
              <w:rPr>
                <w:rFonts w:ascii="Calibri" w:hAnsi="Calibri"/>
                <w:szCs w:val="20"/>
              </w:rPr>
            </w:pPr>
            <w:r>
              <w:rPr>
                <w:rFonts w:ascii="Calibri" w:hAnsi="Calibri"/>
                <w:szCs w:val="20"/>
              </w:rPr>
              <w:t xml:space="preserve"> $                       -   </w:t>
            </w:r>
          </w:p>
        </w:tc>
        <w:tc>
          <w:tcPr>
            <w:tcW w:w="435" w:type="pct"/>
            <w:tcBorders>
              <w:top w:val="nil"/>
              <w:left w:val="nil"/>
              <w:bottom w:val="single" w:sz="4" w:space="0" w:color="auto"/>
              <w:right w:val="single" w:sz="4" w:space="0" w:color="auto"/>
            </w:tcBorders>
            <w:shd w:val="clear" w:color="auto" w:fill="auto"/>
            <w:vAlign w:val="center"/>
            <w:hideMark/>
          </w:tcPr>
          <w:p w14:paraId="7543613D"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13E" w14:textId="77777777" w:rsidR="00ED242F" w:rsidRDefault="00ED242F">
            <w:pPr>
              <w:jc w:val="right"/>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vAlign w:val="center"/>
            <w:hideMark/>
          </w:tcPr>
          <w:p w14:paraId="7543613F"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14E" w14:textId="77777777" w:rsidTr="00ED242F">
        <w:trPr>
          <w:trHeight w:val="765"/>
        </w:trPr>
        <w:tc>
          <w:tcPr>
            <w:tcW w:w="514" w:type="pct"/>
            <w:vMerge/>
            <w:tcBorders>
              <w:top w:val="nil"/>
              <w:left w:val="single" w:sz="4" w:space="0" w:color="auto"/>
              <w:bottom w:val="single" w:sz="4" w:space="0" w:color="auto"/>
              <w:right w:val="single" w:sz="4" w:space="0" w:color="auto"/>
            </w:tcBorders>
            <w:vAlign w:val="center"/>
            <w:hideMark/>
          </w:tcPr>
          <w:p w14:paraId="75436141"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142" w14:textId="77777777" w:rsidR="00ED242F" w:rsidRDefault="00ED242F">
            <w:pPr>
              <w:rPr>
                <w:rFonts w:ascii="Calibri" w:hAnsi="Calibri"/>
                <w:szCs w:val="20"/>
              </w:rPr>
            </w:pPr>
            <w:r>
              <w:rPr>
                <w:rFonts w:ascii="Calibri" w:hAnsi="Calibri"/>
                <w:szCs w:val="20"/>
              </w:rPr>
              <w:t>Formulate integrated scenario to achieve 2040 vision</w:t>
            </w:r>
          </w:p>
        </w:tc>
        <w:tc>
          <w:tcPr>
            <w:tcW w:w="156" w:type="pct"/>
            <w:tcBorders>
              <w:top w:val="nil"/>
              <w:left w:val="nil"/>
              <w:bottom w:val="single" w:sz="4" w:space="0" w:color="auto"/>
              <w:right w:val="single" w:sz="4" w:space="0" w:color="auto"/>
            </w:tcBorders>
            <w:shd w:val="clear" w:color="auto" w:fill="auto"/>
            <w:hideMark/>
          </w:tcPr>
          <w:p w14:paraId="75436143"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144" w14:textId="77777777" w:rsidR="00ED242F" w:rsidRDefault="00ED242F">
            <w:pPr>
              <w:rPr>
                <w:rFonts w:ascii="Calibri" w:hAnsi="Calibri"/>
                <w:b/>
                <w:bCs/>
                <w:szCs w:val="20"/>
              </w:rPr>
            </w:pPr>
            <w:r>
              <w:rPr>
                <w:rFonts w:ascii="Calibri" w:hAnsi="Calibri"/>
                <w:b/>
                <w:bCs/>
                <w:szCs w:val="20"/>
              </w:rPr>
              <w:t>X</w:t>
            </w:r>
          </w:p>
        </w:tc>
        <w:tc>
          <w:tcPr>
            <w:tcW w:w="156" w:type="pct"/>
            <w:tcBorders>
              <w:top w:val="nil"/>
              <w:left w:val="nil"/>
              <w:bottom w:val="single" w:sz="4" w:space="0" w:color="auto"/>
              <w:right w:val="single" w:sz="4" w:space="0" w:color="auto"/>
            </w:tcBorders>
            <w:shd w:val="clear" w:color="auto" w:fill="auto"/>
            <w:hideMark/>
          </w:tcPr>
          <w:p w14:paraId="75436145" w14:textId="77777777" w:rsidR="00ED242F" w:rsidRDefault="00ED242F">
            <w:pPr>
              <w:rPr>
                <w:rFonts w:ascii="Calibri" w:hAnsi="Calibri"/>
                <w:b/>
                <w:bCs/>
                <w:szCs w:val="20"/>
              </w:rPr>
            </w:pPr>
            <w:r>
              <w:rPr>
                <w:rFonts w:ascii="Calibri" w:hAnsi="Calibri"/>
                <w:b/>
                <w:bCs/>
                <w:szCs w:val="20"/>
              </w:rPr>
              <w:t>X</w:t>
            </w:r>
          </w:p>
        </w:tc>
        <w:tc>
          <w:tcPr>
            <w:tcW w:w="155" w:type="pct"/>
            <w:tcBorders>
              <w:top w:val="nil"/>
              <w:left w:val="nil"/>
              <w:bottom w:val="single" w:sz="4" w:space="0" w:color="auto"/>
              <w:right w:val="single" w:sz="4" w:space="0" w:color="auto"/>
            </w:tcBorders>
            <w:shd w:val="clear" w:color="auto" w:fill="auto"/>
            <w:hideMark/>
          </w:tcPr>
          <w:p w14:paraId="75436146" w14:textId="77777777" w:rsidR="00ED242F" w:rsidRDefault="00ED242F">
            <w:pPr>
              <w:rPr>
                <w:rFonts w:ascii="Calibri" w:hAnsi="Calibri"/>
                <w:b/>
                <w:bCs/>
                <w:szCs w:val="20"/>
              </w:rPr>
            </w:pPr>
            <w:r>
              <w:rPr>
                <w:rFonts w:ascii="Calibri" w:hAnsi="Calibri"/>
                <w:b/>
                <w:bCs/>
                <w:szCs w:val="20"/>
              </w:rPr>
              <w:t>X</w:t>
            </w:r>
          </w:p>
        </w:tc>
        <w:tc>
          <w:tcPr>
            <w:tcW w:w="531" w:type="pct"/>
            <w:tcBorders>
              <w:top w:val="nil"/>
              <w:left w:val="nil"/>
              <w:bottom w:val="single" w:sz="4" w:space="0" w:color="auto"/>
              <w:right w:val="single" w:sz="4" w:space="0" w:color="auto"/>
            </w:tcBorders>
            <w:shd w:val="clear" w:color="auto" w:fill="auto"/>
            <w:hideMark/>
          </w:tcPr>
          <w:p w14:paraId="75436147"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148" w14:textId="77777777" w:rsidR="00ED242F" w:rsidRDefault="00ED242F">
            <w:pPr>
              <w:jc w:val="right"/>
              <w:rPr>
                <w:rFonts w:ascii="Calibri" w:hAnsi="Calibri"/>
                <w:szCs w:val="20"/>
              </w:rPr>
            </w:pPr>
            <w:r>
              <w:rPr>
                <w:rFonts w:ascii="Calibri" w:hAnsi="Calibri"/>
                <w:szCs w:val="20"/>
              </w:rPr>
              <w:t xml:space="preserve"> $       20,000 </w:t>
            </w:r>
          </w:p>
        </w:tc>
        <w:tc>
          <w:tcPr>
            <w:tcW w:w="406" w:type="pct"/>
            <w:tcBorders>
              <w:top w:val="nil"/>
              <w:left w:val="nil"/>
              <w:bottom w:val="single" w:sz="4" w:space="0" w:color="auto"/>
              <w:right w:val="single" w:sz="4" w:space="0" w:color="auto"/>
            </w:tcBorders>
            <w:shd w:val="clear" w:color="auto" w:fill="auto"/>
            <w:noWrap/>
            <w:vAlign w:val="center"/>
            <w:hideMark/>
          </w:tcPr>
          <w:p w14:paraId="75436149" w14:textId="77777777" w:rsidR="00ED242F" w:rsidRDefault="00ED242F">
            <w:pPr>
              <w:jc w:val="right"/>
              <w:rPr>
                <w:rFonts w:ascii="Calibri" w:hAnsi="Calibri"/>
                <w:szCs w:val="20"/>
              </w:rPr>
            </w:pPr>
            <w:r>
              <w:rPr>
                <w:rFonts w:ascii="Calibri" w:hAnsi="Calibri"/>
                <w:szCs w:val="20"/>
              </w:rPr>
              <w:t xml:space="preserve"> $                -   </w:t>
            </w:r>
          </w:p>
        </w:tc>
        <w:tc>
          <w:tcPr>
            <w:tcW w:w="509" w:type="pct"/>
            <w:tcBorders>
              <w:top w:val="nil"/>
              <w:left w:val="nil"/>
              <w:bottom w:val="single" w:sz="4" w:space="0" w:color="auto"/>
              <w:right w:val="single" w:sz="4" w:space="0" w:color="auto"/>
            </w:tcBorders>
            <w:shd w:val="clear" w:color="auto" w:fill="auto"/>
            <w:noWrap/>
            <w:vAlign w:val="center"/>
            <w:hideMark/>
          </w:tcPr>
          <w:p w14:paraId="7543614A" w14:textId="77777777" w:rsidR="00ED242F" w:rsidRDefault="00ED242F">
            <w:pPr>
              <w:jc w:val="right"/>
              <w:rPr>
                <w:rFonts w:ascii="Calibri" w:hAnsi="Calibri"/>
                <w:szCs w:val="20"/>
              </w:rPr>
            </w:pPr>
            <w:r>
              <w:rPr>
                <w:rFonts w:ascii="Calibri" w:hAnsi="Calibri"/>
                <w:szCs w:val="20"/>
              </w:rPr>
              <w:t xml:space="preserve"> $             20,000 </w:t>
            </w:r>
          </w:p>
        </w:tc>
        <w:tc>
          <w:tcPr>
            <w:tcW w:w="435" w:type="pct"/>
            <w:tcBorders>
              <w:top w:val="nil"/>
              <w:left w:val="nil"/>
              <w:bottom w:val="single" w:sz="4" w:space="0" w:color="auto"/>
              <w:right w:val="single" w:sz="4" w:space="0" w:color="auto"/>
            </w:tcBorders>
            <w:shd w:val="clear" w:color="auto" w:fill="auto"/>
            <w:vAlign w:val="center"/>
            <w:hideMark/>
          </w:tcPr>
          <w:p w14:paraId="7543614B"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14C" w14:textId="77777777" w:rsidR="00ED242F" w:rsidRDefault="00ED242F">
            <w:pPr>
              <w:jc w:val="right"/>
              <w:rPr>
                <w:rFonts w:ascii="Calibri" w:hAnsi="Calibri"/>
                <w:b/>
                <w:bCs/>
                <w:szCs w:val="20"/>
              </w:rPr>
            </w:pPr>
            <w:r>
              <w:rPr>
                <w:rFonts w:ascii="Calibri" w:hAnsi="Calibri"/>
                <w:b/>
                <w:bCs/>
                <w:szCs w:val="20"/>
              </w:rPr>
              <w:t xml:space="preserve"> $           20,000 </w:t>
            </w:r>
          </w:p>
        </w:tc>
        <w:tc>
          <w:tcPr>
            <w:tcW w:w="457" w:type="pct"/>
            <w:tcBorders>
              <w:top w:val="nil"/>
              <w:left w:val="nil"/>
              <w:bottom w:val="single" w:sz="4" w:space="0" w:color="auto"/>
              <w:right w:val="single" w:sz="4" w:space="0" w:color="auto"/>
            </w:tcBorders>
            <w:shd w:val="clear" w:color="auto" w:fill="auto"/>
            <w:vAlign w:val="center"/>
            <w:hideMark/>
          </w:tcPr>
          <w:p w14:paraId="7543614D"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15C" w14:textId="77777777" w:rsidTr="00ED242F">
        <w:trPr>
          <w:trHeight w:val="255"/>
        </w:trPr>
        <w:tc>
          <w:tcPr>
            <w:tcW w:w="514" w:type="pct"/>
            <w:vMerge/>
            <w:tcBorders>
              <w:top w:val="nil"/>
              <w:left w:val="single" w:sz="4" w:space="0" w:color="auto"/>
              <w:bottom w:val="single" w:sz="4" w:space="0" w:color="auto"/>
              <w:right w:val="single" w:sz="4" w:space="0" w:color="auto"/>
            </w:tcBorders>
            <w:vAlign w:val="center"/>
            <w:hideMark/>
          </w:tcPr>
          <w:p w14:paraId="7543614F"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150"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151"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152"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153"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154"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000000" w:fill="FFFF00"/>
            <w:hideMark/>
          </w:tcPr>
          <w:p w14:paraId="75436155" w14:textId="77777777" w:rsidR="00ED242F" w:rsidRDefault="00ED242F">
            <w:pPr>
              <w:rPr>
                <w:rFonts w:ascii="Calibri" w:hAnsi="Calibri"/>
                <w:b/>
                <w:bCs/>
                <w:i/>
                <w:iCs/>
                <w:color w:val="000000"/>
                <w:szCs w:val="20"/>
              </w:rPr>
            </w:pPr>
            <w:r>
              <w:rPr>
                <w:rFonts w:ascii="Calibri" w:hAnsi="Calibri"/>
                <w:b/>
                <w:bCs/>
                <w:i/>
                <w:iCs/>
                <w:color w:val="000000"/>
                <w:szCs w:val="20"/>
              </w:rPr>
              <w:t>Total</w:t>
            </w:r>
          </w:p>
        </w:tc>
        <w:tc>
          <w:tcPr>
            <w:tcW w:w="421" w:type="pct"/>
            <w:tcBorders>
              <w:top w:val="nil"/>
              <w:left w:val="nil"/>
              <w:bottom w:val="single" w:sz="4" w:space="0" w:color="auto"/>
              <w:right w:val="single" w:sz="4" w:space="0" w:color="auto"/>
            </w:tcBorders>
            <w:shd w:val="clear" w:color="000000" w:fill="FFFF00"/>
            <w:noWrap/>
            <w:vAlign w:val="center"/>
            <w:hideMark/>
          </w:tcPr>
          <w:p w14:paraId="75436156" w14:textId="77777777" w:rsidR="00ED242F" w:rsidRDefault="00ED242F">
            <w:pPr>
              <w:jc w:val="right"/>
              <w:rPr>
                <w:rFonts w:ascii="Calibri" w:hAnsi="Calibri"/>
                <w:b/>
                <w:bCs/>
                <w:i/>
                <w:iCs/>
                <w:szCs w:val="20"/>
              </w:rPr>
            </w:pPr>
            <w:r>
              <w:rPr>
                <w:rFonts w:ascii="Calibri" w:hAnsi="Calibri"/>
                <w:b/>
                <w:bCs/>
                <w:i/>
                <w:iCs/>
                <w:szCs w:val="20"/>
              </w:rPr>
              <w:t xml:space="preserve"> $       20,000 </w:t>
            </w:r>
          </w:p>
        </w:tc>
        <w:tc>
          <w:tcPr>
            <w:tcW w:w="406" w:type="pct"/>
            <w:tcBorders>
              <w:top w:val="nil"/>
              <w:left w:val="nil"/>
              <w:bottom w:val="single" w:sz="4" w:space="0" w:color="auto"/>
              <w:right w:val="single" w:sz="4" w:space="0" w:color="auto"/>
            </w:tcBorders>
            <w:shd w:val="clear" w:color="000000" w:fill="FFFF00"/>
            <w:noWrap/>
            <w:vAlign w:val="center"/>
            <w:hideMark/>
          </w:tcPr>
          <w:p w14:paraId="75436157" w14:textId="77777777" w:rsidR="00ED242F" w:rsidRDefault="00ED242F">
            <w:pPr>
              <w:jc w:val="right"/>
              <w:rPr>
                <w:rFonts w:ascii="Calibri" w:hAnsi="Calibri"/>
                <w:b/>
                <w:bCs/>
                <w:i/>
                <w:iCs/>
                <w:szCs w:val="20"/>
              </w:rPr>
            </w:pPr>
            <w:r>
              <w:rPr>
                <w:rFonts w:ascii="Calibri" w:hAnsi="Calibri"/>
                <w:b/>
                <w:bCs/>
                <w:i/>
                <w:iCs/>
                <w:szCs w:val="20"/>
              </w:rPr>
              <w:t xml:space="preserve"> $               -   </w:t>
            </w:r>
          </w:p>
        </w:tc>
        <w:tc>
          <w:tcPr>
            <w:tcW w:w="509" w:type="pct"/>
            <w:tcBorders>
              <w:top w:val="nil"/>
              <w:left w:val="nil"/>
              <w:bottom w:val="single" w:sz="4" w:space="0" w:color="auto"/>
              <w:right w:val="single" w:sz="4" w:space="0" w:color="auto"/>
            </w:tcBorders>
            <w:shd w:val="clear" w:color="000000" w:fill="FFFF00"/>
            <w:noWrap/>
            <w:vAlign w:val="center"/>
            <w:hideMark/>
          </w:tcPr>
          <w:p w14:paraId="75436158" w14:textId="77777777" w:rsidR="00ED242F" w:rsidRDefault="00ED242F">
            <w:pPr>
              <w:jc w:val="right"/>
              <w:rPr>
                <w:rFonts w:ascii="Calibri" w:hAnsi="Calibri"/>
                <w:b/>
                <w:bCs/>
                <w:i/>
                <w:iCs/>
                <w:szCs w:val="20"/>
              </w:rPr>
            </w:pPr>
            <w:r>
              <w:rPr>
                <w:rFonts w:ascii="Calibri" w:hAnsi="Calibri"/>
                <w:b/>
                <w:bCs/>
                <w:i/>
                <w:iCs/>
                <w:szCs w:val="20"/>
              </w:rPr>
              <w:t xml:space="preserve"> $             20,000 </w:t>
            </w:r>
          </w:p>
        </w:tc>
        <w:tc>
          <w:tcPr>
            <w:tcW w:w="435" w:type="pct"/>
            <w:tcBorders>
              <w:top w:val="nil"/>
              <w:left w:val="nil"/>
              <w:bottom w:val="single" w:sz="4" w:space="0" w:color="auto"/>
              <w:right w:val="single" w:sz="4" w:space="0" w:color="auto"/>
            </w:tcBorders>
            <w:shd w:val="clear" w:color="000000" w:fill="FFFF00"/>
            <w:noWrap/>
            <w:vAlign w:val="center"/>
            <w:hideMark/>
          </w:tcPr>
          <w:p w14:paraId="75436159" w14:textId="77777777" w:rsidR="00ED242F" w:rsidRDefault="00ED242F">
            <w:pPr>
              <w:jc w:val="right"/>
              <w:rPr>
                <w:rFonts w:ascii="Calibri" w:hAnsi="Calibri"/>
                <w:b/>
                <w:bCs/>
                <w:i/>
                <w:iCs/>
                <w:szCs w:val="20"/>
              </w:rPr>
            </w:pPr>
            <w:r>
              <w:rPr>
                <w:rFonts w:ascii="Calibri" w:hAnsi="Calibri"/>
                <w:b/>
                <w:bCs/>
                <w:i/>
                <w:iCs/>
                <w:szCs w:val="20"/>
              </w:rPr>
              <w:t xml:space="preserve"> $                 -   </w:t>
            </w:r>
          </w:p>
        </w:tc>
        <w:tc>
          <w:tcPr>
            <w:tcW w:w="469" w:type="pct"/>
            <w:tcBorders>
              <w:top w:val="nil"/>
              <w:left w:val="nil"/>
              <w:bottom w:val="single" w:sz="4" w:space="0" w:color="auto"/>
              <w:right w:val="single" w:sz="4" w:space="0" w:color="auto"/>
            </w:tcBorders>
            <w:shd w:val="clear" w:color="000000" w:fill="FFFF00"/>
            <w:noWrap/>
            <w:vAlign w:val="center"/>
            <w:hideMark/>
          </w:tcPr>
          <w:p w14:paraId="7543615A" w14:textId="77777777" w:rsidR="00ED242F" w:rsidRDefault="00ED242F">
            <w:pPr>
              <w:jc w:val="right"/>
              <w:rPr>
                <w:rFonts w:ascii="Calibri" w:hAnsi="Calibri"/>
                <w:b/>
                <w:bCs/>
                <w:i/>
                <w:iCs/>
                <w:szCs w:val="20"/>
              </w:rPr>
            </w:pPr>
            <w:r>
              <w:rPr>
                <w:rFonts w:ascii="Calibri" w:hAnsi="Calibri"/>
                <w:b/>
                <w:bCs/>
                <w:i/>
                <w:iCs/>
                <w:szCs w:val="20"/>
              </w:rPr>
              <w:t xml:space="preserve"> $          20,000 </w:t>
            </w:r>
          </w:p>
        </w:tc>
        <w:tc>
          <w:tcPr>
            <w:tcW w:w="457" w:type="pct"/>
            <w:tcBorders>
              <w:top w:val="nil"/>
              <w:left w:val="nil"/>
              <w:bottom w:val="single" w:sz="4" w:space="0" w:color="auto"/>
              <w:right w:val="single" w:sz="4" w:space="0" w:color="auto"/>
            </w:tcBorders>
            <w:shd w:val="clear" w:color="000000" w:fill="FFFF00"/>
            <w:noWrap/>
            <w:vAlign w:val="center"/>
            <w:hideMark/>
          </w:tcPr>
          <w:p w14:paraId="7543615B" w14:textId="77777777" w:rsidR="00ED242F" w:rsidRDefault="00ED242F">
            <w:pPr>
              <w:jc w:val="right"/>
              <w:rPr>
                <w:rFonts w:ascii="Calibri" w:hAnsi="Calibri"/>
                <w:b/>
                <w:bCs/>
                <w:i/>
                <w:iCs/>
                <w:szCs w:val="20"/>
              </w:rPr>
            </w:pPr>
            <w:r>
              <w:rPr>
                <w:rFonts w:ascii="Calibri" w:hAnsi="Calibri"/>
                <w:b/>
                <w:bCs/>
                <w:i/>
                <w:iCs/>
                <w:szCs w:val="20"/>
              </w:rPr>
              <w:t xml:space="preserve"> $                   -   </w:t>
            </w:r>
          </w:p>
        </w:tc>
      </w:tr>
      <w:tr w:rsidR="00ED242F" w14:paraId="7543616A" w14:textId="77777777" w:rsidTr="00ED242F">
        <w:trPr>
          <w:trHeight w:val="765"/>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7543615D" w14:textId="77777777" w:rsidR="00ED242F" w:rsidRDefault="00ED242F">
            <w:pPr>
              <w:rPr>
                <w:rFonts w:ascii="Calibri" w:hAnsi="Calibri"/>
                <w:b/>
                <w:bCs/>
                <w:szCs w:val="20"/>
              </w:rPr>
            </w:pPr>
            <w:r>
              <w:rPr>
                <w:rFonts w:ascii="Calibri" w:hAnsi="Calibri"/>
                <w:b/>
                <w:bCs/>
                <w:szCs w:val="20"/>
              </w:rPr>
              <w:t>Output 1.5: The national REDD+ strategy enjoys strong international recognition and mobilizes support for the investment phase</w:t>
            </w:r>
          </w:p>
        </w:tc>
        <w:tc>
          <w:tcPr>
            <w:tcW w:w="636" w:type="pct"/>
            <w:tcBorders>
              <w:top w:val="nil"/>
              <w:left w:val="nil"/>
              <w:bottom w:val="single" w:sz="4" w:space="0" w:color="auto"/>
              <w:right w:val="single" w:sz="4" w:space="0" w:color="auto"/>
            </w:tcBorders>
            <w:shd w:val="clear" w:color="auto" w:fill="auto"/>
            <w:hideMark/>
          </w:tcPr>
          <w:p w14:paraId="7543615E" w14:textId="77777777" w:rsidR="00ED242F" w:rsidRDefault="00ED242F">
            <w:pPr>
              <w:rPr>
                <w:rFonts w:ascii="Calibri" w:hAnsi="Calibri"/>
                <w:szCs w:val="20"/>
              </w:rPr>
            </w:pPr>
            <w:r>
              <w:rPr>
                <w:rFonts w:ascii="Calibri" w:hAnsi="Calibri"/>
                <w:szCs w:val="20"/>
              </w:rPr>
              <w:t>Invite international partners to participate in regular REDD+ events</w:t>
            </w:r>
          </w:p>
        </w:tc>
        <w:tc>
          <w:tcPr>
            <w:tcW w:w="156" w:type="pct"/>
            <w:tcBorders>
              <w:top w:val="nil"/>
              <w:left w:val="nil"/>
              <w:bottom w:val="single" w:sz="4" w:space="0" w:color="auto"/>
              <w:right w:val="single" w:sz="4" w:space="0" w:color="auto"/>
            </w:tcBorders>
            <w:shd w:val="clear" w:color="auto" w:fill="auto"/>
            <w:hideMark/>
          </w:tcPr>
          <w:p w14:paraId="7543615F"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160" w14:textId="77777777" w:rsidR="00ED242F" w:rsidRDefault="00ED242F">
            <w:pPr>
              <w:rPr>
                <w:rFonts w:ascii="Calibri" w:hAnsi="Calibri"/>
                <w:b/>
                <w:bCs/>
                <w:szCs w:val="20"/>
              </w:rPr>
            </w:pPr>
            <w:r>
              <w:rPr>
                <w:rFonts w:ascii="Calibri" w:hAnsi="Calibri"/>
                <w:b/>
                <w:bCs/>
                <w:szCs w:val="20"/>
              </w:rPr>
              <w:t>X</w:t>
            </w:r>
          </w:p>
        </w:tc>
        <w:tc>
          <w:tcPr>
            <w:tcW w:w="156" w:type="pct"/>
            <w:tcBorders>
              <w:top w:val="nil"/>
              <w:left w:val="nil"/>
              <w:bottom w:val="single" w:sz="4" w:space="0" w:color="auto"/>
              <w:right w:val="single" w:sz="4" w:space="0" w:color="auto"/>
            </w:tcBorders>
            <w:shd w:val="clear" w:color="auto" w:fill="auto"/>
            <w:hideMark/>
          </w:tcPr>
          <w:p w14:paraId="75436161" w14:textId="77777777" w:rsidR="00ED242F" w:rsidRDefault="00ED242F">
            <w:pPr>
              <w:rPr>
                <w:rFonts w:ascii="Calibri" w:hAnsi="Calibri"/>
                <w:b/>
                <w:bCs/>
                <w:szCs w:val="20"/>
              </w:rPr>
            </w:pPr>
            <w:r>
              <w:rPr>
                <w:rFonts w:ascii="Calibri" w:hAnsi="Calibri"/>
                <w:b/>
                <w:bCs/>
                <w:szCs w:val="20"/>
              </w:rPr>
              <w:t>X</w:t>
            </w:r>
          </w:p>
        </w:tc>
        <w:tc>
          <w:tcPr>
            <w:tcW w:w="155" w:type="pct"/>
            <w:tcBorders>
              <w:top w:val="nil"/>
              <w:left w:val="nil"/>
              <w:bottom w:val="single" w:sz="4" w:space="0" w:color="auto"/>
              <w:right w:val="single" w:sz="4" w:space="0" w:color="auto"/>
            </w:tcBorders>
            <w:shd w:val="clear" w:color="auto" w:fill="auto"/>
            <w:hideMark/>
          </w:tcPr>
          <w:p w14:paraId="75436162" w14:textId="77777777" w:rsidR="00ED242F" w:rsidRDefault="00ED242F">
            <w:pPr>
              <w:rPr>
                <w:rFonts w:ascii="Calibri" w:hAnsi="Calibri"/>
                <w:b/>
                <w:bCs/>
                <w:szCs w:val="20"/>
              </w:rPr>
            </w:pPr>
            <w:r>
              <w:rPr>
                <w:rFonts w:ascii="Calibri" w:hAnsi="Calibri"/>
                <w:b/>
                <w:bCs/>
                <w:szCs w:val="20"/>
              </w:rPr>
              <w:t>X</w:t>
            </w:r>
          </w:p>
        </w:tc>
        <w:tc>
          <w:tcPr>
            <w:tcW w:w="531" w:type="pct"/>
            <w:tcBorders>
              <w:top w:val="nil"/>
              <w:left w:val="nil"/>
              <w:bottom w:val="single" w:sz="4" w:space="0" w:color="auto"/>
              <w:right w:val="single" w:sz="4" w:space="0" w:color="auto"/>
            </w:tcBorders>
            <w:shd w:val="clear" w:color="auto" w:fill="auto"/>
            <w:hideMark/>
          </w:tcPr>
          <w:p w14:paraId="75436163" w14:textId="77777777" w:rsidR="00ED242F" w:rsidRDefault="00ED242F">
            <w:pPr>
              <w:rPr>
                <w:rFonts w:ascii="Calibri" w:hAnsi="Calibri"/>
                <w:color w:val="000000"/>
                <w:szCs w:val="20"/>
              </w:rPr>
            </w:pPr>
            <w:r>
              <w:rPr>
                <w:rFonts w:ascii="Calibri" w:hAnsi="Calibri"/>
                <w:color w:val="000000"/>
                <w:szCs w:val="20"/>
              </w:rPr>
              <w:t> </w:t>
            </w:r>
          </w:p>
        </w:tc>
        <w:tc>
          <w:tcPr>
            <w:tcW w:w="421" w:type="pct"/>
            <w:tcBorders>
              <w:top w:val="nil"/>
              <w:left w:val="nil"/>
              <w:bottom w:val="single" w:sz="4" w:space="0" w:color="auto"/>
              <w:right w:val="single" w:sz="4" w:space="0" w:color="auto"/>
            </w:tcBorders>
            <w:shd w:val="clear" w:color="auto" w:fill="auto"/>
            <w:noWrap/>
            <w:vAlign w:val="center"/>
            <w:hideMark/>
          </w:tcPr>
          <w:p w14:paraId="75436164"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165" w14:textId="77777777" w:rsidR="00ED242F" w:rsidRDefault="00ED242F">
            <w:pPr>
              <w:jc w:val="right"/>
              <w:rPr>
                <w:rFonts w:ascii="Calibri" w:hAnsi="Calibri"/>
                <w:szCs w:val="20"/>
              </w:rPr>
            </w:pPr>
            <w:r>
              <w:rPr>
                <w:rFonts w:ascii="Calibri" w:hAnsi="Calibri"/>
                <w:szCs w:val="20"/>
              </w:rPr>
              <w:t xml:space="preserve"> $                -   </w:t>
            </w:r>
          </w:p>
        </w:tc>
        <w:tc>
          <w:tcPr>
            <w:tcW w:w="509" w:type="pct"/>
            <w:tcBorders>
              <w:top w:val="nil"/>
              <w:left w:val="nil"/>
              <w:bottom w:val="single" w:sz="4" w:space="0" w:color="auto"/>
              <w:right w:val="single" w:sz="4" w:space="0" w:color="auto"/>
            </w:tcBorders>
            <w:shd w:val="clear" w:color="auto" w:fill="auto"/>
            <w:noWrap/>
            <w:vAlign w:val="center"/>
            <w:hideMark/>
          </w:tcPr>
          <w:p w14:paraId="75436166" w14:textId="77777777" w:rsidR="00ED242F" w:rsidRDefault="00ED242F">
            <w:pPr>
              <w:jc w:val="right"/>
              <w:rPr>
                <w:rFonts w:ascii="Calibri" w:hAnsi="Calibri"/>
                <w:szCs w:val="20"/>
              </w:rPr>
            </w:pPr>
            <w:r>
              <w:rPr>
                <w:rFonts w:ascii="Calibri" w:hAnsi="Calibri"/>
                <w:szCs w:val="20"/>
              </w:rPr>
              <w:t xml:space="preserve"> $                       -   </w:t>
            </w:r>
          </w:p>
        </w:tc>
        <w:tc>
          <w:tcPr>
            <w:tcW w:w="435" w:type="pct"/>
            <w:tcBorders>
              <w:top w:val="nil"/>
              <w:left w:val="nil"/>
              <w:bottom w:val="single" w:sz="4" w:space="0" w:color="auto"/>
              <w:right w:val="single" w:sz="4" w:space="0" w:color="auto"/>
            </w:tcBorders>
            <w:shd w:val="clear" w:color="auto" w:fill="auto"/>
            <w:vAlign w:val="center"/>
            <w:hideMark/>
          </w:tcPr>
          <w:p w14:paraId="75436167"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168" w14:textId="77777777" w:rsidR="00ED242F" w:rsidRDefault="00ED242F">
            <w:pPr>
              <w:jc w:val="right"/>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vAlign w:val="center"/>
            <w:hideMark/>
          </w:tcPr>
          <w:p w14:paraId="75436169"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178" w14:textId="77777777" w:rsidTr="00ED242F">
        <w:trPr>
          <w:trHeight w:val="1020"/>
        </w:trPr>
        <w:tc>
          <w:tcPr>
            <w:tcW w:w="514" w:type="pct"/>
            <w:vMerge/>
            <w:tcBorders>
              <w:top w:val="nil"/>
              <w:left w:val="single" w:sz="4" w:space="0" w:color="auto"/>
              <w:bottom w:val="single" w:sz="4" w:space="0" w:color="auto"/>
              <w:right w:val="single" w:sz="4" w:space="0" w:color="auto"/>
            </w:tcBorders>
            <w:vAlign w:val="center"/>
            <w:hideMark/>
          </w:tcPr>
          <w:p w14:paraId="7543616B"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16C" w14:textId="77777777" w:rsidR="00ED242F" w:rsidRDefault="00ED242F">
            <w:pPr>
              <w:rPr>
                <w:rFonts w:ascii="Calibri" w:hAnsi="Calibri"/>
                <w:szCs w:val="20"/>
              </w:rPr>
            </w:pPr>
            <w:r>
              <w:rPr>
                <w:rFonts w:ascii="Calibri" w:hAnsi="Calibri"/>
                <w:szCs w:val="20"/>
              </w:rPr>
              <w:t>Hire a high level diplomatic mediator to backstop the policy dialogue process</w:t>
            </w:r>
          </w:p>
        </w:tc>
        <w:tc>
          <w:tcPr>
            <w:tcW w:w="156" w:type="pct"/>
            <w:tcBorders>
              <w:top w:val="nil"/>
              <w:left w:val="nil"/>
              <w:bottom w:val="single" w:sz="4" w:space="0" w:color="auto"/>
              <w:right w:val="single" w:sz="4" w:space="0" w:color="auto"/>
            </w:tcBorders>
            <w:shd w:val="clear" w:color="auto" w:fill="auto"/>
            <w:hideMark/>
          </w:tcPr>
          <w:p w14:paraId="7543616D"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16E"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16F"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170"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171" w14:textId="77777777" w:rsidR="00ED242F" w:rsidRDefault="00ED242F">
            <w:pPr>
              <w:rPr>
                <w:rFonts w:ascii="Calibri" w:hAnsi="Calibri"/>
                <w:color w:val="000000"/>
                <w:szCs w:val="20"/>
              </w:rPr>
            </w:pPr>
            <w:r>
              <w:rPr>
                <w:rFonts w:ascii="Calibri" w:hAnsi="Calibri"/>
                <w:color w:val="000000"/>
                <w:szCs w:val="20"/>
              </w:rPr>
              <w:t xml:space="preserve">Contractual Services </w:t>
            </w:r>
          </w:p>
        </w:tc>
        <w:tc>
          <w:tcPr>
            <w:tcW w:w="421" w:type="pct"/>
            <w:tcBorders>
              <w:top w:val="nil"/>
              <w:left w:val="nil"/>
              <w:bottom w:val="single" w:sz="4" w:space="0" w:color="auto"/>
              <w:right w:val="single" w:sz="4" w:space="0" w:color="auto"/>
            </w:tcBorders>
            <w:shd w:val="clear" w:color="auto" w:fill="auto"/>
            <w:noWrap/>
            <w:vAlign w:val="center"/>
            <w:hideMark/>
          </w:tcPr>
          <w:p w14:paraId="75436172"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173" w14:textId="77777777" w:rsidR="00ED242F" w:rsidRDefault="00ED242F">
            <w:pPr>
              <w:jc w:val="right"/>
              <w:rPr>
                <w:rFonts w:ascii="Calibri" w:hAnsi="Calibri"/>
                <w:szCs w:val="20"/>
              </w:rPr>
            </w:pPr>
            <w:r>
              <w:rPr>
                <w:rFonts w:ascii="Calibri" w:hAnsi="Calibri"/>
                <w:szCs w:val="20"/>
              </w:rPr>
              <w:t xml:space="preserve"> $      36,000 </w:t>
            </w:r>
          </w:p>
        </w:tc>
        <w:tc>
          <w:tcPr>
            <w:tcW w:w="509" w:type="pct"/>
            <w:tcBorders>
              <w:top w:val="nil"/>
              <w:left w:val="nil"/>
              <w:bottom w:val="single" w:sz="4" w:space="0" w:color="auto"/>
              <w:right w:val="single" w:sz="4" w:space="0" w:color="auto"/>
            </w:tcBorders>
            <w:shd w:val="clear" w:color="auto" w:fill="auto"/>
            <w:noWrap/>
            <w:vAlign w:val="center"/>
            <w:hideMark/>
          </w:tcPr>
          <w:p w14:paraId="75436174" w14:textId="77777777" w:rsidR="00ED242F" w:rsidRDefault="00ED242F">
            <w:pPr>
              <w:jc w:val="right"/>
              <w:rPr>
                <w:rFonts w:ascii="Calibri" w:hAnsi="Calibri"/>
                <w:szCs w:val="20"/>
              </w:rPr>
            </w:pPr>
            <w:r>
              <w:rPr>
                <w:rFonts w:ascii="Calibri" w:hAnsi="Calibri"/>
                <w:szCs w:val="20"/>
              </w:rPr>
              <w:t xml:space="preserve"> $             36,000 </w:t>
            </w:r>
          </w:p>
        </w:tc>
        <w:tc>
          <w:tcPr>
            <w:tcW w:w="435" w:type="pct"/>
            <w:tcBorders>
              <w:top w:val="nil"/>
              <w:left w:val="nil"/>
              <w:bottom w:val="single" w:sz="4" w:space="0" w:color="auto"/>
              <w:right w:val="single" w:sz="4" w:space="0" w:color="auto"/>
            </w:tcBorders>
            <w:shd w:val="clear" w:color="auto" w:fill="auto"/>
            <w:vAlign w:val="center"/>
            <w:hideMark/>
          </w:tcPr>
          <w:p w14:paraId="75436175"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176" w14:textId="77777777" w:rsidR="00ED242F" w:rsidRDefault="00ED242F">
            <w:pPr>
              <w:jc w:val="right"/>
              <w:rPr>
                <w:rFonts w:ascii="Calibri" w:hAnsi="Calibri"/>
                <w:b/>
                <w:bCs/>
                <w:szCs w:val="20"/>
              </w:rPr>
            </w:pPr>
            <w:r>
              <w:rPr>
                <w:rFonts w:ascii="Calibri" w:hAnsi="Calibri"/>
                <w:b/>
                <w:bCs/>
                <w:szCs w:val="20"/>
              </w:rPr>
              <w:t xml:space="preserve"> $           36,000 </w:t>
            </w:r>
          </w:p>
        </w:tc>
        <w:tc>
          <w:tcPr>
            <w:tcW w:w="457" w:type="pct"/>
            <w:tcBorders>
              <w:top w:val="nil"/>
              <w:left w:val="nil"/>
              <w:bottom w:val="single" w:sz="4" w:space="0" w:color="auto"/>
              <w:right w:val="single" w:sz="4" w:space="0" w:color="auto"/>
            </w:tcBorders>
            <w:shd w:val="clear" w:color="auto" w:fill="auto"/>
            <w:vAlign w:val="center"/>
            <w:hideMark/>
          </w:tcPr>
          <w:p w14:paraId="75436177"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186" w14:textId="77777777" w:rsidTr="00ED242F">
        <w:trPr>
          <w:trHeight w:val="1275"/>
        </w:trPr>
        <w:tc>
          <w:tcPr>
            <w:tcW w:w="514" w:type="pct"/>
            <w:vMerge/>
            <w:tcBorders>
              <w:top w:val="nil"/>
              <w:left w:val="single" w:sz="4" w:space="0" w:color="auto"/>
              <w:bottom w:val="single" w:sz="4" w:space="0" w:color="auto"/>
              <w:right w:val="single" w:sz="4" w:space="0" w:color="auto"/>
            </w:tcBorders>
            <w:vAlign w:val="center"/>
            <w:hideMark/>
          </w:tcPr>
          <w:p w14:paraId="75436179"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17A" w14:textId="77777777" w:rsidR="00ED242F" w:rsidRDefault="00ED242F">
            <w:pPr>
              <w:rPr>
                <w:rFonts w:ascii="Calibri" w:hAnsi="Calibri"/>
                <w:szCs w:val="20"/>
              </w:rPr>
            </w:pPr>
            <w:r>
              <w:rPr>
                <w:rFonts w:ascii="Calibri" w:hAnsi="Calibri"/>
                <w:szCs w:val="20"/>
              </w:rPr>
              <w:t>Organise an information luncheon on REDD+ options and strategy roadmap for donors in Uganda</w:t>
            </w:r>
          </w:p>
        </w:tc>
        <w:tc>
          <w:tcPr>
            <w:tcW w:w="156" w:type="pct"/>
            <w:tcBorders>
              <w:top w:val="nil"/>
              <w:left w:val="nil"/>
              <w:bottom w:val="single" w:sz="4" w:space="0" w:color="auto"/>
              <w:right w:val="single" w:sz="4" w:space="0" w:color="auto"/>
            </w:tcBorders>
            <w:shd w:val="clear" w:color="auto" w:fill="auto"/>
            <w:hideMark/>
          </w:tcPr>
          <w:p w14:paraId="7543617B"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17C"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17D"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17E"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17F"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180"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181" w14:textId="77777777" w:rsidR="00ED242F" w:rsidRDefault="00ED242F">
            <w:pPr>
              <w:jc w:val="right"/>
              <w:rPr>
                <w:rFonts w:ascii="Calibri" w:hAnsi="Calibri"/>
                <w:szCs w:val="20"/>
              </w:rPr>
            </w:pPr>
            <w:r>
              <w:rPr>
                <w:rFonts w:ascii="Calibri" w:hAnsi="Calibri"/>
                <w:szCs w:val="20"/>
              </w:rPr>
              <w:t xml:space="preserve"> $         3,000 </w:t>
            </w:r>
          </w:p>
        </w:tc>
        <w:tc>
          <w:tcPr>
            <w:tcW w:w="509" w:type="pct"/>
            <w:tcBorders>
              <w:top w:val="nil"/>
              <w:left w:val="nil"/>
              <w:bottom w:val="single" w:sz="4" w:space="0" w:color="auto"/>
              <w:right w:val="single" w:sz="4" w:space="0" w:color="auto"/>
            </w:tcBorders>
            <w:shd w:val="clear" w:color="auto" w:fill="auto"/>
            <w:noWrap/>
            <w:vAlign w:val="center"/>
            <w:hideMark/>
          </w:tcPr>
          <w:p w14:paraId="75436182" w14:textId="77777777" w:rsidR="00ED242F" w:rsidRDefault="00ED242F">
            <w:pPr>
              <w:jc w:val="right"/>
              <w:rPr>
                <w:rFonts w:ascii="Calibri" w:hAnsi="Calibri"/>
                <w:szCs w:val="20"/>
              </w:rPr>
            </w:pPr>
            <w:r>
              <w:rPr>
                <w:rFonts w:ascii="Calibri" w:hAnsi="Calibri"/>
                <w:szCs w:val="20"/>
              </w:rPr>
              <w:t xml:space="preserve"> $                3,000 </w:t>
            </w:r>
          </w:p>
        </w:tc>
        <w:tc>
          <w:tcPr>
            <w:tcW w:w="435" w:type="pct"/>
            <w:tcBorders>
              <w:top w:val="nil"/>
              <w:left w:val="nil"/>
              <w:bottom w:val="single" w:sz="4" w:space="0" w:color="auto"/>
              <w:right w:val="single" w:sz="4" w:space="0" w:color="auto"/>
            </w:tcBorders>
            <w:shd w:val="clear" w:color="auto" w:fill="auto"/>
            <w:vAlign w:val="center"/>
            <w:hideMark/>
          </w:tcPr>
          <w:p w14:paraId="75436183"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184" w14:textId="77777777" w:rsidR="00ED242F" w:rsidRDefault="00ED242F">
            <w:pPr>
              <w:jc w:val="right"/>
              <w:rPr>
                <w:rFonts w:ascii="Calibri" w:hAnsi="Calibri"/>
                <w:b/>
                <w:bCs/>
                <w:szCs w:val="20"/>
              </w:rPr>
            </w:pPr>
            <w:r>
              <w:rPr>
                <w:rFonts w:ascii="Calibri" w:hAnsi="Calibri"/>
                <w:b/>
                <w:bCs/>
                <w:szCs w:val="20"/>
              </w:rPr>
              <w:t xml:space="preserve"> $             3,000 </w:t>
            </w:r>
          </w:p>
        </w:tc>
        <w:tc>
          <w:tcPr>
            <w:tcW w:w="457" w:type="pct"/>
            <w:tcBorders>
              <w:top w:val="nil"/>
              <w:left w:val="nil"/>
              <w:bottom w:val="single" w:sz="4" w:space="0" w:color="auto"/>
              <w:right w:val="single" w:sz="4" w:space="0" w:color="auto"/>
            </w:tcBorders>
            <w:shd w:val="clear" w:color="auto" w:fill="auto"/>
            <w:vAlign w:val="center"/>
            <w:hideMark/>
          </w:tcPr>
          <w:p w14:paraId="75436185"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194" w14:textId="77777777" w:rsidTr="00ED242F">
        <w:trPr>
          <w:trHeight w:val="1530"/>
        </w:trPr>
        <w:tc>
          <w:tcPr>
            <w:tcW w:w="514" w:type="pct"/>
            <w:vMerge/>
            <w:tcBorders>
              <w:top w:val="nil"/>
              <w:left w:val="single" w:sz="4" w:space="0" w:color="auto"/>
              <w:bottom w:val="single" w:sz="4" w:space="0" w:color="auto"/>
              <w:right w:val="single" w:sz="4" w:space="0" w:color="auto"/>
            </w:tcBorders>
            <w:vAlign w:val="center"/>
            <w:hideMark/>
          </w:tcPr>
          <w:p w14:paraId="75436187"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188" w14:textId="77777777" w:rsidR="00ED242F" w:rsidRDefault="00ED242F">
            <w:pPr>
              <w:rPr>
                <w:rFonts w:ascii="Calibri" w:hAnsi="Calibri"/>
                <w:szCs w:val="20"/>
              </w:rPr>
            </w:pPr>
            <w:r>
              <w:rPr>
                <w:rFonts w:ascii="Calibri" w:hAnsi="Calibri"/>
                <w:szCs w:val="20"/>
              </w:rPr>
              <w:t>Assess the areas of interests, constraints, expectations and opportunities related to major partners through bilateral discussions</w:t>
            </w:r>
          </w:p>
        </w:tc>
        <w:tc>
          <w:tcPr>
            <w:tcW w:w="156" w:type="pct"/>
            <w:tcBorders>
              <w:top w:val="nil"/>
              <w:left w:val="nil"/>
              <w:bottom w:val="single" w:sz="4" w:space="0" w:color="auto"/>
              <w:right w:val="single" w:sz="4" w:space="0" w:color="auto"/>
            </w:tcBorders>
            <w:shd w:val="clear" w:color="auto" w:fill="auto"/>
            <w:hideMark/>
          </w:tcPr>
          <w:p w14:paraId="75436189"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18A"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18B"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18C"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18D" w14:textId="77777777" w:rsidR="00ED242F" w:rsidRDefault="00ED242F">
            <w:pPr>
              <w:rPr>
                <w:rFonts w:ascii="Calibri" w:hAnsi="Calibri"/>
                <w:color w:val="000000"/>
                <w:szCs w:val="20"/>
              </w:rPr>
            </w:pPr>
            <w:r>
              <w:rPr>
                <w:rFonts w:ascii="Calibri" w:hAnsi="Calibri"/>
                <w:color w:val="000000"/>
                <w:szCs w:val="20"/>
              </w:rPr>
              <w:t> </w:t>
            </w:r>
          </w:p>
        </w:tc>
        <w:tc>
          <w:tcPr>
            <w:tcW w:w="421" w:type="pct"/>
            <w:tcBorders>
              <w:top w:val="nil"/>
              <w:left w:val="nil"/>
              <w:bottom w:val="single" w:sz="4" w:space="0" w:color="auto"/>
              <w:right w:val="single" w:sz="4" w:space="0" w:color="auto"/>
            </w:tcBorders>
            <w:shd w:val="clear" w:color="auto" w:fill="auto"/>
            <w:noWrap/>
            <w:vAlign w:val="center"/>
            <w:hideMark/>
          </w:tcPr>
          <w:p w14:paraId="7543618E"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18F" w14:textId="77777777" w:rsidR="00ED242F" w:rsidRDefault="00ED242F">
            <w:pPr>
              <w:jc w:val="right"/>
              <w:rPr>
                <w:rFonts w:ascii="Calibri" w:hAnsi="Calibri"/>
                <w:szCs w:val="20"/>
              </w:rPr>
            </w:pPr>
            <w:r>
              <w:rPr>
                <w:rFonts w:ascii="Calibri" w:hAnsi="Calibri"/>
                <w:szCs w:val="20"/>
              </w:rPr>
              <w:t xml:space="preserve"> $                -   </w:t>
            </w:r>
          </w:p>
        </w:tc>
        <w:tc>
          <w:tcPr>
            <w:tcW w:w="509" w:type="pct"/>
            <w:tcBorders>
              <w:top w:val="nil"/>
              <w:left w:val="nil"/>
              <w:bottom w:val="single" w:sz="4" w:space="0" w:color="auto"/>
              <w:right w:val="single" w:sz="4" w:space="0" w:color="auto"/>
            </w:tcBorders>
            <w:shd w:val="clear" w:color="auto" w:fill="auto"/>
            <w:noWrap/>
            <w:vAlign w:val="center"/>
            <w:hideMark/>
          </w:tcPr>
          <w:p w14:paraId="75436190" w14:textId="77777777" w:rsidR="00ED242F" w:rsidRDefault="00ED242F">
            <w:pPr>
              <w:jc w:val="right"/>
              <w:rPr>
                <w:rFonts w:ascii="Calibri" w:hAnsi="Calibri"/>
                <w:szCs w:val="20"/>
              </w:rPr>
            </w:pPr>
            <w:r>
              <w:rPr>
                <w:rFonts w:ascii="Calibri" w:hAnsi="Calibri"/>
                <w:szCs w:val="20"/>
              </w:rPr>
              <w:t xml:space="preserve"> $                       -   </w:t>
            </w:r>
          </w:p>
        </w:tc>
        <w:tc>
          <w:tcPr>
            <w:tcW w:w="435" w:type="pct"/>
            <w:tcBorders>
              <w:top w:val="nil"/>
              <w:left w:val="nil"/>
              <w:bottom w:val="single" w:sz="4" w:space="0" w:color="auto"/>
              <w:right w:val="single" w:sz="4" w:space="0" w:color="auto"/>
            </w:tcBorders>
            <w:shd w:val="clear" w:color="auto" w:fill="auto"/>
            <w:vAlign w:val="center"/>
            <w:hideMark/>
          </w:tcPr>
          <w:p w14:paraId="75436191"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192" w14:textId="77777777" w:rsidR="00ED242F" w:rsidRDefault="00ED242F">
            <w:pPr>
              <w:jc w:val="right"/>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vAlign w:val="center"/>
            <w:hideMark/>
          </w:tcPr>
          <w:p w14:paraId="75436193"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1A2" w14:textId="77777777" w:rsidTr="00ED242F">
        <w:trPr>
          <w:trHeight w:val="1785"/>
        </w:trPr>
        <w:tc>
          <w:tcPr>
            <w:tcW w:w="514" w:type="pct"/>
            <w:vMerge/>
            <w:tcBorders>
              <w:top w:val="nil"/>
              <w:left w:val="single" w:sz="4" w:space="0" w:color="auto"/>
              <w:bottom w:val="single" w:sz="4" w:space="0" w:color="auto"/>
              <w:right w:val="single" w:sz="4" w:space="0" w:color="auto"/>
            </w:tcBorders>
            <w:vAlign w:val="center"/>
            <w:hideMark/>
          </w:tcPr>
          <w:p w14:paraId="75436195"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196" w14:textId="77777777" w:rsidR="00ED242F" w:rsidRDefault="00ED242F">
            <w:pPr>
              <w:rPr>
                <w:rFonts w:ascii="Calibri" w:hAnsi="Calibri"/>
                <w:szCs w:val="20"/>
              </w:rPr>
            </w:pPr>
            <w:r>
              <w:rPr>
                <w:rFonts w:ascii="Calibri" w:hAnsi="Calibri"/>
                <w:szCs w:val="20"/>
              </w:rPr>
              <w:t>Organise an information session on REDD+ options and strategy roadmap for donors as a side event of an international conference</w:t>
            </w:r>
          </w:p>
        </w:tc>
        <w:tc>
          <w:tcPr>
            <w:tcW w:w="156" w:type="pct"/>
            <w:tcBorders>
              <w:top w:val="nil"/>
              <w:left w:val="nil"/>
              <w:bottom w:val="single" w:sz="4" w:space="0" w:color="auto"/>
              <w:right w:val="single" w:sz="4" w:space="0" w:color="auto"/>
            </w:tcBorders>
            <w:shd w:val="clear" w:color="auto" w:fill="auto"/>
            <w:hideMark/>
          </w:tcPr>
          <w:p w14:paraId="75436197"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198"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199"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19A"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19B" w14:textId="77777777" w:rsidR="00ED242F" w:rsidRDefault="00ED242F">
            <w:pPr>
              <w:rPr>
                <w:rFonts w:ascii="Calibri" w:hAnsi="Calibri"/>
                <w:color w:val="000000"/>
                <w:szCs w:val="20"/>
              </w:rPr>
            </w:pPr>
            <w:r>
              <w:rPr>
                <w:rFonts w:ascii="Calibri" w:hAnsi="Calibri"/>
                <w:color w:val="000000"/>
                <w:szCs w:val="20"/>
              </w:rPr>
              <w:t xml:space="preserve">Contractual Services </w:t>
            </w:r>
          </w:p>
        </w:tc>
        <w:tc>
          <w:tcPr>
            <w:tcW w:w="421" w:type="pct"/>
            <w:tcBorders>
              <w:top w:val="nil"/>
              <w:left w:val="nil"/>
              <w:bottom w:val="single" w:sz="4" w:space="0" w:color="auto"/>
              <w:right w:val="single" w:sz="4" w:space="0" w:color="auto"/>
            </w:tcBorders>
            <w:shd w:val="clear" w:color="auto" w:fill="auto"/>
            <w:noWrap/>
            <w:vAlign w:val="center"/>
            <w:hideMark/>
          </w:tcPr>
          <w:p w14:paraId="7543619C"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19D" w14:textId="77777777" w:rsidR="00ED242F" w:rsidRDefault="00ED242F">
            <w:pPr>
              <w:jc w:val="right"/>
              <w:rPr>
                <w:rFonts w:ascii="Calibri" w:hAnsi="Calibri"/>
                <w:szCs w:val="20"/>
              </w:rPr>
            </w:pPr>
            <w:r>
              <w:rPr>
                <w:rFonts w:ascii="Calibri" w:hAnsi="Calibri"/>
                <w:szCs w:val="20"/>
              </w:rPr>
              <w:t xml:space="preserve"> $      13,000 </w:t>
            </w:r>
          </w:p>
        </w:tc>
        <w:tc>
          <w:tcPr>
            <w:tcW w:w="509" w:type="pct"/>
            <w:tcBorders>
              <w:top w:val="nil"/>
              <w:left w:val="nil"/>
              <w:bottom w:val="single" w:sz="4" w:space="0" w:color="auto"/>
              <w:right w:val="single" w:sz="4" w:space="0" w:color="auto"/>
            </w:tcBorders>
            <w:shd w:val="clear" w:color="auto" w:fill="auto"/>
            <w:noWrap/>
            <w:vAlign w:val="center"/>
            <w:hideMark/>
          </w:tcPr>
          <w:p w14:paraId="7543619E" w14:textId="77777777" w:rsidR="00ED242F" w:rsidRDefault="00ED242F">
            <w:pPr>
              <w:jc w:val="right"/>
              <w:rPr>
                <w:rFonts w:ascii="Calibri" w:hAnsi="Calibri"/>
                <w:szCs w:val="20"/>
              </w:rPr>
            </w:pPr>
            <w:r>
              <w:rPr>
                <w:rFonts w:ascii="Calibri" w:hAnsi="Calibri"/>
                <w:szCs w:val="20"/>
              </w:rPr>
              <w:t xml:space="preserve"> $             13,000 </w:t>
            </w:r>
          </w:p>
        </w:tc>
        <w:tc>
          <w:tcPr>
            <w:tcW w:w="435" w:type="pct"/>
            <w:tcBorders>
              <w:top w:val="nil"/>
              <w:left w:val="nil"/>
              <w:bottom w:val="single" w:sz="4" w:space="0" w:color="auto"/>
              <w:right w:val="single" w:sz="4" w:space="0" w:color="auto"/>
            </w:tcBorders>
            <w:shd w:val="clear" w:color="auto" w:fill="auto"/>
            <w:vAlign w:val="center"/>
            <w:hideMark/>
          </w:tcPr>
          <w:p w14:paraId="7543619F"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1A0" w14:textId="77777777" w:rsidR="00ED242F" w:rsidRDefault="00ED242F">
            <w:pPr>
              <w:jc w:val="right"/>
              <w:rPr>
                <w:rFonts w:ascii="Calibri" w:hAnsi="Calibri"/>
                <w:b/>
                <w:bCs/>
                <w:szCs w:val="20"/>
              </w:rPr>
            </w:pPr>
            <w:r>
              <w:rPr>
                <w:rFonts w:ascii="Calibri" w:hAnsi="Calibri"/>
                <w:b/>
                <w:bCs/>
                <w:szCs w:val="20"/>
              </w:rPr>
              <w:t xml:space="preserve"> $           13,000 </w:t>
            </w:r>
          </w:p>
        </w:tc>
        <w:tc>
          <w:tcPr>
            <w:tcW w:w="457" w:type="pct"/>
            <w:tcBorders>
              <w:top w:val="nil"/>
              <w:left w:val="nil"/>
              <w:bottom w:val="single" w:sz="4" w:space="0" w:color="auto"/>
              <w:right w:val="single" w:sz="4" w:space="0" w:color="auto"/>
            </w:tcBorders>
            <w:shd w:val="clear" w:color="auto" w:fill="auto"/>
            <w:vAlign w:val="center"/>
            <w:hideMark/>
          </w:tcPr>
          <w:p w14:paraId="754361A1"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1B0" w14:textId="77777777" w:rsidTr="00ED242F">
        <w:trPr>
          <w:trHeight w:val="1020"/>
        </w:trPr>
        <w:tc>
          <w:tcPr>
            <w:tcW w:w="514" w:type="pct"/>
            <w:vMerge/>
            <w:tcBorders>
              <w:top w:val="nil"/>
              <w:left w:val="single" w:sz="4" w:space="0" w:color="auto"/>
              <w:bottom w:val="single" w:sz="4" w:space="0" w:color="auto"/>
              <w:right w:val="single" w:sz="4" w:space="0" w:color="auto"/>
            </w:tcBorders>
            <w:vAlign w:val="center"/>
            <w:hideMark/>
          </w:tcPr>
          <w:p w14:paraId="754361A3"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1A4" w14:textId="77777777" w:rsidR="00ED242F" w:rsidRDefault="00ED242F">
            <w:pPr>
              <w:rPr>
                <w:rFonts w:ascii="Calibri" w:hAnsi="Calibri"/>
                <w:szCs w:val="20"/>
              </w:rPr>
            </w:pPr>
            <w:r>
              <w:rPr>
                <w:rFonts w:ascii="Calibri" w:hAnsi="Calibri"/>
                <w:szCs w:val="20"/>
              </w:rPr>
              <w:t>Consult and discuss interest of donors through bilateral meetings in Uganda</w:t>
            </w:r>
          </w:p>
        </w:tc>
        <w:tc>
          <w:tcPr>
            <w:tcW w:w="156" w:type="pct"/>
            <w:tcBorders>
              <w:top w:val="nil"/>
              <w:left w:val="nil"/>
              <w:bottom w:val="single" w:sz="4" w:space="0" w:color="auto"/>
              <w:right w:val="single" w:sz="4" w:space="0" w:color="auto"/>
            </w:tcBorders>
            <w:shd w:val="clear" w:color="auto" w:fill="auto"/>
            <w:hideMark/>
          </w:tcPr>
          <w:p w14:paraId="754361A5"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1A6"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1A7"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1A8"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1A9" w14:textId="77777777" w:rsidR="00ED242F" w:rsidRDefault="00ED242F">
            <w:pPr>
              <w:rPr>
                <w:rFonts w:ascii="Calibri" w:hAnsi="Calibri"/>
                <w:color w:val="000000"/>
                <w:szCs w:val="20"/>
              </w:rPr>
            </w:pPr>
            <w:r>
              <w:rPr>
                <w:rFonts w:ascii="Calibri" w:hAnsi="Calibri"/>
                <w:color w:val="000000"/>
                <w:szCs w:val="20"/>
              </w:rPr>
              <w:t> </w:t>
            </w:r>
          </w:p>
        </w:tc>
        <w:tc>
          <w:tcPr>
            <w:tcW w:w="421" w:type="pct"/>
            <w:tcBorders>
              <w:top w:val="nil"/>
              <w:left w:val="nil"/>
              <w:bottom w:val="single" w:sz="4" w:space="0" w:color="auto"/>
              <w:right w:val="single" w:sz="4" w:space="0" w:color="auto"/>
            </w:tcBorders>
            <w:shd w:val="clear" w:color="auto" w:fill="auto"/>
            <w:noWrap/>
            <w:vAlign w:val="center"/>
            <w:hideMark/>
          </w:tcPr>
          <w:p w14:paraId="754361AA"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1AB" w14:textId="77777777" w:rsidR="00ED242F" w:rsidRDefault="00ED242F">
            <w:pPr>
              <w:jc w:val="right"/>
              <w:rPr>
                <w:rFonts w:ascii="Calibri" w:hAnsi="Calibri"/>
                <w:szCs w:val="20"/>
              </w:rPr>
            </w:pPr>
            <w:r>
              <w:rPr>
                <w:rFonts w:ascii="Calibri" w:hAnsi="Calibri"/>
                <w:szCs w:val="20"/>
              </w:rPr>
              <w:t xml:space="preserve"> $                -   </w:t>
            </w:r>
          </w:p>
        </w:tc>
        <w:tc>
          <w:tcPr>
            <w:tcW w:w="509" w:type="pct"/>
            <w:tcBorders>
              <w:top w:val="nil"/>
              <w:left w:val="nil"/>
              <w:bottom w:val="single" w:sz="4" w:space="0" w:color="auto"/>
              <w:right w:val="single" w:sz="4" w:space="0" w:color="auto"/>
            </w:tcBorders>
            <w:shd w:val="clear" w:color="auto" w:fill="auto"/>
            <w:noWrap/>
            <w:vAlign w:val="center"/>
            <w:hideMark/>
          </w:tcPr>
          <w:p w14:paraId="754361AC" w14:textId="77777777" w:rsidR="00ED242F" w:rsidRDefault="00ED242F">
            <w:pPr>
              <w:jc w:val="right"/>
              <w:rPr>
                <w:rFonts w:ascii="Calibri" w:hAnsi="Calibri"/>
                <w:szCs w:val="20"/>
              </w:rPr>
            </w:pPr>
            <w:r>
              <w:rPr>
                <w:rFonts w:ascii="Calibri" w:hAnsi="Calibri"/>
                <w:szCs w:val="20"/>
              </w:rPr>
              <w:t xml:space="preserve"> $                       -   </w:t>
            </w:r>
          </w:p>
        </w:tc>
        <w:tc>
          <w:tcPr>
            <w:tcW w:w="435" w:type="pct"/>
            <w:tcBorders>
              <w:top w:val="nil"/>
              <w:left w:val="nil"/>
              <w:bottom w:val="single" w:sz="4" w:space="0" w:color="auto"/>
              <w:right w:val="single" w:sz="4" w:space="0" w:color="auto"/>
            </w:tcBorders>
            <w:shd w:val="clear" w:color="auto" w:fill="auto"/>
            <w:vAlign w:val="center"/>
            <w:hideMark/>
          </w:tcPr>
          <w:p w14:paraId="754361AD"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1AE" w14:textId="77777777" w:rsidR="00ED242F" w:rsidRDefault="00ED242F">
            <w:pPr>
              <w:jc w:val="right"/>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vAlign w:val="center"/>
            <w:hideMark/>
          </w:tcPr>
          <w:p w14:paraId="754361AF"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1BE" w14:textId="77777777" w:rsidTr="00ED242F">
        <w:trPr>
          <w:trHeight w:val="1530"/>
        </w:trPr>
        <w:tc>
          <w:tcPr>
            <w:tcW w:w="514" w:type="pct"/>
            <w:vMerge/>
            <w:tcBorders>
              <w:top w:val="nil"/>
              <w:left w:val="single" w:sz="4" w:space="0" w:color="auto"/>
              <w:bottom w:val="single" w:sz="4" w:space="0" w:color="auto"/>
              <w:right w:val="single" w:sz="4" w:space="0" w:color="auto"/>
            </w:tcBorders>
            <w:vAlign w:val="center"/>
            <w:hideMark/>
          </w:tcPr>
          <w:p w14:paraId="754361B1"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1B2" w14:textId="77777777" w:rsidR="00ED242F" w:rsidRDefault="00ED242F">
            <w:pPr>
              <w:rPr>
                <w:rFonts w:ascii="Calibri" w:hAnsi="Calibri"/>
                <w:szCs w:val="20"/>
              </w:rPr>
            </w:pPr>
            <w:r>
              <w:rPr>
                <w:rFonts w:ascii="Calibri" w:hAnsi="Calibri"/>
                <w:szCs w:val="20"/>
              </w:rPr>
              <w:t>Draft a negotiation paper with proposals to, and expectations from donors based on the draft national strategy</w:t>
            </w:r>
          </w:p>
        </w:tc>
        <w:tc>
          <w:tcPr>
            <w:tcW w:w="156" w:type="pct"/>
            <w:tcBorders>
              <w:top w:val="nil"/>
              <w:left w:val="nil"/>
              <w:bottom w:val="single" w:sz="4" w:space="0" w:color="auto"/>
              <w:right w:val="single" w:sz="4" w:space="0" w:color="auto"/>
            </w:tcBorders>
            <w:shd w:val="clear" w:color="auto" w:fill="auto"/>
            <w:hideMark/>
          </w:tcPr>
          <w:p w14:paraId="754361B3"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1B4"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1B5"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1B6"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1B7"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1B8"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1B9" w14:textId="77777777" w:rsidR="00ED242F" w:rsidRDefault="00ED242F">
            <w:pPr>
              <w:jc w:val="right"/>
              <w:rPr>
                <w:rFonts w:ascii="Calibri" w:hAnsi="Calibri"/>
                <w:szCs w:val="20"/>
              </w:rPr>
            </w:pPr>
            <w:r>
              <w:rPr>
                <w:rFonts w:ascii="Calibri" w:hAnsi="Calibri"/>
                <w:szCs w:val="20"/>
              </w:rPr>
              <w:t xml:space="preserve"> $         4,000 </w:t>
            </w:r>
          </w:p>
        </w:tc>
        <w:tc>
          <w:tcPr>
            <w:tcW w:w="509" w:type="pct"/>
            <w:tcBorders>
              <w:top w:val="nil"/>
              <w:left w:val="nil"/>
              <w:bottom w:val="single" w:sz="4" w:space="0" w:color="auto"/>
              <w:right w:val="single" w:sz="4" w:space="0" w:color="auto"/>
            </w:tcBorders>
            <w:shd w:val="clear" w:color="auto" w:fill="auto"/>
            <w:noWrap/>
            <w:vAlign w:val="center"/>
            <w:hideMark/>
          </w:tcPr>
          <w:p w14:paraId="754361BA" w14:textId="77777777" w:rsidR="00ED242F" w:rsidRDefault="00ED242F">
            <w:pPr>
              <w:jc w:val="right"/>
              <w:rPr>
                <w:rFonts w:ascii="Calibri" w:hAnsi="Calibri"/>
                <w:szCs w:val="20"/>
              </w:rPr>
            </w:pPr>
            <w:r>
              <w:rPr>
                <w:rFonts w:ascii="Calibri" w:hAnsi="Calibri"/>
                <w:szCs w:val="20"/>
              </w:rPr>
              <w:t xml:space="preserve"> $                4,000 </w:t>
            </w:r>
          </w:p>
        </w:tc>
        <w:tc>
          <w:tcPr>
            <w:tcW w:w="435" w:type="pct"/>
            <w:tcBorders>
              <w:top w:val="nil"/>
              <w:left w:val="nil"/>
              <w:bottom w:val="single" w:sz="4" w:space="0" w:color="auto"/>
              <w:right w:val="single" w:sz="4" w:space="0" w:color="auto"/>
            </w:tcBorders>
            <w:shd w:val="clear" w:color="auto" w:fill="auto"/>
            <w:vAlign w:val="center"/>
            <w:hideMark/>
          </w:tcPr>
          <w:p w14:paraId="754361BB"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1BC" w14:textId="77777777" w:rsidR="00ED242F" w:rsidRDefault="00ED242F">
            <w:pPr>
              <w:jc w:val="right"/>
              <w:rPr>
                <w:rFonts w:ascii="Calibri" w:hAnsi="Calibri"/>
                <w:b/>
                <w:bCs/>
                <w:szCs w:val="20"/>
              </w:rPr>
            </w:pPr>
            <w:r>
              <w:rPr>
                <w:rFonts w:ascii="Calibri" w:hAnsi="Calibri"/>
                <w:b/>
                <w:bCs/>
                <w:szCs w:val="20"/>
              </w:rPr>
              <w:t xml:space="preserve"> $             4,000 </w:t>
            </w:r>
          </w:p>
        </w:tc>
        <w:tc>
          <w:tcPr>
            <w:tcW w:w="457" w:type="pct"/>
            <w:tcBorders>
              <w:top w:val="nil"/>
              <w:left w:val="nil"/>
              <w:bottom w:val="single" w:sz="4" w:space="0" w:color="auto"/>
              <w:right w:val="single" w:sz="4" w:space="0" w:color="auto"/>
            </w:tcBorders>
            <w:shd w:val="clear" w:color="auto" w:fill="auto"/>
            <w:vAlign w:val="center"/>
            <w:hideMark/>
          </w:tcPr>
          <w:p w14:paraId="754361BD"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1CC" w14:textId="77777777" w:rsidTr="00ED242F">
        <w:trPr>
          <w:trHeight w:val="1785"/>
        </w:trPr>
        <w:tc>
          <w:tcPr>
            <w:tcW w:w="514" w:type="pct"/>
            <w:vMerge/>
            <w:tcBorders>
              <w:top w:val="nil"/>
              <w:left w:val="single" w:sz="4" w:space="0" w:color="auto"/>
              <w:bottom w:val="single" w:sz="4" w:space="0" w:color="auto"/>
              <w:right w:val="single" w:sz="4" w:space="0" w:color="auto"/>
            </w:tcBorders>
            <w:vAlign w:val="center"/>
            <w:hideMark/>
          </w:tcPr>
          <w:p w14:paraId="754361BF"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1C0" w14:textId="77777777" w:rsidR="00ED242F" w:rsidRDefault="00ED242F">
            <w:pPr>
              <w:rPr>
                <w:rFonts w:ascii="Calibri" w:hAnsi="Calibri"/>
                <w:szCs w:val="20"/>
              </w:rPr>
            </w:pPr>
            <w:r>
              <w:rPr>
                <w:rFonts w:ascii="Calibri" w:hAnsi="Calibri"/>
                <w:szCs w:val="20"/>
              </w:rPr>
              <w:t xml:space="preserve">Organise an information luncheon for donors in Uganda on draft REDD+ national strategy, proposals and </w:t>
            </w:r>
            <w:r>
              <w:rPr>
                <w:rFonts w:ascii="Calibri" w:hAnsi="Calibri"/>
                <w:szCs w:val="20"/>
              </w:rPr>
              <w:lastRenderedPageBreak/>
              <w:t>expectations from the GoU</w:t>
            </w:r>
          </w:p>
        </w:tc>
        <w:tc>
          <w:tcPr>
            <w:tcW w:w="156" w:type="pct"/>
            <w:tcBorders>
              <w:top w:val="nil"/>
              <w:left w:val="nil"/>
              <w:bottom w:val="single" w:sz="4" w:space="0" w:color="auto"/>
              <w:right w:val="single" w:sz="4" w:space="0" w:color="auto"/>
            </w:tcBorders>
            <w:shd w:val="clear" w:color="auto" w:fill="auto"/>
            <w:hideMark/>
          </w:tcPr>
          <w:p w14:paraId="754361C1" w14:textId="77777777" w:rsidR="00ED242F" w:rsidRDefault="00ED242F">
            <w:pPr>
              <w:rPr>
                <w:rFonts w:ascii="Calibri" w:hAnsi="Calibri"/>
                <w:szCs w:val="20"/>
              </w:rPr>
            </w:pPr>
            <w:r>
              <w:rPr>
                <w:rFonts w:ascii="Calibri" w:hAnsi="Calibri"/>
                <w:szCs w:val="20"/>
              </w:rPr>
              <w:lastRenderedPageBreak/>
              <w:t> </w:t>
            </w:r>
          </w:p>
        </w:tc>
        <w:tc>
          <w:tcPr>
            <w:tcW w:w="156" w:type="pct"/>
            <w:tcBorders>
              <w:top w:val="nil"/>
              <w:left w:val="nil"/>
              <w:bottom w:val="single" w:sz="4" w:space="0" w:color="auto"/>
              <w:right w:val="single" w:sz="4" w:space="0" w:color="auto"/>
            </w:tcBorders>
            <w:shd w:val="clear" w:color="auto" w:fill="auto"/>
            <w:hideMark/>
          </w:tcPr>
          <w:p w14:paraId="754361C2"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1C3"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1C4"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1C5"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1C6"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1C7" w14:textId="77777777" w:rsidR="00ED242F" w:rsidRDefault="00ED242F">
            <w:pPr>
              <w:jc w:val="right"/>
              <w:rPr>
                <w:rFonts w:ascii="Calibri" w:hAnsi="Calibri"/>
                <w:szCs w:val="20"/>
              </w:rPr>
            </w:pPr>
            <w:r>
              <w:rPr>
                <w:rFonts w:ascii="Calibri" w:hAnsi="Calibri"/>
                <w:szCs w:val="20"/>
              </w:rPr>
              <w:t xml:space="preserve"> $         4,000 </w:t>
            </w:r>
          </w:p>
        </w:tc>
        <w:tc>
          <w:tcPr>
            <w:tcW w:w="509" w:type="pct"/>
            <w:tcBorders>
              <w:top w:val="nil"/>
              <w:left w:val="nil"/>
              <w:bottom w:val="single" w:sz="4" w:space="0" w:color="auto"/>
              <w:right w:val="single" w:sz="4" w:space="0" w:color="auto"/>
            </w:tcBorders>
            <w:shd w:val="clear" w:color="auto" w:fill="auto"/>
            <w:noWrap/>
            <w:vAlign w:val="center"/>
            <w:hideMark/>
          </w:tcPr>
          <w:p w14:paraId="754361C8" w14:textId="77777777" w:rsidR="00ED242F" w:rsidRDefault="00ED242F">
            <w:pPr>
              <w:jc w:val="right"/>
              <w:rPr>
                <w:rFonts w:ascii="Calibri" w:hAnsi="Calibri"/>
                <w:szCs w:val="20"/>
              </w:rPr>
            </w:pPr>
            <w:r>
              <w:rPr>
                <w:rFonts w:ascii="Calibri" w:hAnsi="Calibri"/>
                <w:szCs w:val="20"/>
              </w:rPr>
              <w:t xml:space="preserve"> $                4,000 </w:t>
            </w:r>
          </w:p>
        </w:tc>
        <w:tc>
          <w:tcPr>
            <w:tcW w:w="435" w:type="pct"/>
            <w:tcBorders>
              <w:top w:val="nil"/>
              <w:left w:val="nil"/>
              <w:bottom w:val="single" w:sz="4" w:space="0" w:color="auto"/>
              <w:right w:val="single" w:sz="4" w:space="0" w:color="auto"/>
            </w:tcBorders>
            <w:shd w:val="clear" w:color="auto" w:fill="auto"/>
            <w:vAlign w:val="center"/>
            <w:hideMark/>
          </w:tcPr>
          <w:p w14:paraId="754361C9"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1CA" w14:textId="77777777" w:rsidR="00ED242F" w:rsidRDefault="00ED242F">
            <w:pPr>
              <w:jc w:val="right"/>
              <w:rPr>
                <w:rFonts w:ascii="Calibri" w:hAnsi="Calibri"/>
                <w:b/>
                <w:bCs/>
                <w:szCs w:val="20"/>
              </w:rPr>
            </w:pPr>
            <w:r>
              <w:rPr>
                <w:rFonts w:ascii="Calibri" w:hAnsi="Calibri"/>
                <w:b/>
                <w:bCs/>
                <w:szCs w:val="20"/>
              </w:rPr>
              <w:t xml:space="preserve"> $             4,000 </w:t>
            </w:r>
          </w:p>
        </w:tc>
        <w:tc>
          <w:tcPr>
            <w:tcW w:w="457" w:type="pct"/>
            <w:tcBorders>
              <w:top w:val="nil"/>
              <w:left w:val="nil"/>
              <w:bottom w:val="single" w:sz="4" w:space="0" w:color="auto"/>
              <w:right w:val="single" w:sz="4" w:space="0" w:color="auto"/>
            </w:tcBorders>
            <w:shd w:val="clear" w:color="auto" w:fill="auto"/>
            <w:vAlign w:val="center"/>
            <w:hideMark/>
          </w:tcPr>
          <w:p w14:paraId="754361CB"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1DA" w14:textId="77777777" w:rsidTr="00ED242F">
        <w:trPr>
          <w:trHeight w:val="1275"/>
        </w:trPr>
        <w:tc>
          <w:tcPr>
            <w:tcW w:w="514" w:type="pct"/>
            <w:vMerge/>
            <w:tcBorders>
              <w:top w:val="nil"/>
              <w:left w:val="single" w:sz="4" w:space="0" w:color="auto"/>
              <w:bottom w:val="single" w:sz="4" w:space="0" w:color="auto"/>
              <w:right w:val="single" w:sz="4" w:space="0" w:color="auto"/>
            </w:tcBorders>
            <w:vAlign w:val="center"/>
            <w:hideMark/>
          </w:tcPr>
          <w:p w14:paraId="754361CD"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1CE" w14:textId="77777777" w:rsidR="00ED242F" w:rsidRDefault="00ED242F">
            <w:pPr>
              <w:rPr>
                <w:rFonts w:ascii="Calibri" w:hAnsi="Calibri"/>
                <w:szCs w:val="20"/>
              </w:rPr>
            </w:pPr>
            <w:r>
              <w:rPr>
                <w:rFonts w:ascii="Calibri" w:hAnsi="Calibri"/>
                <w:szCs w:val="20"/>
              </w:rPr>
              <w:t>Consult and negotiate potential support from donors through bilateral meetings in Uganda</w:t>
            </w:r>
          </w:p>
        </w:tc>
        <w:tc>
          <w:tcPr>
            <w:tcW w:w="156" w:type="pct"/>
            <w:tcBorders>
              <w:top w:val="nil"/>
              <w:left w:val="nil"/>
              <w:bottom w:val="single" w:sz="4" w:space="0" w:color="auto"/>
              <w:right w:val="single" w:sz="4" w:space="0" w:color="auto"/>
            </w:tcBorders>
            <w:shd w:val="clear" w:color="auto" w:fill="auto"/>
            <w:hideMark/>
          </w:tcPr>
          <w:p w14:paraId="754361CF"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1D0"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1D1"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1D2"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1D3" w14:textId="77777777" w:rsidR="00ED242F" w:rsidRDefault="00ED242F">
            <w:pPr>
              <w:rPr>
                <w:rFonts w:ascii="Calibri" w:hAnsi="Calibri"/>
                <w:color w:val="000000"/>
                <w:szCs w:val="20"/>
              </w:rPr>
            </w:pPr>
            <w:r>
              <w:rPr>
                <w:rFonts w:ascii="Calibri" w:hAnsi="Calibri"/>
                <w:color w:val="000000"/>
                <w:szCs w:val="20"/>
              </w:rPr>
              <w:t> </w:t>
            </w:r>
          </w:p>
        </w:tc>
        <w:tc>
          <w:tcPr>
            <w:tcW w:w="421" w:type="pct"/>
            <w:tcBorders>
              <w:top w:val="nil"/>
              <w:left w:val="nil"/>
              <w:bottom w:val="single" w:sz="4" w:space="0" w:color="auto"/>
              <w:right w:val="single" w:sz="4" w:space="0" w:color="auto"/>
            </w:tcBorders>
            <w:shd w:val="clear" w:color="auto" w:fill="auto"/>
            <w:noWrap/>
            <w:vAlign w:val="center"/>
            <w:hideMark/>
          </w:tcPr>
          <w:p w14:paraId="754361D4"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1D5" w14:textId="77777777" w:rsidR="00ED242F" w:rsidRDefault="00ED242F">
            <w:pPr>
              <w:jc w:val="right"/>
              <w:rPr>
                <w:rFonts w:ascii="Calibri" w:hAnsi="Calibri"/>
                <w:szCs w:val="20"/>
              </w:rPr>
            </w:pPr>
            <w:r>
              <w:rPr>
                <w:rFonts w:ascii="Calibri" w:hAnsi="Calibri"/>
                <w:szCs w:val="20"/>
              </w:rPr>
              <w:t xml:space="preserve"> $                -   </w:t>
            </w:r>
          </w:p>
        </w:tc>
        <w:tc>
          <w:tcPr>
            <w:tcW w:w="509" w:type="pct"/>
            <w:tcBorders>
              <w:top w:val="nil"/>
              <w:left w:val="nil"/>
              <w:bottom w:val="single" w:sz="4" w:space="0" w:color="auto"/>
              <w:right w:val="single" w:sz="4" w:space="0" w:color="auto"/>
            </w:tcBorders>
            <w:shd w:val="clear" w:color="auto" w:fill="auto"/>
            <w:noWrap/>
            <w:vAlign w:val="center"/>
            <w:hideMark/>
          </w:tcPr>
          <w:p w14:paraId="754361D6" w14:textId="77777777" w:rsidR="00ED242F" w:rsidRDefault="00ED242F">
            <w:pPr>
              <w:jc w:val="right"/>
              <w:rPr>
                <w:rFonts w:ascii="Calibri" w:hAnsi="Calibri"/>
                <w:szCs w:val="20"/>
              </w:rPr>
            </w:pPr>
            <w:r>
              <w:rPr>
                <w:rFonts w:ascii="Calibri" w:hAnsi="Calibri"/>
                <w:szCs w:val="20"/>
              </w:rPr>
              <w:t xml:space="preserve"> $                       -   </w:t>
            </w:r>
          </w:p>
        </w:tc>
        <w:tc>
          <w:tcPr>
            <w:tcW w:w="435" w:type="pct"/>
            <w:tcBorders>
              <w:top w:val="nil"/>
              <w:left w:val="nil"/>
              <w:bottom w:val="single" w:sz="4" w:space="0" w:color="auto"/>
              <w:right w:val="single" w:sz="4" w:space="0" w:color="auto"/>
            </w:tcBorders>
            <w:shd w:val="clear" w:color="auto" w:fill="auto"/>
            <w:vAlign w:val="center"/>
            <w:hideMark/>
          </w:tcPr>
          <w:p w14:paraId="754361D7"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1D8" w14:textId="77777777" w:rsidR="00ED242F" w:rsidRDefault="00ED242F">
            <w:pPr>
              <w:jc w:val="right"/>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vAlign w:val="center"/>
            <w:hideMark/>
          </w:tcPr>
          <w:p w14:paraId="754361D9"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1E8" w14:textId="77777777" w:rsidTr="00ED242F">
        <w:trPr>
          <w:trHeight w:val="1020"/>
        </w:trPr>
        <w:tc>
          <w:tcPr>
            <w:tcW w:w="514" w:type="pct"/>
            <w:vMerge/>
            <w:tcBorders>
              <w:top w:val="nil"/>
              <w:left w:val="single" w:sz="4" w:space="0" w:color="auto"/>
              <w:bottom w:val="single" w:sz="4" w:space="0" w:color="auto"/>
              <w:right w:val="single" w:sz="4" w:space="0" w:color="auto"/>
            </w:tcBorders>
            <w:vAlign w:val="center"/>
            <w:hideMark/>
          </w:tcPr>
          <w:p w14:paraId="754361DB"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1DC" w14:textId="77777777" w:rsidR="00ED242F" w:rsidRDefault="00ED242F">
            <w:pPr>
              <w:rPr>
                <w:rFonts w:ascii="Calibri" w:hAnsi="Calibri"/>
                <w:szCs w:val="20"/>
              </w:rPr>
            </w:pPr>
            <w:r>
              <w:rPr>
                <w:rFonts w:ascii="Calibri" w:hAnsi="Calibri"/>
                <w:szCs w:val="20"/>
              </w:rPr>
              <w:t>Organise a roundtable of REDD+ partners and reception as a side event of UNFCCC COP22</w:t>
            </w:r>
          </w:p>
        </w:tc>
        <w:tc>
          <w:tcPr>
            <w:tcW w:w="156" w:type="pct"/>
            <w:tcBorders>
              <w:top w:val="nil"/>
              <w:left w:val="nil"/>
              <w:bottom w:val="single" w:sz="4" w:space="0" w:color="auto"/>
              <w:right w:val="single" w:sz="4" w:space="0" w:color="auto"/>
            </w:tcBorders>
            <w:shd w:val="clear" w:color="auto" w:fill="auto"/>
            <w:hideMark/>
          </w:tcPr>
          <w:p w14:paraId="754361DD"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1DE"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1DF"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1E0"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1E1" w14:textId="77777777" w:rsidR="00ED242F" w:rsidRDefault="00ED242F">
            <w:pPr>
              <w:rPr>
                <w:rFonts w:ascii="Calibri" w:hAnsi="Calibri"/>
                <w:color w:val="000000"/>
                <w:szCs w:val="20"/>
              </w:rPr>
            </w:pPr>
            <w:r>
              <w:rPr>
                <w:rFonts w:ascii="Calibri" w:hAnsi="Calibri"/>
                <w:color w:val="000000"/>
                <w:szCs w:val="20"/>
              </w:rPr>
              <w:t xml:space="preserve">Contractual Services </w:t>
            </w:r>
          </w:p>
        </w:tc>
        <w:tc>
          <w:tcPr>
            <w:tcW w:w="421" w:type="pct"/>
            <w:tcBorders>
              <w:top w:val="nil"/>
              <w:left w:val="nil"/>
              <w:bottom w:val="single" w:sz="4" w:space="0" w:color="auto"/>
              <w:right w:val="single" w:sz="4" w:space="0" w:color="auto"/>
            </w:tcBorders>
            <w:shd w:val="clear" w:color="auto" w:fill="auto"/>
            <w:noWrap/>
            <w:vAlign w:val="center"/>
            <w:hideMark/>
          </w:tcPr>
          <w:p w14:paraId="754361E2"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1E3" w14:textId="77777777" w:rsidR="00ED242F" w:rsidRDefault="00ED242F">
            <w:pPr>
              <w:jc w:val="right"/>
              <w:rPr>
                <w:rFonts w:ascii="Calibri" w:hAnsi="Calibri"/>
                <w:szCs w:val="20"/>
              </w:rPr>
            </w:pPr>
            <w:r>
              <w:rPr>
                <w:rFonts w:ascii="Calibri" w:hAnsi="Calibri"/>
                <w:szCs w:val="20"/>
              </w:rPr>
              <w:t xml:space="preserve"> $      20,000 </w:t>
            </w:r>
          </w:p>
        </w:tc>
        <w:tc>
          <w:tcPr>
            <w:tcW w:w="509" w:type="pct"/>
            <w:tcBorders>
              <w:top w:val="nil"/>
              <w:left w:val="nil"/>
              <w:bottom w:val="single" w:sz="4" w:space="0" w:color="auto"/>
              <w:right w:val="single" w:sz="4" w:space="0" w:color="auto"/>
            </w:tcBorders>
            <w:shd w:val="clear" w:color="auto" w:fill="auto"/>
            <w:noWrap/>
            <w:vAlign w:val="center"/>
            <w:hideMark/>
          </w:tcPr>
          <w:p w14:paraId="754361E4" w14:textId="77777777" w:rsidR="00ED242F" w:rsidRDefault="00ED242F">
            <w:pPr>
              <w:jc w:val="right"/>
              <w:rPr>
                <w:rFonts w:ascii="Calibri" w:hAnsi="Calibri"/>
                <w:szCs w:val="20"/>
              </w:rPr>
            </w:pPr>
            <w:r>
              <w:rPr>
                <w:rFonts w:ascii="Calibri" w:hAnsi="Calibri"/>
                <w:szCs w:val="20"/>
              </w:rPr>
              <w:t xml:space="preserve"> $             20,000 </w:t>
            </w:r>
          </w:p>
        </w:tc>
        <w:tc>
          <w:tcPr>
            <w:tcW w:w="435" w:type="pct"/>
            <w:tcBorders>
              <w:top w:val="nil"/>
              <w:left w:val="nil"/>
              <w:bottom w:val="single" w:sz="4" w:space="0" w:color="auto"/>
              <w:right w:val="single" w:sz="4" w:space="0" w:color="auto"/>
            </w:tcBorders>
            <w:shd w:val="clear" w:color="auto" w:fill="auto"/>
            <w:vAlign w:val="center"/>
            <w:hideMark/>
          </w:tcPr>
          <w:p w14:paraId="754361E5"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1E6" w14:textId="77777777" w:rsidR="00ED242F" w:rsidRDefault="00ED242F">
            <w:pPr>
              <w:jc w:val="right"/>
              <w:rPr>
                <w:rFonts w:ascii="Calibri" w:hAnsi="Calibri"/>
                <w:b/>
                <w:bCs/>
                <w:szCs w:val="20"/>
              </w:rPr>
            </w:pPr>
            <w:r>
              <w:rPr>
                <w:rFonts w:ascii="Calibri" w:hAnsi="Calibri"/>
                <w:b/>
                <w:bCs/>
                <w:szCs w:val="20"/>
              </w:rPr>
              <w:t xml:space="preserve"> $           20,000 </w:t>
            </w:r>
          </w:p>
        </w:tc>
        <w:tc>
          <w:tcPr>
            <w:tcW w:w="457" w:type="pct"/>
            <w:tcBorders>
              <w:top w:val="nil"/>
              <w:left w:val="nil"/>
              <w:bottom w:val="single" w:sz="4" w:space="0" w:color="auto"/>
              <w:right w:val="single" w:sz="4" w:space="0" w:color="auto"/>
            </w:tcBorders>
            <w:shd w:val="clear" w:color="auto" w:fill="auto"/>
            <w:vAlign w:val="center"/>
            <w:hideMark/>
          </w:tcPr>
          <w:p w14:paraId="754361E7" w14:textId="77777777" w:rsidR="00ED242F" w:rsidRDefault="00ED242F">
            <w:pPr>
              <w:jc w:val="right"/>
              <w:rPr>
                <w:rFonts w:ascii="Calibri" w:hAnsi="Calibri"/>
                <w:b/>
                <w:bCs/>
                <w:szCs w:val="20"/>
              </w:rPr>
            </w:pPr>
            <w:r>
              <w:rPr>
                <w:rFonts w:ascii="Calibri" w:hAnsi="Calibri"/>
                <w:b/>
                <w:bCs/>
                <w:szCs w:val="20"/>
              </w:rPr>
              <w:t xml:space="preserve"> $                    -   </w:t>
            </w:r>
          </w:p>
        </w:tc>
      </w:tr>
      <w:tr w:rsidR="00ED242F" w14:paraId="754361F6" w14:textId="77777777" w:rsidTr="00ED242F">
        <w:trPr>
          <w:trHeight w:val="255"/>
        </w:trPr>
        <w:tc>
          <w:tcPr>
            <w:tcW w:w="514" w:type="pct"/>
            <w:vMerge/>
            <w:tcBorders>
              <w:top w:val="nil"/>
              <w:left w:val="single" w:sz="4" w:space="0" w:color="auto"/>
              <w:bottom w:val="single" w:sz="4" w:space="0" w:color="auto"/>
              <w:right w:val="single" w:sz="4" w:space="0" w:color="auto"/>
            </w:tcBorders>
            <w:vAlign w:val="center"/>
            <w:hideMark/>
          </w:tcPr>
          <w:p w14:paraId="754361E9"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1EA"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1EB"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1EC"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1ED"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1EE"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000000" w:fill="FFFF00"/>
            <w:hideMark/>
          </w:tcPr>
          <w:p w14:paraId="754361EF" w14:textId="77777777" w:rsidR="00ED242F" w:rsidRDefault="00ED242F">
            <w:pPr>
              <w:rPr>
                <w:rFonts w:ascii="Calibri" w:hAnsi="Calibri"/>
                <w:b/>
                <w:bCs/>
                <w:i/>
                <w:iCs/>
                <w:color w:val="000000"/>
                <w:szCs w:val="20"/>
              </w:rPr>
            </w:pPr>
            <w:r>
              <w:rPr>
                <w:rFonts w:ascii="Calibri" w:hAnsi="Calibri"/>
                <w:b/>
                <w:bCs/>
                <w:i/>
                <w:iCs/>
                <w:color w:val="000000"/>
                <w:szCs w:val="20"/>
              </w:rPr>
              <w:t>Total</w:t>
            </w:r>
          </w:p>
        </w:tc>
        <w:tc>
          <w:tcPr>
            <w:tcW w:w="421" w:type="pct"/>
            <w:tcBorders>
              <w:top w:val="nil"/>
              <w:left w:val="nil"/>
              <w:bottom w:val="single" w:sz="4" w:space="0" w:color="auto"/>
              <w:right w:val="single" w:sz="4" w:space="0" w:color="auto"/>
            </w:tcBorders>
            <w:shd w:val="clear" w:color="000000" w:fill="FFFF00"/>
            <w:noWrap/>
            <w:vAlign w:val="center"/>
            <w:hideMark/>
          </w:tcPr>
          <w:p w14:paraId="754361F0" w14:textId="77777777" w:rsidR="00ED242F" w:rsidRDefault="00ED242F">
            <w:pPr>
              <w:jc w:val="right"/>
              <w:rPr>
                <w:rFonts w:ascii="Calibri" w:hAnsi="Calibri"/>
                <w:b/>
                <w:bCs/>
                <w:i/>
                <w:iCs/>
                <w:szCs w:val="20"/>
              </w:rPr>
            </w:pPr>
            <w:r>
              <w:rPr>
                <w:rFonts w:ascii="Calibri" w:hAnsi="Calibri"/>
                <w:b/>
                <w:bCs/>
                <w:i/>
                <w:iCs/>
                <w:szCs w:val="20"/>
              </w:rPr>
              <w:t xml:space="preserve"> $                -   </w:t>
            </w:r>
          </w:p>
        </w:tc>
        <w:tc>
          <w:tcPr>
            <w:tcW w:w="406" w:type="pct"/>
            <w:tcBorders>
              <w:top w:val="nil"/>
              <w:left w:val="nil"/>
              <w:bottom w:val="single" w:sz="4" w:space="0" w:color="auto"/>
              <w:right w:val="single" w:sz="4" w:space="0" w:color="auto"/>
            </w:tcBorders>
            <w:shd w:val="clear" w:color="000000" w:fill="FFFF00"/>
            <w:noWrap/>
            <w:vAlign w:val="center"/>
            <w:hideMark/>
          </w:tcPr>
          <w:p w14:paraId="754361F1" w14:textId="77777777" w:rsidR="00ED242F" w:rsidRDefault="00ED242F">
            <w:pPr>
              <w:jc w:val="right"/>
              <w:rPr>
                <w:rFonts w:ascii="Calibri" w:hAnsi="Calibri"/>
                <w:b/>
                <w:bCs/>
                <w:i/>
                <w:iCs/>
                <w:szCs w:val="20"/>
              </w:rPr>
            </w:pPr>
            <w:r>
              <w:rPr>
                <w:rFonts w:ascii="Calibri" w:hAnsi="Calibri"/>
                <w:b/>
                <w:bCs/>
                <w:i/>
                <w:iCs/>
                <w:szCs w:val="20"/>
              </w:rPr>
              <w:t xml:space="preserve"> $      80,000 </w:t>
            </w:r>
          </w:p>
        </w:tc>
        <w:tc>
          <w:tcPr>
            <w:tcW w:w="509" w:type="pct"/>
            <w:tcBorders>
              <w:top w:val="nil"/>
              <w:left w:val="nil"/>
              <w:bottom w:val="single" w:sz="4" w:space="0" w:color="auto"/>
              <w:right w:val="single" w:sz="4" w:space="0" w:color="auto"/>
            </w:tcBorders>
            <w:shd w:val="clear" w:color="000000" w:fill="FFFF00"/>
            <w:noWrap/>
            <w:vAlign w:val="center"/>
            <w:hideMark/>
          </w:tcPr>
          <w:p w14:paraId="754361F2" w14:textId="77777777" w:rsidR="00ED242F" w:rsidRDefault="00ED242F">
            <w:pPr>
              <w:jc w:val="right"/>
              <w:rPr>
                <w:rFonts w:ascii="Calibri" w:hAnsi="Calibri"/>
                <w:b/>
                <w:bCs/>
                <w:i/>
                <w:iCs/>
                <w:szCs w:val="20"/>
              </w:rPr>
            </w:pPr>
            <w:r>
              <w:rPr>
                <w:rFonts w:ascii="Calibri" w:hAnsi="Calibri"/>
                <w:b/>
                <w:bCs/>
                <w:i/>
                <w:iCs/>
                <w:szCs w:val="20"/>
              </w:rPr>
              <w:t xml:space="preserve"> $             80,000 </w:t>
            </w:r>
          </w:p>
        </w:tc>
        <w:tc>
          <w:tcPr>
            <w:tcW w:w="435" w:type="pct"/>
            <w:tcBorders>
              <w:top w:val="nil"/>
              <w:left w:val="nil"/>
              <w:bottom w:val="single" w:sz="4" w:space="0" w:color="auto"/>
              <w:right w:val="single" w:sz="4" w:space="0" w:color="auto"/>
            </w:tcBorders>
            <w:shd w:val="clear" w:color="000000" w:fill="FFFF00"/>
            <w:noWrap/>
            <w:vAlign w:val="center"/>
            <w:hideMark/>
          </w:tcPr>
          <w:p w14:paraId="754361F3" w14:textId="77777777" w:rsidR="00ED242F" w:rsidRDefault="00ED242F">
            <w:pPr>
              <w:jc w:val="right"/>
              <w:rPr>
                <w:rFonts w:ascii="Calibri" w:hAnsi="Calibri"/>
                <w:b/>
                <w:bCs/>
                <w:i/>
                <w:iCs/>
                <w:szCs w:val="20"/>
              </w:rPr>
            </w:pPr>
            <w:r>
              <w:rPr>
                <w:rFonts w:ascii="Calibri" w:hAnsi="Calibri"/>
                <w:b/>
                <w:bCs/>
                <w:i/>
                <w:iCs/>
                <w:szCs w:val="20"/>
              </w:rPr>
              <w:t xml:space="preserve"> $                 -   </w:t>
            </w:r>
          </w:p>
        </w:tc>
        <w:tc>
          <w:tcPr>
            <w:tcW w:w="469" w:type="pct"/>
            <w:tcBorders>
              <w:top w:val="nil"/>
              <w:left w:val="nil"/>
              <w:bottom w:val="single" w:sz="4" w:space="0" w:color="auto"/>
              <w:right w:val="single" w:sz="4" w:space="0" w:color="auto"/>
            </w:tcBorders>
            <w:shd w:val="clear" w:color="000000" w:fill="FFFF00"/>
            <w:noWrap/>
            <w:vAlign w:val="center"/>
            <w:hideMark/>
          </w:tcPr>
          <w:p w14:paraId="754361F4" w14:textId="77777777" w:rsidR="00ED242F" w:rsidRDefault="00ED242F">
            <w:pPr>
              <w:jc w:val="right"/>
              <w:rPr>
                <w:rFonts w:ascii="Calibri" w:hAnsi="Calibri"/>
                <w:b/>
                <w:bCs/>
                <w:i/>
                <w:iCs/>
                <w:szCs w:val="20"/>
              </w:rPr>
            </w:pPr>
            <w:r>
              <w:rPr>
                <w:rFonts w:ascii="Calibri" w:hAnsi="Calibri"/>
                <w:b/>
                <w:bCs/>
                <w:i/>
                <w:iCs/>
                <w:szCs w:val="20"/>
              </w:rPr>
              <w:t xml:space="preserve"> $          80,000 </w:t>
            </w:r>
          </w:p>
        </w:tc>
        <w:tc>
          <w:tcPr>
            <w:tcW w:w="457" w:type="pct"/>
            <w:tcBorders>
              <w:top w:val="nil"/>
              <w:left w:val="nil"/>
              <w:bottom w:val="single" w:sz="4" w:space="0" w:color="auto"/>
              <w:right w:val="single" w:sz="4" w:space="0" w:color="auto"/>
            </w:tcBorders>
            <w:shd w:val="clear" w:color="000000" w:fill="FFFF00"/>
            <w:noWrap/>
            <w:vAlign w:val="center"/>
            <w:hideMark/>
          </w:tcPr>
          <w:p w14:paraId="754361F5" w14:textId="77777777" w:rsidR="00ED242F" w:rsidRDefault="00ED242F">
            <w:pPr>
              <w:jc w:val="right"/>
              <w:rPr>
                <w:rFonts w:ascii="Calibri" w:hAnsi="Calibri"/>
                <w:b/>
                <w:bCs/>
                <w:i/>
                <w:iCs/>
                <w:szCs w:val="20"/>
              </w:rPr>
            </w:pPr>
            <w:r>
              <w:rPr>
                <w:rFonts w:ascii="Calibri" w:hAnsi="Calibri"/>
                <w:b/>
                <w:bCs/>
                <w:i/>
                <w:iCs/>
                <w:szCs w:val="20"/>
              </w:rPr>
              <w:t xml:space="preserve"> $                   -   </w:t>
            </w:r>
          </w:p>
        </w:tc>
      </w:tr>
      <w:tr w:rsidR="00ED242F" w14:paraId="754361FF" w14:textId="77777777" w:rsidTr="00ED242F">
        <w:trPr>
          <w:trHeight w:val="255"/>
        </w:trPr>
        <w:tc>
          <w:tcPr>
            <w:tcW w:w="1772" w:type="pct"/>
            <w:gridSpan w:val="6"/>
            <w:tcBorders>
              <w:top w:val="single" w:sz="4" w:space="0" w:color="auto"/>
              <w:left w:val="single" w:sz="4" w:space="0" w:color="auto"/>
              <w:bottom w:val="single" w:sz="4" w:space="0" w:color="auto"/>
              <w:right w:val="single" w:sz="4" w:space="0" w:color="000000"/>
            </w:tcBorders>
            <w:shd w:val="clear" w:color="000000" w:fill="F79646"/>
            <w:noWrap/>
            <w:vAlign w:val="center"/>
            <w:hideMark/>
          </w:tcPr>
          <w:p w14:paraId="754361F7" w14:textId="77777777" w:rsidR="00ED242F" w:rsidRDefault="00ED242F">
            <w:pPr>
              <w:rPr>
                <w:rFonts w:ascii="Calibri" w:hAnsi="Calibri"/>
                <w:b/>
                <w:bCs/>
                <w:szCs w:val="20"/>
              </w:rPr>
            </w:pPr>
            <w:r>
              <w:rPr>
                <w:rFonts w:ascii="Calibri" w:hAnsi="Calibri"/>
                <w:b/>
                <w:bCs/>
                <w:szCs w:val="20"/>
              </w:rPr>
              <w:t>Outcome 1 sub-total</w:t>
            </w:r>
          </w:p>
        </w:tc>
        <w:tc>
          <w:tcPr>
            <w:tcW w:w="531" w:type="pct"/>
            <w:tcBorders>
              <w:top w:val="nil"/>
              <w:left w:val="nil"/>
              <w:bottom w:val="single" w:sz="4" w:space="0" w:color="auto"/>
              <w:right w:val="single" w:sz="4" w:space="0" w:color="auto"/>
            </w:tcBorders>
            <w:shd w:val="clear" w:color="000000" w:fill="F79646"/>
            <w:hideMark/>
          </w:tcPr>
          <w:p w14:paraId="754361F8" w14:textId="77777777" w:rsidR="00ED242F" w:rsidRDefault="00ED242F">
            <w:pPr>
              <w:rPr>
                <w:rFonts w:ascii="Calibri" w:hAnsi="Calibri"/>
                <w:b/>
                <w:bCs/>
                <w:i/>
                <w:iCs/>
                <w:szCs w:val="20"/>
              </w:rPr>
            </w:pPr>
            <w:r>
              <w:rPr>
                <w:rFonts w:ascii="Calibri" w:hAnsi="Calibri"/>
                <w:b/>
                <w:bCs/>
                <w:i/>
                <w:iCs/>
                <w:szCs w:val="20"/>
              </w:rPr>
              <w:t> </w:t>
            </w:r>
          </w:p>
        </w:tc>
        <w:tc>
          <w:tcPr>
            <w:tcW w:w="421" w:type="pct"/>
            <w:tcBorders>
              <w:top w:val="nil"/>
              <w:left w:val="nil"/>
              <w:bottom w:val="single" w:sz="4" w:space="0" w:color="auto"/>
              <w:right w:val="single" w:sz="4" w:space="0" w:color="auto"/>
            </w:tcBorders>
            <w:shd w:val="clear" w:color="000000" w:fill="F79646"/>
            <w:noWrap/>
            <w:vAlign w:val="center"/>
            <w:hideMark/>
          </w:tcPr>
          <w:p w14:paraId="754361F9" w14:textId="77777777" w:rsidR="00ED242F" w:rsidRDefault="00ED242F">
            <w:pPr>
              <w:jc w:val="right"/>
              <w:rPr>
                <w:rFonts w:ascii="Calibri" w:hAnsi="Calibri"/>
                <w:b/>
                <w:bCs/>
                <w:i/>
                <w:iCs/>
                <w:szCs w:val="20"/>
              </w:rPr>
            </w:pPr>
            <w:r>
              <w:rPr>
                <w:rFonts w:ascii="Calibri" w:hAnsi="Calibri"/>
                <w:b/>
                <w:bCs/>
                <w:i/>
                <w:iCs/>
                <w:szCs w:val="20"/>
              </w:rPr>
              <w:t xml:space="preserve"> $    212,000 </w:t>
            </w:r>
          </w:p>
        </w:tc>
        <w:tc>
          <w:tcPr>
            <w:tcW w:w="406" w:type="pct"/>
            <w:tcBorders>
              <w:top w:val="nil"/>
              <w:left w:val="nil"/>
              <w:bottom w:val="single" w:sz="4" w:space="0" w:color="auto"/>
              <w:right w:val="single" w:sz="4" w:space="0" w:color="auto"/>
            </w:tcBorders>
            <w:shd w:val="clear" w:color="000000" w:fill="F79646"/>
            <w:noWrap/>
            <w:vAlign w:val="center"/>
            <w:hideMark/>
          </w:tcPr>
          <w:p w14:paraId="754361FA" w14:textId="77777777" w:rsidR="00ED242F" w:rsidRDefault="00ED242F">
            <w:pPr>
              <w:jc w:val="right"/>
              <w:rPr>
                <w:rFonts w:ascii="Calibri" w:hAnsi="Calibri"/>
                <w:b/>
                <w:bCs/>
                <w:i/>
                <w:iCs/>
                <w:szCs w:val="20"/>
              </w:rPr>
            </w:pPr>
            <w:r>
              <w:rPr>
                <w:rFonts w:ascii="Calibri" w:hAnsi="Calibri"/>
                <w:b/>
                <w:bCs/>
                <w:i/>
                <w:iCs/>
                <w:szCs w:val="20"/>
              </w:rPr>
              <w:t xml:space="preserve"> $   389,000 </w:t>
            </w:r>
          </w:p>
        </w:tc>
        <w:tc>
          <w:tcPr>
            <w:tcW w:w="509" w:type="pct"/>
            <w:tcBorders>
              <w:top w:val="nil"/>
              <w:left w:val="nil"/>
              <w:bottom w:val="single" w:sz="4" w:space="0" w:color="auto"/>
              <w:right w:val="single" w:sz="4" w:space="0" w:color="auto"/>
            </w:tcBorders>
            <w:shd w:val="clear" w:color="000000" w:fill="F79646"/>
            <w:noWrap/>
            <w:vAlign w:val="center"/>
            <w:hideMark/>
          </w:tcPr>
          <w:p w14:paraId="754361FB" w14:textId="77777777" w:rsidR="00ED242F" w:rsidRDefault="00ED242F">
            <w:pPr>
              <w:jc w:val="right"/>
              <w:rPr>
                <w:rFonts w:ascii="Calibri" w:hAnsi="Calibri"/>
                <w:b/>
                <w:bCs/>
                <w:i/>
                <w:iCs/>
                <w:szCs w:val="20"/>
              </w:rPr>
            </w:pPr>
            <w:r>
              <w:rPr>
                <w:rFonts w:ascii="Calibri" w:hAnsi="Calibri"/>
                <w:b/>
                <w:bCs/>
                <w:i/>
                <w:iCs/>
                <w:szCs w:val="20"/>
              </w:rPr>
              <w:t xml:space="preserve"> $          601,000 </w:t>
            </w:r>
          </w:p>
        </w:tc>
        <w:tc>
          <w:tcPr>
            <w:tcW w:w="435" w:type="pct"/>
            <w:tcBorders>
              <w:top w:val="nil"/>
              <w:left w:val="nil"/>
              <w:bottom w:val="single" w:sz="4" w:space="0" w:color="auto"/>
              <w:right w:val="single" w:sz="4" w:space="0" w:color="auto"/>
            </w:tcBorders>
            <w:shd w:val="clear" w:color="000000" w:fill="F79646"/>
            <w:noWrap/>
            <w:vAlign w:val="center"/>
            <w:hideMark/>
          </w:tcPr>
          <w:p w14:paraId="754361FC" w14:textId="77777777" w:rsidR="00ED242F" w:rsidRDefault="00ED242F">
            <w:pPr>
              <w:jc w:val="right"/>
              <w:rPr>
                <w:rFonts w:ascii="Calibri" w:hAnsi="Calibri"/>
                <w:b/>
                <w:bCs/>
                <w:i/>
                <w:iCs/>
                <w:szCs w:val="20"/>
              </w:rPr>
            </w:pPr>
            <w:r>
              <w:rPr>
                <w:rFonts w:ascii="Calibri" w:hAnsi="Calibri"/>
                <w:b/>
                <w:bCs/>
                <w:i/>
                <w:iCs/>
                <w:szCs w:val="20"/>
              </w:rPr>
              <w:t xml:space="preserve"> $                 -   </w:t>
            </w:r>
          </w:p>
        </w:tc>
        <w:tc>
          <w:tcPr>
            <w:tcW w:w="469" w:type="pct"/>
            <w:tcBorders>
              <w:top w:val="nil"/>
              <w:left w:val="nil"/>
              <w:bottom w:val="single" w:sz="4" w:space="0" w:color="auto"/>
              <w:right w:val="single" w:sz="4" w:space="0" w:color="auto"/>
            </w:tcBorders>
            <w:shd w:val="clear" w:color="000000" w:fill="F79646"/>
            <w:noWrap/>
            <w:vAlign w:val="center"/>
            <w:hideMark/>
          </w:tcPr>
          <w:p w14:paraId="754361FD" w14:textId="77777777" w:rsidR="00ED242F" w:rsidRDefault="00ED242F">
            <w:pPr>
              <w:jc w:val="right"/>
              <w:rPr>
                <w:rFonts w:ascii="Calibri" w:hAnsi="Calibri"/>
                <w:b/>
                <w:bCs/>
                <w:i/>
                <w:iCs/>
                <w:szCs w:val="20"/>
              </w:rPr>
            </w:pPr>
            <w:r>
              <w:rPr>
                <w:rFonts w:ascii="Calibri" w:hAnsi="Calibri"/>
                <w:b/>
                <w:bCs/>
                <w:i/>
                <w:iCs/>
                <w:szCs w:val="20"/>
              </w:rPr>
              <w:t xml:space="preserve"> $        601,000 </w:t>
            </w:r>
          </w:p>
        </w:tc>
        <w:tc>
          <w:tcPr>
            <w:tcW w:w="457" w:type="pct"/>
            <w:tcBorders>
              <w:top w:val="nil"/>
              <w:left w:val="nil"/>
              <w:bottom w:val="single" w:sz="4" w:space="0" w:color="auto"/>
              <w:right w:val="single" w:sz="4" w:space="0" w:color="auto"/>
            </w:tcBorders>
            <w:shd w:val="clear" w:color="000000" w:fill="F79646"/>
            <w:noWrap/>
            <w:vAlign w:val="center"/>
            <w:hideMark/>
          </w:tcPr>
          <w:p w14:paraId="754361FE" w14:textId="77777777" w:rsidR="00ED242F" w:rsidRDefault="00ED242F">
            <w:pPr>
              <w:jc w:val="right"/>
              <w:rPr>
                <w:rFonts w:ascii="Calibri" w:hAnsi="Calibri"/>
                <w:b/>
                <w:bCs/>
                <w:i/>
                <w:iCs/>
                <w:szCs w:val="20"/>
              </w:rPr>
            </w:pPr>
            <w:r>
              <w:rPr>
                <w:rFonts w:ascii="Calibri" w:hAnsi="Calibri"/>
                <w:b/>
                <w:bCs/>
                <w:i/>
                <w:iCs/>
                <w:szCs w:val="20"/>
              </w:rPr>
              <w:t xml:space="preserve"> $                   -   </w:t>
            </w:r>
          </w:p>
        </w:tc>
      </w:tr>
      <w:tr w:rsidR="00ED242F" w14:paraId="75436208" w14:textId="77777777" w:rsidTr="00ED242F">
        <w:trPr>
          <w:trHeight w:val="255"/>
        </w:trPr>
        <w:tc>
          <w:tcPr>
            <w:tcW w:w="1772" w:type="pct"/>
            <w:gridSpan w:val="6"/>
            <w:tcBorders>
              <w:top w:val="single" w:sz="4" w:space="0" w:color="auto"/>
              <w:left w:val="single" w:sz="4" w:space="0" w:color="auto"/>
              <w:bottom w:val="single" w:sz="4" w:space="0" w:color="auto"/>
              <w:right w:val="nil"/>
            </w:tcBorders>
            <w:shd w:val="clear" w:color="000000" w:fill="99CCFF"/>
            <w:noWrap/>
            <w:vAlign w:val="bottom"/>
            <w:hideMark/>
          </w:tcPr>
          <w:p w14:paraId="75436200" w14:textId="77777777" w:rsidR="00ED242F" w:rsidRDefault="00ED242F">
            <w:pPr>
              <w:rPr>
                <w:rFonts w:ascii="Calibri" w:hAnsi="Calibri"/>
                <w:b/>
                <w:bCs/>
                <w:szCs w:val="20"/>
              </w:rPr>
            </w:pPr>
            <w:r>
              <w:rPr>
                <w:rFonts w:ascii="Calibri" w:hAnsi="Calibri"/>
                <w:b/>
                <w:bCs/>
                <w:szCs w:val="20"/>
              </w:rPr>
              <w:t>Outcome 2</w:t>
            </w:r>
          </w:p>
        </w:tc>
        <w:tc>
          <w:tcPr>
            <w:tcW w:w="531" w:type="pct"/>
            <w:tcBorders>
              <w:top w:val="nil"/>
              <w:left w:val="nil"/>
              <w:bottom w:val="single" w:sz="4" w:space="0" w:color="auto"/>
              <w:right w:val="nil"/>
            </w:tcBorders>
            <w:shd w:val="clear" w:color="000000" w:fill="99CCFF"/>
            <w:noWrap/>
            <w:vAlign w:val="bottom"/>
            <w:hideMark/>
          </w:tcPr>
          <w:p w14:paraId="75436201" w14:textId="77777777" w:rsidR="00ED242F" w:rsidRDefault="00ED242F">
            <w:pPr>
              <w:rPr>
                <w:rFonts w:ascii="Calibri" w:hAnsi="Calibri"/>
                <w:b/>
                <w:bCs/>
                <w:szCs w:val="20"/>
              </w:rPr>
            </w:pPr>
            <w:r>
              <w:rPr>
                <w:rFonts w:ascii="Calibri" w:hAnsi="Calibri"/>
                <w:b/>
                <w:bCs/>
                <w:szCs w:val="20"/>
              </w:rPr>
              <w:t> </w:t>
            </w:r>
          </w:p>
        </w:tc>
        <w:tc>
          <w:tcPr>
            <w:tcW w:w="421" w:type="pct"/>
            <w:tcBorders>
              <w:top w:val="nil"/>
              <w:left w:val="nil"/>
              <w:bottom w:val="single" w:sz="4" w:space="0" w:color="auto"/>
              <w:right w:val="nil"/>
            </w:tcBorders>
            <w:shd w:val="clear" w:color="000000" w:fill="99CCFF"/>
            <w:noWrap/>
            <w:vAlign w:val="bottom"/>
            <w:hideMark/>
          </w:tcPr>
          <w:p w14:paraId="75436202" w14:textId="77777777" w:rsidR="00ED242F" w:rsidRDefault="00ED242F">
            <w:pPr>
              <w:jc w:val="center"/>
              <w:rPr>
                <w:rFonts w:ascii="Calibri" w:hAnsi="Calibri"/>
                <w:b/>
                <w:bCs/>
                <w:szCs w:val="20"/>
              </w:rPr>
            </w:pPr>
            <w:r>
              <w:rPr>
                <w:rFonts w:ascii="Calibri" w:hAnsi="Calibri"/>
                <w:b/>
                <w:bCs/>
                <w:szCs w:val="20"/>
              </w:rPr>
              <w:t> </w:t>
            </w:r>
          </w:p>
        </w:tc>
        <w:tc>
          <w:tcPr>
            <w:tcW w:w="406" w:type="pct"/>
            <w:tcBorders>
              <w:top w:val="nil"/>
              <w:left w:val="nil"/>
              <w:bottom w:val="single" w:sz="4" w:space="0" w:color="auto"/>
              <w:right w:val="nil"/>
            </w:tcBorders>
            <w:shd w:val="clear" w:color="000000" w:fill="99CCFF"/>
            <w:noWrap/>
            <w:vAlign w:val="bottom"/>
            <w:hideMark/>
          </w:tcPr>
          <w:p w14:paraId="75436203" w14:textId="77777777" w:rsidR="00ED242F" w:rsidRDefault="00ED242F">
            <w:pPr>
              <w:jc w:val="center"/>
              <w:rPr>
                <w:rFonts w:ascii="Calibri" w:hAnsi="Calibri"/>
                <w:b/>
                <w:bCs/>
                <w:szCs w:val="20"/>
              </w:rPr>
            </w:pPr>
            <w:r>
              <w:rPr>
                <w:rFonts w:ascii="Calibri" w:hAnsi="Calibri"/>
                <w:b/>
                <w:bCs/>
                <w:szCs w:val="20"/>
              </w:rPr>
              <w:t> </w:t>
            </w:r>
          </w:p>
        </w:tc>
        <w:tc>
          <w:tcPr>
            <w:tcW w:w="509" w:type="pct"/>
            <w:tcBorders>
              <w:top w:val="nil"/>
              <w:left w:val="nil"/>
              <w:bottom w:val="single" w:sz="4" w:space="0" w:color="auto"/>
              <w:right w:val="nil"/>
            </w:tcBorders>
            <w:shd w:val="clear" w:color="000000" w:fill="99CCFF"/>
            <w:noWrap/>
            <w:vAlign w:val="bottom"/>
            <w:hideMark/>
          </w:tcPr>
          <w:p w14:paraId="75436204" w14:textId="77777777" w:rsidR="00ED242F" w:rsidRDefault="00ED242F">
            <w:pPr>
              <w:jc w:val="center"/>
              <w:rPr>
                <w:rFonts w:ascii="Calibri" w:hAnsi="Calibri"/>
                <w:b/>
                <w:bCs/>
                <w:szCs w:val="20"/>
              </w:rPr>
            </w:pPr>
            <w:r>
              <w:rPr>
                <w:rFonts w:ascii="Calibri" w:hAnsi="Calibri"/>
                <w:b/>
                <w:bCs/>
                <w:szCs w:val="20"/>
              </w:rPr>
              <w:t> </w:t>
            </w:r>
          </w:p>
        </w:tc>
        <w:tc>
          <w:tcPr>
            <w:tcW w:w="435" w:type="pct"/>
            <w:tcBorders>
              <w:top w:val="nil"/>
              <w:left w:val="nil"/>
              <w:bottom w:val="single" w:sz="4" w:space="0" w:color="auto"/>
              <w:right w:val="nil"/>
            </w:tcBorders>
            <w:shd w:val="clear" w:color="000000" w:fill="99CCFF"/>
            <w:noWrap/>
            <w:vAlign w:val="bottom"/>
            <w:hideMark/>
          </w:tcPr>
          <w:p w14:paraId="75436205" w14:textId="77777777" w:rsidR="00ED242F" w:rsidRDefault="00ED242F">
            <w:pPr>
              <w:rPr>
                <w:rFonts w:ascii="Calibri" w:hAnsi="Calibri"/>
                <w:b/>
                <w:bCs/>
                <w:szCs w:val="20"/>
              </w:rPr>
            </w:pPr>
            <w:r>
              <w:rPr>
                <w:rFonts w:ascii="Calibri" w:hAnsi="Calibri"/>
                <w:b/>
                <w:bCs/>
                <w:szCs w:val="20"/>
              </w:rPr>
              <w:t> </w:t>
            </w:r>
          </w:p>
        </w:tc>
        <w:tc>
          <w:tcPr>
            <w:tcW w:w="469" w:type="pct"/>
            <w:tcBorders>
              <w:top w:val="nil"/>
              <w:left w:val="nil"/>
              <w:bottom w:val="single" w:sz="4" w:space="0" w:color="auto"/>
              <w:right w:val="nil"/>
            </w:tcBorders>
            <w:shd w:val="clear" w:color="000000" w:fill="99CCFF"/>
            <w:noWrap/>
            <w:vAlign w:val="bottom"/>
            <w:hideMark/>
          </w:tcPr>
          <w:p w14:paraId="75436206" w14:textId="77777777" w:rsidR="00ED242F" w:rsidRDefault="00ED242F">
            <w:pPr>
              <w:rPr>
                <w:rFonts w:ascii="Calibri" w:hAnsi="Calibri"/>
                <w:b/>
                <w:bCs/>
                <w:szCs w:val="20"/>
              </w:rPr>
            </w:pPr>
            <w:r>
              <w:rPr>
                <w:rFonts w:ascii="Calibri" w:hAnsi="Calibri"/>
                <w:b/>
                <w:bCs/>
                <w:szCs w:val="20"/>
              </w:rPr>
              <w:t> </w:t>
            </w:r>
          </w:p>
        </w:tc>
        <w:tc>
          <w:tcPr>
            <w:tcW w:w="457" w:type="pct"/>
            <w:tcBorders>
              <w:top w:val="nil"/>
              <w:left w:val="nil"/>
              <w:bottom w:val="single" w:sz="4" w:space="0" w:color="auto"/>
              <w:right w:val="single" w:sz="4" w:space="0" w:color="auto"/>
            </w:tcBorders>
            <w:shd w:val="clear" w:color="000000" w:fill="99CCFF"/>
            <w:noWrap/>
            <w:vAlign w:val="bottom"/>
            <w:hideMark/>
          </w:tcPr>
          <w:p w14:paraId="75436207" w14:textId="77777777" w:rsidR="00ED242F" w:rsidRDefault="00ED242F">
            <w:pPr>
              <w:rPr>
                <w:rFonts w:ascii="Calibri" w:hAnsi="Calibri"/>
                <w:b/>
                <w:bCs/>
                <w:szCs w:val="20"/>
              </w:rPr>
            </w:pPr>
            <w:r>
              <w:rPr>
                <w:rFonts w:ascii="Calibri" w:hAnsi="Calibri"/>
                <w:b/>
                <w:bCs/>
                <w:szCs w:val="20"/>
              </w:rPr>
              <w:t> </w:t>
            </w:r>
          </w:p>
        </w:tc>
      </w:tr>
      <w:tr w:rsidR="00ED242F" w14:paraId="7543620E" w14:textId="77777777" w:rsidTr="00ED242F">
        <w:trPr>
          <w:trHeight w:val="255"/>
        </w:trPr>
        <w:tc>
          <w:tcPr>
            <w:tcW w:w="514" w:type="pct"/>
            <w:vMerge w:val="restart"/>
            <w:tcBorders>
              <w:top w:val="nil"/>
              <w:left w:val="single" w:sz="4" w:space="0" w:color="auto"/>
              <w:bottom w:val="single" w:sz="4" w:space="0" w:color="auto"/>
              <w:right w:val="single" w:sz="4" w:space="0" w:color="auto"/>
            </w:tcBorders>
            <w:shd w:val="clear" w:color="000000" w:fill="333399"/>
            <w:vAlign w:val="center"/>
            <w:hideMark/>
          </w:tcPr>
          <w:p w14:paraId="75436209" w14:textId="77777777" w:rsidR="00ED242F" w:rsidRDefault="00ED242F">
            <w:pPr>
              <w:jc w:val="center"/>
              <w:rPr>
                <w:rFonts w:ascii="Calibri" w:hAnsi="Calibri"/>
                <w:b/>
                <w:bCs/>
                <w:color w:val="FFFFFF"/>
                <w:szCs w:val="20"/>
              </w:rPr>
            </w:pPr>
            <w:r>
              <w:rPr>
                <w:rFonts w:ascii="Calibri" w:hAnsi="Calibri"/>
                <w:b/>
                <w:bCs/>
                <w:color w:val="FFFFFF"/>
                <w:szCs w:val="20"/>
              </w:rPr>
              <w:t>Expected outputs</w:t>
            </w:r>
          </w:p>
        </w:tc>
        <w:tc>
          <w:tcPr>
            <w:tcW w:w="636" w:type="pct"/>
            <w:vMerge w:val="restart"/>
            <w:tcBorders>
              <w:top w:val="nil"/>
              <w:left w:val="single" w:sz="4" w:space="0" w:color="auto"/>
              <w:bottom w:val="single" w:sz="4" w:space="0" w:color="auto"/>
              <w:right w:val="single" w:sz="4" w:space="0" w:color="auto"/>
            </w:tcBorders>
            <w:shd w:val="clear" w:color="000000" w:fill="333399"/>
            <w:vAlign w:val="center"/>
            <w:hideMark/>
          </w:tcPr>
          <w:p w14:paraId="7543620A" w14:textId="77777777" w:rsidR="00ED242F" w:rsidRDefault="00ED242F">
            <w:pPr>
              <w:jc w:val="center"/>
              <w:rPr>
                <w:rFonts w:ascii="Calibri" w:hAnsi="Calibri"/>
                <w:b/>
                <w:bCs/>
                <w:color w:val="FFFFFF"/>
                <w:szCs w:val="20"/>
              </w:rPr>
            </w:pPr>
            <w:r>
              <w:rPr>
                <w:rFonts w:ascii="Calibri" w:hAnsi="Calibri"/>
                <w:b/>
                <w:bCs/>
                <w:color w:val="FFFFFF"/>
                <w:szCs w:val="20"/>
              </w:rPr>
              <w:t>Planned Activities</w:t>
            </w:r>
          </w:p>
        </w:tc>
        <w:tc>
          <w:tcPr>
            <w:tcW w:w="622" w:type="pct"/>
            <w:gridSpan w:val="4"/>
            <w:tcBorders>
              <w:top w:val="single" w:sz="4" w:space="0" w:color="auto"/>
              <w:left w:val="nil"/>
              <w:bottom w:val="single" w:sz="4" w:space="0" w:color="auto"/>
              <w:right w:val="single" w:sz="4" w:space="0" w:color="auto"/>
            </w:tcBorders>
            <w:shd w:val="clear" w:color="000000" w:fill="333399"/>
            <w:vAlign w:val="center"/>
            <w:hideMark/>
          </w:tcPr>
          <w:p w14:paraId="7543620B" w14:textId="77777777" w:rsidR="00ED242F" w:rsidRDefault="00ED242F">
            <w:pPr>
              <w:jc w:val="center"/>
              <w:rPr>
                <w:rFonts w:ascii="Calibri" w:hAnsi="Calibri"/>
                <w:b/>
                <w:bCs/>
                <w:color w:val="FFFFFF"/>
                <w:szCs w:val="20"/>
              </w:rPr>
            </w:pPr>
            <w:r>
              <w:rPr>
                <w:rFonts w:ascii="Calibri" w:hAnsi="Calibri"/>
                <w:b/>
                <w:bCs/>
                <w:color w:val="FFFFFF"/>
                <w:szCs w:val="20"/>
              </w:rPr>
              <w:t>Time-frame</w:t>
            </w:r>
          </w:p>
        </w:tc>
        <w:tc>
          <w:tcPr>
            <w:tcW w:w="1867" w:type="pct"/>
            <w:gridSpan w:val="4"/>
            <w:tcBorders>
              <w:top w:val="single" w:sz="4" w:space="0" w:color="auto"/>
              <w:left w:val="nil"/>
              <w:bottom w:val="single" w:sz="4" w:space="0" w:color="auto"/>
              <w:right w:val="single" w:sz="4" w:space="0" w:color="auto"/>
            </w:tcBorders>
            <w:shd w:val="clear" w:color="000000" w:fill="333399"/>
            <w:vAlign w:val="center"/>
            <w:hideMark/>
          </w:tcPr>
          <w:p w14:paraId="7543620C" w14:textId="77777777" w:rsidR="00ED242F" w:rsidRDefault="00ED242F">
            <w:pPr>
              <w:jc w:val="center"/>
              <w:rPr>
                <w:rFonts w:ascii="Calibri" w:hAnsi="Calibri"/>
                <w:b/>
                <w:bCs/>
                <w:color w:val="FFFFFF"/>
                <w:szCs w:val="20"/>
              </w:rPr>
            </w:pPr>
            <w:r>
              <w:rPr>
                <w:rFonts w:ascii="Calibri" w:hAnsi="Calibri"/>
                <w:b/>
                <w:bCs/>
                <w:color w:val="FFFFFF"/>
                <w:szCs w:val="20"/>
              </w:rPr>
              <w:t>Planned budget (USD)</w:t>
            </w:r>
          </w:p>
        </w:tc>
        <w:tc>
          <w:tcPr>
            <w:tcW w:w="1361" w:type="pct"/>
            <w:gridSpan w:val="3"/>
            <w:tcBorders>
              <w:top w:val="single" w:sz="4" w:space="0" w:color="auto"/>
              <w:left w:val="nil"/>
              <w:bottom w:val="single" w:sz="4" w:space="0" w:color="auto"/>
              <w:right w:val="single" w:sz="4" w:space="0" w:color="auto"/>
            </w:tcBorders>
            <w:shd w:val="clear" w:color="000000" w:fill="333399"/>
            <w:vAlign w:val="center"/>
            <w:hideMark/>
          </w:tcPr>
          <w:p w14:paraId="7543620D" w14:textId="77777777" w:rsidR="00ED242F" w:rsidRDefault="00ED242F">
            <w:pPr>
              <w:jc w:val="center"/>
              <w:rPr>
                <w:rFonts w:ascii="Calibri" w:hAnsi="Calibri"/>
                <w:b/>
                <w:bCs/>
                <w:color w:val="FFFFFF"/>
                <w:szCs w:val="20"/>
              </w:rPr>
            </w:pPr>
            <w:r>
              <w:rPr>
                <w:rFonts w:ascii="Calibri" w:hAnsi="Calibri"/>
                <w:b/>
                <w:bCs/>
                <w:color w:val="FFFFFF"/>
                <w:szCs w:val="20"/>
              </w:rPr>
              <w:t>Participating UN Agencies</w:t>
            </w:r>
          </w:p>
        </w:tc>
      </w:tr>
      <w:tr w:rsidR="00ED242F" w14:paraId="7543621C" w14:textId="77777777" w:rsidTr="00ED242F">
        <w:trPr>
          <w:trHeight w:val="510"/>
        </w:trPr>
        <w:tc>
          <w:tcPr>
            <w:tcW w:w="514" w:type="pct"/>
            <w:vMerge/>
            <w:tcBorders>
              <w:top w:val="nil"/>
              <w:left w:val="single" w:sz="4" w:space="0" w:color="auto"/>
              <w:bottom w:val="single" w:sz="4" w:space="0" w:color="auto"/>
              <w:right w:val="single" w:sz="4" w:space="0" w:color="auto"/>
            </w:tcBorders>
            <w:vAlign w:val="center"/>
            <w:hideMark/>
          </w:tcPr>
          <w:p w14:paraId="7543620F" w14:textId="77777777" w:rsidR="00ED242F" w:rsidRDefault="00ED242F">
            <w:pPr>
              <w:rPr>
                <w:rFonts w:ascii="Calibri" w:hAnsi="Calibri"/>
                <w:b/>
                <w:bCs/>
                <w:color w:val="FFFFFF"/>
                <w:szCs w:val="20"/>
              </w:rPr>
            </w:pPr>
          </w:p>
        </w:tc>
        <w:tc>
          <w:tcPr>
            <w:tcW w:w="636" w:type="pct"/>
            <w:vMerge/>
            <w:tcBorders>
              <w:top w:val="nil"/>
              <w:left w:val="single" w:sz="4" w:space="0" w:color="auto"/>
              <w:bottom w:val="single" w:sz="4" w:space="0" w:color="auto"/>
              <w:right w:val="single" w:sz="4" w:space="0" w:color="auto"/>
            </w:tcBorders>
            <w:vAlign w:val="center"/>
            <w:hideMark/>
          </w:tcPr>
          <w:p w14:paraId="75436210" w14:textId="77777777" w:rsidR="00ED242F" w:rsidRDefault="00ED242F">
            <w:pPr>
              <w:rPr>
                <w:rFonts w:ascii="Calibri" w:hAnsi="Calibri"/>
                <w:b/>
                <w:bCs/>
                <w:color w:val="FFFFFF"/>
                <w:szCs w:val="20"/>
              </w:rPr>
            </w:pPr>
          </w:p>
        </w:tc>
        <w:tc>
          <w:tcPr>
            <w:tcW w:w="156" w:type="pct"/>
            <w:tcBorders>
              <w:top w:val="nil"/>
              <w:left w:val="nil"/>
              <w:bottom w:val="single" w:sz="4" w:space="0" w:color="auto"/>
              <w:right w:val="single" w:sz="4" w:space="0" w:color="auto"/>
            </w:tcBorders>
            <w:shd w:val="clear" w:color="000000" w:fill="333399"/>
            <w:vAlign w:val="center"/>
            <w:hideMark/>
          </w:tcPr>
          <w:p w14:paraId="75436211" w14:textId="77777777" w:rsidR="00ED242F" w:rsidRDefault="00ED242F">
            <w:pPr>
              <w:jc w:val="center"/>
              <w:rPr>
                <w:rFonts w:ascii="Calibri" w:hAnsi="Calibri"/>
                <w:b/>
                <w:bCs/>
                <w:color w:val="FFFFFF"/>
                <w:szCs w:val="20"/>
              </w:rPr>
            </w:pPr>
            <w:r>
              <w:rPr>
                <w:rFonts w:ascii="Calibri" w:hAnsi="Calibri"/>
                <w:b/>
                <w:bCs/>
                <w:color w:val="FFFFFF"/>
                <w:szCs w:val="20"/>
              </w:rPr>
              <w:t>Q1</w:t>
            </w:r>
          </w:p>
        </w:tc>
        <w:tc>
          <w:tcPr>
            <w:tcW w:w="156" w:type="pct"/>
            <w:tcBorders>
              <w:top w:val="nil"/>
              <w:left w:val="nil"/>
              <w:bottom w:val="single" w:sz="4" w:space="0" w:color="auto"/>
              <w:right w:val="single" w:sz="4" w:space="0" w:color="auto"/>
            </w:tcBorders>
            <w:shd w:val="clear" w:color="000000" w:fill="333399"/>
            <w:vAlign w:val="center"/>
            <w:hideMark/>
          </w:tcPr>
          <w:p w14:paraId="75436212" w14:textId="77777777" w:rsidR="00ED242F" w:rsidRDefault="00ED242F">
            <w:pPr>
              <w:jc w:val="center"/>
              <w:rPr>
                <w:rFonts w:ascii="Calibri" w:hAnsi="Calibri"/>
                <w:b/>
                <w:bCs/>
                <w:color w:val="FFFFFF"/>
                <w:szCs w:val="20"/>
              </w:rPr>
            </w:pPr>
            <w:r>
              <w:rPr>
                <w:rFonts w:ascii="Calibri" w:hAnsi="Calibri"/>
                <w:b/>
                <w:bCs/>
                <w:color w:val="FFFFFF"/>
                <w:szCs w:val="20"/>
              </w:rPr>
              <w:t>Q2</w:t>
            </w:r>
          </w:p>
        </w:tc>
        <w:tc>
          <w:tcPr>
            <w:tcW w:w="156" w:type="pct"/>
            <w:tcBorders>
              <w:top w:val="nil"/>
              <w:left w:val="nil"/>
              <w:bottom w:val="single" w:sz="4" w:space="0" w:color="auto"/>
              <w:right w:val="single" w:sz="4" w:space="0" w:color="auto"/>
            </w:tcBorders>
            <w:shd w:val="clear" w:color="000000" w:fill="333399"/>
            <w:vAlign w:val="center"/>
            <w:hideMark/>
          </w:tcPr>
          <w:p w14:paraId="75436213" w14:textId="77777777" w:rsidR="00ED242F" w:rsidRDefault="00ED242F">
            <w:pPr>
              <w:jc w:val="center"/>
              <w:rPr>
                <w:rFonts w:ascii="Calibri" w:hAnsi="Calibri"/>
                <w:b/>
                <w:bCs/>
                <w:color w:val="FFFFFF"/>
                <w:szCs w:val="20"/>
              </w:rPr>
            </w:pPr>
            <w:r>
              <w:rPr>
                <w:rFonts w:ascii="Calibri" w:hAnsi="Calibri"/>
                <w:b/>
                <w:bCs/>
                <w:color w:val="FFFFFF"/>
                <w:szCs w:val="20"/>
              </w:rPr>
              <w:t>Q3</w:t>
            </w:r>
          </w:p>
        </w:tc>
        <w:tc>
          <w:tcPr>
            <w:tcW w:w="155" w:type="pct"/>
            <w:tcBorders>
              <w:top w:val="nil"/>
              <w:left w:val="nil"/>
              <w:bottom w:val="single" w:sz="4" w:space="0" w:color="auto"/>
              <w:right w:val="single" w:sz="4" w:space="0" w:color="auto"/>
            </w:tcBorders>
            <w:shd w:val="clear" w:color="000000" w:fill="333399"/>
            <w:vAlign w:val="center"/>
            <w:hideMark/>
          </w:tcPr>
          <w:p w14:paraId="75436214" w14:textId="77777777" w:rsidR="00ED242F" w:rsidRDefault="00ED242F">
            <w:pPr>
              <w:jc w:val="center"/>
              <w:rPr>
                <w:rFonts w:ascii="Calibri" w:hAnsi="Calibri"/>
                <w:b/>
                <w:bCs/>
                <w:color w:val="FFFFFF"/>
                <w:szCs w:val="20"/>
              </w:rPr>
            </w:pPr>
            <w:r>
              <w:rPr>
                <w:rFonts w:ascii="Calibri" w:hAnsi="Calibri"/>
                <w:b/>
                <w:bCs/>
                <w:color w:val="FFFFFF"/>
                <w:szCs w:val="20"/>
              </w:rPr>
              <w:t>Q4</w:t>
            </w:r>
          </w:p>
        </w:tc>
        <w:tc>
          <w:tcPr>
            <w:tcW w:w="531" w:type="pct"/>
            <w:tcBorders>
              <w:top w:val="nil"/>
              <w:left w:val="nil"/>
              <w:bottom w:val="single" w:sz="4" w:space="0" w:color="auto"/>
              <w:right w:val="single" w:sz="4" w:space="0" w:color="auto"/>
            </w:tcBorders>
            <w:shd w:val="clear" w:color="000000" w:fill="333399"/>
            <w:vAlign w:val="center"/>
            <w:hideMark/>
          </w:tcPr>
          <w:p w14:paraId="75436215" w14:textId="77777777" w:rsidR="00ED242F" w:rsidRDefault="00ED242F">
            <w:pPr>
              <w:jc w:val="center"/>
              <w:rPr>
                <w:rFonts w:ascii="Calibri" w:hAnsi="Calibri"/>
                <w:b/>
                <w:bCs/>
                <w:color w:val="FFFFFF"/>
                <w:szCs w:val="20"/>
              </w:rPr>
            </w:pPr>
            <w:r>
              <w:rPr>
                <w:rFonts w:ascii="Calibri" w:hAnsi="Calibri"/>
                <w:b/>
                <w:bCs/>
                <w:color w:val="FFFFFF"/>
                <w:szCs w:val="20"/>
              </w:rPr>
              <w:t>Description</w:t>
            </w:r>
          </w:p>
        </w:tc>
        <w:tc>
          <w:tcPr>
            <w:tcW w:w="421" w:type="pct"/>
            <w:tcBorders>
              <w:top w:val="nil"/>
              <w:left w:val="nil"/>
              <w:bottom w:val="single" w:sz="4" w:space="0" w:color="auto"/>
              <w:right w:val="single" w:sz="4" w:space="0" w:color="auto"/>
            </w:tcBorders>
            <w:shd w:val="clear" w:color="000000" w:fill="333399"/>
            <w:vAlign w:val="center"/>
            <w:hideMark/>
          </w:tcPr>
          <w:p w14:paraId="75436216" w14:textId="77777777" w:rsidR="00ED242F" w:rsidRDefault="00ED242F">
            <w:pPr>
              <w:jc w:val="center"/>
              <w:rPr>
                <w:rFonts w:ascii="Calibri" w:hAnsi="Calibri"/>
                <w:b/>
                <w:bCs/>
                <w:color w:val="FFFFFF"/>
                <w:szCs w:val="20"/>
              </w:rPr>
            </w:pPr>
            <w:r>
              <w:rPr>
                <w:rFonts w:ascii="Calibri" w:hAnsi="Calibri"/>
                <w:b/>
                <w:bCs/>
                <w:color w:val="FFFFFF"/>
                <w:szCs w:val="20"/>
              </w:rPr>
              <w:t>Year 1</w:t>
            </w:r>
          </w:p>
        </w:tc>
        <w:tc>
          <w:tcPr>
            <w:tcW w:w="406" w:type="pct"/>
            <w:tcBorders>
              <w:top w:val="nil"/>
              <w:left w:val="nil"/>
              <w:bottom w:val="single" w:sz="4" w:space="0" w:color="auto"/>
              <w:right w:val="single" w:sz="4" w:space="0" w:color="auto"/>
            </w:tcBorders>
            <w:shd w:val="clear" w:color="000000" w:fill="333399"/>
            <w:vAlign w:val="center"/>
            <w:hideMark/>
          </w:tcPr>
          <w:p w14:paraId="75436217" w14:textId="77777777" w:rsidR="00ED242F" w:rsidRDefault="00ED242F">
            <w:pPr>
              <w:jc w:val="center"/>
              <w:rPr>
                <w:rFonts w:ascii="Calibri" w:hAnsi="Calibri"/>
                <w:b/>
                <w:bCs/>
                <w:color w:val="FFFFFF"/>
                <w:szCs w:val="20"/>
              </w:rPr>
            </w:pPr>
            <w:r>
              <w:rPr>
                <w:rFonts w:ascii="Calibri" w:hAnsi="Calibri"/>
                <w:b/>
                <w:bCs/>
                <w:color w:val="FFFFFF"/>
                <w:szCs w:val="20"/>
              </w:rPr>
              <w:t>Year 2</w:t>
            </w:r>
          </w:p>
        </w:tc>
        <w:tc>
          <w:tcPr>
            <w:tcW w:w="509" w:type="pct"/>
            <w:tcBorders>
              <w:top w:val="nil"/>
              <w:left w:val="nil"/>
              <w:bottom w:val="single" w:sz="4" w:space="0" w:color="auto"/>
              <w:right w:val="single" w:sz="4" w:space="0" w:color="auto"/>
            </w:tcBorders>
            <w:shd w:val="clear" w:color="000000" w:fill="333399"/>
            <w:vAlign w:val="center"/>
            <w:hideMark/>
          </w:tcPr>
          <w:p w14:paraId="75436218" w14:textId="77777777" w:rsidR="00ED242F" w:rsidRDefault="00ED242F">
            <w:pPr>
              <w:jc w:val="center"/>
              <w:rPr>
                <w:rFonts w:ascii="Calibri" w:hAnsi="Calibri"/>
                <w:b/>
                <w:bCs/>
                <w:color w:val="FFFFFF"/>
                <w:szCs w:val="20"/>
              </w:rPr>
            </w:pPr>
            <w:r>
              <w:rPr>
                <w:rFonts w:ascii="Calibri" w:hAnsi="Calibri"/>
                <w:b/>
                <w:bCs/>
                <w:color w:val="FFFFFF"/>
                <w:szCs w:val="20"/>
              </w:rPr>
              <w:t>Total</w:t>
            </w:r>
          </w:p>
        </w:tc>
        <w:tc>
          <w:tcPr>
            <w:tcW w:w="435" w:type="pct"/>
            <w:tcBorders>
              <w:top w:val="nil"/>
              <w:left w:val="nil"/>
              <w:bottom w:val="single" w:sz="4" w:space="0" w:color="auto"/>
              <w:right w:val="single" w:sz="4" w:space="0" w:color="auto"/>
            </w:tcBorders>
            <w:shd w:val="clear" w:color="000000" w:fill="333399"/>
            <w:vAlign w:val="center"/>
            <w:hideMark/>
          </w:tcPr>
          <w:p w14:paraId="75436219" w14:textId="77777777" w:rsidR="00ED242F" w:rsidRDefault="00ED242F">
            <w:pPr>
              <w:jc w:val="center"/>
              <w:rPr>
                <w:rFonts w:ascii="Calibri" w:hAnsi="Calibri"/>
                <w:b/>
                <w:bCs/>
                <w:color w:val="FFFFFF"/>
                <w:szCs w:val="20"/>
              </w:rPr>
            </w:pPr>
            <w:r>
              <w:rPr>
                <w:rFonts w:ascii="Calibri" w:hAnsi="Calibri"/>
                <w:b/>
                <w:bCs/>
                <w:color w:val="FFFFFF"/>
                <w:szCs w:val="20"/>
              </w:rPr>
              <w:t xml:space="preserve">FAO                       </w:t>
            </w:r>
          </w:p>
        </w:tc>
        <w:tc>
          <w:tcPr>
            <w:tcW w:w="469" w:type="pct"/>
            <w:tcBorders>
              <w:top w:val="nil"/>
              <w:left w:val="nil"/>
              <w:bottom w:val="single" w:sz="4" w:space="0" w:color="auto"/>
              <w:right w:val="single" w:sz="4" w:space="0" w:color="auto"/>
            </w:tcBorders>
            <w:shd w:val="clear" w:color="000000" w:fill="333399"/>
            <w:vAlign w:val="center"/>
            <w:hideMark/>
          </w:tcPr>
          <w:p w14:paraId="7543621A" w14:textId="77777777" w:rsidR="00ED242F" w:rsidRDefault="00ED242F">
            <w:pPr>
              <w:jc w:val="center"/>
              <w:rPr>
                <w:rFonts w:ascii="Calibri" w:hAnsi="Calibri"/>
                <w:b/>
                <w:bCs/>
                <w:color w:val="FFFFFF"/>
                <w:szCs w:val="20"/>
              </w:rPr>
            </w:pPr>
            <w:r>
              <w:rPr>
                <w:rFonts w:ascii="Calibri" w:hAnsi="Calibri"/>
                <w:b/>
                <w:bCs/>
                <w:color w:val="FFFFFF"/>
                <w:szCs w:val="20"/>
              </w:rPr>
              <w:t>UNDP</w:t>
            </w:r>
          </w:p>
        </w:tc>
        <w:tc>
          <w:tcPr>
            <w:tcW w:w="457" w:type="pct"/>
            <w:tcBorders>
              <w:top w:val="nil"/>
              <w:left w:val="nil"/>
              <w:bottom w:val="single" w:sz="4" w:space="0" w:color="auto"/>
              <w:right w:val="single" w:sz="4" w:space="0" w:color="auto"/>
            </w:tcBorders>
            <w:shd w:val="clear" w:color="000000" w:fill="333399"/>
            <w:vAlign w:val="center"/>
            <w:hideMark/>
          </w:tcPr>
          <w:p w14:paraId="7543621B" w14:textId="77777777" w:rsidR="00ED242F" w:rsidRDefault="00ED242F">
            <w:pPr>
              <w:jc w:val="center"/>
              <w:rPr>
                <w:rFonts w:ascii="Calibri" w:hAnsi="Calibri"/>
                <w:b/>
                <w:bCs/>
                <w:color w:val="FFFFFF"/>
                <w:szCs w:val="20"/>
              </w:rPr>
            </w:pPr>
            <w:r>
              <w:rPr>
                <w:rFonts w:ascii="Calibri" w:hAnsi="Calibri"/>
                <w:b/>
                <w:bCs/>
                <w:color w:val="FFFFFF"/>
                <w:szCs w:val="20"/>
              </w:rPr>
              <w:t>UNEP</w:t>
            </w:r>
          </w:p>
        </w:tc>
      </w:tr>
      <w:tr w:rsidR="00ED242F" w14:paraId="7543622A" w14:textId="77777777" w:rsidTr="00ED242F">
        <w:trPr>
          <w:trHeight w:val="765"/>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7543621D" w14:textId="77777777" w:rsidR="00ED242F" w:rsidRDefault="00ED242F">
            <w:pPr>
              <w:rPr>
                <w:rFonts w:ascii="Calibri" w:hAnsi="Calibri"/>
                <w:b/>
                <w:bCs/>
                <w:szCs w:val="20"/>
              </w:rPr>
            </w:pPr>
            <w:r>
              <w:rPr>
                <w:rFonts w:ascii="Calibri" w:hAnsi="Calibri"/>
                <w:b/>
                <w:bCs/>
                <w:szCs w:val="20"/>
              </w:rPr>
              <w:t xml:space="preserve">Output 2.1 Field data and relevant supplementary information for the </w:t>
            </w:r>
            <w:r>
              <w:rPr>
                <w:rFonts w:ascii="Calibri" w:hAnsi="Calibri"/>
                <w:b/>
                <w:bCs/>
                <w:szCs w:val="20"/>
              </w:rPr>
              <w:lastRenderedPageBreak/>
              <w:t xml:space="preserve">development of emission factors are collected and analysed </w:t>
            </w:r>
          </w:p>
        </w:tc>
        <w:tc>
          <w:tcPr>
            <w:tcW w:w="636" w:type="pct"/>
            <w:vMerge w:val="restart"/>
            <w:tcBorders>
              <w:top w:val="nil"/>
              <w:left w:val="single" w:sz="4" w:space="0" w:color="auto"/>
              <w:bottom w:val="single" w:sz="4" w:space="0" w:color="000000"/>
              <w:right w:val="nil"/>
            </w:tcBorders>
            <w:shd w:val="clear" w:color="auto" w:fill="auto"/>
            <w:vAlign w:val="center"/>
            <w:hideMark/>
          </w:tcPr>
          <w:p w14:paraId="7543621E" w14:textId="77777777" w:rsidR="00ED242F" w:rsidRDefault="00ED242F">
            <w:pPr>
              <w:rPr>
                <w:rFonts w:ascii="Calibri" w:hAnsi="Calibri"/>
                <w:color w:val="000000"/>
                <w:szCs w:val="20"/>
              </w:rPr>
            </w:pPr>
            <w:r>
              <w:rPr>
                <w:rFonts w:ascii="Calibri" w:hAnsi="Calibri"/>
                <w:color w:val="000000"/>
                <w:szCs w:val="20"/>
              </w:rPr>
              <w:lastRenderedPageBreak/>
              <w:t xml:space="preserve">1.1 Planning and implementation of field measurements in permanent sample plots for </w:t>
            </w:r>
            <w:r>
              <w:rPr>
                <w:rFonts w:ascii="Calibri" w:hAnsi="Calibri"/>
                <w:color w:val="000000"/>
                <w:szCs w:val="20"/>
              </w:rPr>
              <w:lastRenderedPageBreak/>
              <w:t>improved emission factor estimates</w:t>
            </w:r>
          </w:p>
        </w:tc>
        <w:tc>
          <w:tcPr>
            <w:tcW w:w="156" w:type="pct"/>
            <w:vMerge w:val="restart"/>
            <w:tcBorders>
              <w:top w:val="nil"/>
              <w:left w:val="single" w:sz="4" w:space="0" w:color="auto"/>
              <w:bottom w:val="single" w:sz="4" w:space="0" w:color="auto"/>
              <w:right w:val="single" w:sz="4" w:space="0" w:color="auto"/>
            </w:tcBorders>
            <w:shd w:val="clear" w:color="auto" w:fill="auto"/>
            <w:hideMark/>
          </w:tcPr>
          <w:p w14:paraId="7543621F" w14:textId="77777777" w:rsidR="00ED242F" w:rsidRDefault="00ED242F">
            <w:pPr>
              <w:jc w:val="center"/>
              <w:rPr>
                <w:rFonts w:ascii="Calibri" w:hAnsi="Calibri"/>
                <w:b/>
                <w:bCs/>
                <w:szCs w:val="20"/>
              </w:rPr>
            </w:pPr>
            <w:r>
              <w:rPr>
                <w:rFonts w:ascii="Calibri" w:hAnsi="Calibri"/>
                <w:b/>
                <w:bCs/>
                <w:szCs w:val="20"/>
              </w:rPr>
              <w:lastRenderedPageBreak/>
              <w:t> </w:t>
            </w:r>
          </w:p>
        </w:tc>
        <w:tc>
          <w:tcPr>
            <w:tcW w:w="156" w:type="pct"/>
            <w:vMerge w:val="restart"/>
            <w:tcBorders>
              <w:top w:val="nil"/>
              <w:left w:val="single" w:sz="4" w:space="0" w:color="auto"/>
              <w:bottom w:val="single" w:sz="4" w:space="0" w:color="auto"/>
              <w:right w:val="single" w:sz="4" w:space="0" w:color="auto"/>
            </w:tcBorders>
            <w:shd w:val="clear" w:color="auto" w:fill="auto"/>
            <w:hideMark/>
          </w:tcPr>
          <w:p w14:paraId="75436220" w14:textId="77777777" w:rsidR="00ED242F" w:rsidRDefault="00ED242F">
            <w:pPr>
              <w:jc w:val="center"/>
              <w:rPr>
                <w:rFonts w:ascii="Calibri" w:hAnsi="Calibri"/>
                <w:b/>
                <w:bCs/>
                <w:szCs w:val="20"/>
              </w:rPr>
            </w:pPr>
            <w:r>
              <w:rPr>
                <w:rFonts w:ascii="Calibri" w:hAnsi="Calibri"/>
                <w:b/>
                <w:bCs/>
                <w:szCs w:val="20"/>
              </w:rPr>
              <w:t>X</w:t>
            </w:r>
          </w:p>
        </w:tc>
        <w:tc>
          <w:tcPr>
            <w:tcW w:w="156" w:type="pct"/>
            <w:vMerge w:val="restart"/>
            <w:tcBorders>
              <w:top w:val="nil"/>
              <w:left w:val="single" w:sz="4" w:space="0" w:color="auto"/>
              <w:bottom w:val="single" w:sz="4" w:space="0" w:color="auto"/>
              <w:right w:val="single" w:sz="4" w:space="0" w:color="auto"/>
            </w:tcBorders>
            <w:shd w:val="clear" w:color="auto" w:fill="auto"/>
            <w:hideMark/>
          </w:tcPr>
          <w:p w14:paraId="75436221" w14:textId="77777777" w:rsidR="00ED242F" w:rsidRDefault="00ED242F">
            <w:pPr>
              <w:jc w:val="center"/>
              <w:rPr>
                <w:rFonts w:ascii="Calibri" w:hAnsi="Calibri"/>
                <w:b/>
                <w:bCs/>
                <w:szCs w:val="20"/>
              </w:rPr>
            </w:pPr>
            <w:r>
              <w:rPr>
                <w:rFonts w:ascii="Calibri" w:hAnsi="Calibri"/>
                <w:b/>
                <w:bCs/>
                <w:szCs w:val="20"/>
              </w:rPr>
              <w:t>X</w:t>
            </w:r>
          </w:p>
        </w:tc>
        <w:tc>
          <w:tcPr>
            <w:tcW w:w="155" w:type="pct"/>
            <w:vMerge w:val="restart"/>
            <w:tcBorders>
              <w:top w:val="nil"/>
              <w:left w:val="single" w:sz="4" w:space="0" w:color="auto"/>
              <w:bottom w:val="single" w:sz="4" w:space="0" w:color="auto"/>
              <w:right w:val="single" w:sz="4" w:space="0" w:color="auto"/>
            </w:tcBorders>
            <w:shd w:val="clear" w:color="auto" w:fill="auto"/>
            <w:hideMark/>
          </w:tcPr>
          <w:p w14:paraId="75436222" w14:textId="77777777" w:rsidR="00ED242F" w:rsidRDefault="00ED242F">
            <w:pPr>
              <w:jc w:val="center"/>
              <w:rPr>
                <w:rFonts w:ascii="Calibri" w:hAnsi="Calibri"/>
                <w:b/>
                <w:bCs/>
                <w:szCs w:val="20"/>
              </w:rPr>
            </w:pPr>
            <w:r>
              <w:rPr>
                <w:rFonts w:ascii="Calibri" w:hAnsi="Calibri"/>
                <w:b/>
                <w:bCs/>
                <w:szCs w:val="20"/>
              </w:rPr>
              <w:t>X</w:t>
            </w:r>
          </w:p>
        </w:tc>
        <w:tc>
          <w:tcPr>
            <w:tcW w:w="531" w:type="pct"/>
            <w:tcBorders>
              <w:top w:val="nil"/>
              <w:left w:val="nil"/>
              <w:bottom w:val="single" w:sz="4" w:space="0" w:color="auto"/>
              <w:right w:val="single" w:sz="4" w:space="0" w:color="auto"/>
            </w:tcBorders>
            <w:shd w:val="clear" w:color="auto" w:fill="auto"/>
            <w:hideMark/>
          </w:tcPr>
          <w:p w14:paraId="75436223" w14:textId="77777777" w:rsidR="00ED242F" w:rsidRDefault="00ED242F">
            <w:pPr>
              <w:rPr>
                <w:rFonts w:ascii="Calibri" w:hAnsi="Calibri"/>
                <w:color w:val="000000"/>
                <w:szCs w:val="20"/>
              </w:rPr>
            </w:pPr>
            <w:r>
              <w:rPr>
                <w:rFonts w:ascii="Calibri" w:hAnsi="Calibri"/>
                <w:color w:val="000000"/>
                <w:szCs w:val="20"/>
              </w:rPr>
              <w:t>Staff and other personnel costs</w:t>
            </w:r>
          </w:p>
        </w:tc>
        <w:tc>
          <w:tcPr>
            <w:tcW w:w="421" w:type="pct"/>
            <w:tcBorders>
              <w:top w:val="nil"/>
              <w:left w:val="nil"/>
              <w:bottom w:val="single" w:sz="4" w:space="0" w:color="auto"/>
              <w:right w:val="single" w:sz="4" w:space="0" w:color="auto"/>
            </w:tcBorders>
            <w:shd w:val="clear" w:color="auto" w:fill="auto"/>
            <w:noWrap/>
            <w:vAlign w:val="center"/>
            <w:hideMark/>
          </w:tcPr>
          <w:p w14:paraId="75436224" w14:textId="77777777" w:rsidR="00ED242F" w:rsidRDefault="00ED242F">
            <w:pPr>
              <w:jc w:val="right"/>
              <w:rPr>
                <w:rFonts w:ascii="Calibri" w:hAnsi="Calibri"/>
                <w:szCs w:val="20"/>
              </w:rPr>
            </w:pPr>
            <w:r>
              <w:rPr>
                <w:rFonts w:ascii="Calibri" w:hAnsi="Calibri"/>
                <w:szCs w:val="20"/>
              </w:rPr>
              <w:t xml:space="preserve"> $       10,000 </w:t>
            </w:r>
          </w:p>
        </w:tc>
        <w:tc>
          <w:tcPr>
            <w:tcW w:w="406" w:type="pct"/>
            <w:tcBorders>
              <w:top w:val="nil"/>
              <w:left w:val="nil"/>
              <w:bottom w:val="single" w:sz="4" w:space="0" w:color="auto"/>
              <w:right w:val="single" w:sz="4" w:space="0" w:color="auto"/>
            </w:tcBorders>
            <w:shd w:val="clear" w:color="auto" w:fill="auto"/>
            <w:noWrap/>
            <w:vAlign w:val="center"/>
            <w:hideMark/>
          </w:tcPr>
          <w:p w14:paraId="75436225" w14:textId="77777777" w:rsidR="00ED242F" w:rsidRDefault="00ED242F">
            <w:pPr>
              <w:jc w:val="right"/>
              <w:rPr>
                <w:rFonts w:ascii="Calibri" w:hAnsi="Calibri"/>
                <w:szCs w:val="20"/>
              </w:rPr>
            </w:pPr>
            <w:r>
              <w:rPr>
                <w:rFonts w:ascii="Calibri" w:hAnsi="Calibri"/>
                <w:szCs w:val="20"/>
              </w:rPr>
              <w:t xml:space="preserve"> $      10,000 </w:t>
            </w:r>
          </w:p>
        </w:tc>
        <w:tc>
          <w:tcPr>
            <w:tcW w:w="509" w:type="pct"/>
            <w:tcBorders>
              <w:top w:val="nil"/>
              <w:left w:val="nil"/>
              <w:bottom w:val="single" w:sz="4" w:space="0" w:color="auto"/>
              <w:right w:val="single" w:sz="4" w:space="0" w:color="auto"/>
            </w:tcBorders>
            <w:shd w:val="clear" w:color="auto" w:fill="auto"/>
            <w:noWrap/>
            <w:vAlign w:val="center"/>
            <w:hideMark/>
          </w:tcPr>
          <w:p w14:paraId="75436226" w14:textId="77777777" w:rsidR="00ED242F" w:rsidRDefault="00ED242F">
            <w:pPr>
              <w:jc w:val="right"/>
              <w:rPr>
                <w:rFonts w:ascii="Calibri" w:hAnsi="Calibri"/>
                <w:szCs w:val="20"/>
              </w:rPr>
            </w:pPr>
            <w:r>
              <w:rPr>
                <w:rFonts w:ascii="Calibri" w:hAnsi="Calibri"/>
                <w:szCs w:val="20"/>
              </w:rPr>
              <w:t xml:space="preserve"> $             20,000 </w:t>
            </w:r>
          </w:p>
        </w:tc>
        <w:tc>
          <w:tcPr>
            <w:tcW w:w="435" w:type="pct"/>
            <w:tcBorders>
              <w:top w:val="nil"/>
              <w:left w:val="nil"/>
              <w:bottom w:val="single" w:sz="4" w:space="0" w:color="auto"/>
              <w:right w:val="single" w:sz="4" w:space="0" w:color="auto"/>
            </w:tcBorders>
            <w:shd w:val="clear" w:color="auto" w:fill="auto"/>
            <w:noWrap/>
            <w:vAlign w:val="center"/>
            <w:hideMark/>
          </w:tcPr>
          <w:p w14:paraId="75436227" w14:textId="77777777" w:rsidR="00ED242F" w:rsidRDefault="00ED242F">
            <w:pPr>
              <w:jc w:val="right"/>
              <w:rPr>
                <w:rFonts w:ascii="Calibri" w:hAnsi="Calibri"/>
                <w:b/>
                <w:bCs/>
                <w:szCs w:val="20"/>
              </w:rPr>
            </w:pPr>
            <w:r>
              <w:rPr>
                <w:rFonts w:ascii="Calibri" w:hAnsi="Calibri"/>
                <w:b/>
                <w:bCs/>
                <w:szCs w:val="20"/>
              </w:rPr>
              <w:t xml:space="preserve"> $        20,000 </w:t>
            </w:r>
          </w:p>
        </w:tc>
        <w:tc>
          <w:tcPr>
            <w:tcW w:w="469" w:type="pct"/>
            <w:tcBorders>
              <w:top w:val="nil"/>
              <w:left w:val="nil"/>
              <w:bottom w:val="single" w:sz="4" w:space="0" w:color="auto"/>
              <w:right w:val="single" w:sz="4" w:space="0" w:color="auto"/>
            </w:tcBorders>
            <w:shd w:val="clear" w:color="auto" w:fill="auto"/>
            <w:noWrap/>
            <w:vAlign w:val="center"/>
            <w:hideMark/>
          </w:tcPr>
          <w:p w14:paraId="75436228" w14:textId="77777777" w:rsidR="00ED242F" w:rsidRDefault="00ED242F">
            <w:pPr>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229" w14:textId="77777777" w:rsidR="00ED242F" w:rsidRDefault="00ED242F">
            <w:pPr>
              <w:rPr>
                <w:rFonts w:ascii="Calibri" w:hAnsi="Calibri"/>
                <w:b/>
                <w:bCs/>
                <w:szCs w:val="20"/>
              </w:rPr>
            </w:pPr>
            <w:r>
              <w:rPr>
                <w:rFonts w:ascii="Calibri" w:hAnsi="Calibri"/>
                <w:b/>
                <w:bCs/>
                <w:szCs w:val="20"/>
              </w:rPr>
              <w:t xml:space="preserve"> $                    -   </w:t>
            </w:r>
          </w:p>
        </w:tc>
      </w:tr>
      <w:tr w:rsidR="00ED242F" w14:paraId="75436238" w14:textId="77777777" w:rsidTr="00ED242F">
        <w:trPr>
          <w:trHeight w:val="345"/>
        </w:trPr>
        <w:tc>
          <w:tcPr>
            <w:tcW w:w="514" w:type="pct"/>
            <w:vMerge/>
            <w:tcBorders>
              <w:top w:val="nil"/>
              <w:left w:val="single" w:sz="4" w:space="0" w:color="auto"/>
              <w:bottom w:val="single" w:sz="4" w:space="0" w:color="auto"/>
              <w:right w:val="single" w:sz="4" w:space="0" w:color="auto"/>
            </w:tcBorders>
            <w:vAlign w:val="center"/>
            <w:hideMark/>
          </w:tcPr>
          <w:p w14:paraId="7543622B" w14:textId="77777777" w:rsidR="00ED242F" w:rsidRDefault="00ED242F">
            <w:pPr>
              <w:rPr>
                <w:rFonts w:ascii="Calibri" w:hAnsi="Calibri"/>
                <w:b/>
                <w:bCs/>
                <w:szCs w:val="20"/>
              </w:rPr>
            </w:pPr>
          </w:p>
        </w:tc>
        <w:tc>
          <w:tcPr>
            <w:tcW w:w="636" w:type="pct"/>
            <w:vMerge/>
            <w:tcBorders>
              <w:top w:val="nil"/>
              <w:left w:val="single" w:sz="4" w:space="0" w:color="auto"/>
              <w:bottom w:val="single" w:sz="4" w:space="0" w:color="000000"/>
              <w:right w:val="nil"/>
            </w:tcBorders>
            <w:vAlign w:val="center"/>
            <w:hideMark/>
          </w:tcPr>
          <w:p w14:paraId="7543622C" w14:textId="77777777" w:rsidR="00ED242F" w:rsidRDefault="00ED242F">
            <w:pPr>
              <w:rPr>
                <w:rFonts w:ascii="Calibri" w:hAnsi="Calibri"/>
                <w:color w:val="000000"/>
                <w:szCs w:val="20"/>
              </w:rPr>
            </w:pPr>
          </w:p>
        </w:tc>
        <w:tc>
          <w:tcPr>
            <w:tcW w:w="156" w:type="pct"/>
            <w:vMerge/>
            <w:tcBorders>
              <w:top w:val="nil"/>
              <w:left w:val="single" w:sz="4" w:space="0" w:color="auto"/>
              <w:bottom w:val="single" w:sz="4" w:space="0" w:color="auto"/>
              <w:right w:val="single" w:sz="4" w:space="0" w:color="auto"/>
            </w:tcBorders>
            <w:vAlign w:val="center"/>
            <w:hideMark/>
          </w:tcPr>
          <w:p w14:paraId="7543622D" w14:textId="77777777" w:rsidR="00ED242F" w:rsidRDefault="00ED242F">
            <w:pPr>
              <w:rPr>
                <w:rFonts w:ascii="Calibri" w:hAnsi="Calibri"/>
                <w:b/>
                <w:bCs/>
                <w:szCs w:val="20"/>
              </w:rPr>
            </w:pPr>
          </w:p>
        </w:tc>
        <w:tc>
          <w:tcPr>
            <w:tcW w:w="156" w:type="pct"/>
            <w:vMerge/>
            <w:tcBorders>
              <w:top w:val="nil"/>
              <w:left w:val="single" w:sz="4" w:space="0" w:color="auto"/>
              <w:bottom w:val="single" w:sz="4" w:space="0" w:color="auto"/>
              <w:right w:val="single" w:sz="4" w:space="0" w:color="auto"/>
            </w:tcBorders>
            <w:vAlign w:val="center"/>
            <w:hideMark/>
          </w:tcPr>
          <w:p w14:paraId="7543622E" w14:textId="77777777" w:rsidR="00ED242F" w:rsidRDefault="00ED242F">
            <w:pPr>
              <w:rPr>
                <w:rFonts w:ascii="Calibri" w:hAnsi="Calibri"/>
                <w:b/>
                <w:bCs/>
                <w:szCs w:val="20"/>
              </w:rPr>
            </w:pPr>
          </w:p>
        </w:tc>
        <w:tc>
          <w:tcPr>
            <w:tcW w:w="156" w:type="pct"/>
            <w:vMerge/>
            <w:tcBorders>
              <w:top w:val="nil"/>
              <w:left w:val="single" w:sz="4" w:space="0" w:color="auto"/>
              <w:bottom w:val="single" w:sz="4" w:space="0" w:color="auto"/>
              <w:right w:val="single" w:sz="4" w:space="0" w:color="auto"/>
            </w:tcBorders>
            <w:vAlign w:val="center"/>
            <w:hideMark/>
          </w:tcPr>
          <w:p w14:paraId="7543622F" w14:textId="77777777" w:rsidR="00ED242F" w:rsidRDefault="00ED242F">
            <w:pPr>
              <w:rPr>
                <w:rFonts w:ascii="Calibri" w:hAnsi="Calibri"/>
                <w:b/>
                <w:bCs/>
                <w:szCs w:val="20"/>
              </w:rPr>
            </w:pPr>
          </w:p>
        </w:tc>
        <w:tc>
          <w:tcPr>
            <w:tcW w:w="155" w:type="pct"/>
            <w:vMerge/>
            <w:tcBorders>
              <w:top w:val="nil"/>
              <w:left w:val="single" w:sz="4" w:space="0" w:color="auto"/>
              <w:bottom w:val="single" w:sz="4" w:space="0" w:color="auto"/>
              <w:right w:val="single" w:sz="4" w:space="0" w:color="auto"/>
            </w:tcBorders>
            <w:vAlign w:val="center"/>
            <w:hideMark/>
          </w:tcPr>
          <w:p w14:paraId="75436230" w14:textId="77777777" w:rsidR="00ED242F" w:rsidRDefault="00ED242F">
            <w:pPr>
              <w:rPr>
                <w:rFonts w:ascii="Calibri" w:hAnsi="Calibri"/>
                <w:b/>
                <w:bCs/>
                <w:szCs w:val="20"/>
              </w:rPr>
            </w:pPr>
          </w:p>
        </w:tc>
        <w:tc>
          <w:tcPr>
            <w:tcW w:w="531" w:type="pct"/>
            <w:tcBorders>
              <w:top w:val="nil"/>
              <w:left w:val="nil"/>
              <w:bottom w:val="single" w:sz="4" w:space="0" w:color="auto"/>
              <w:right w:val="single" w:sz="4" w:space="0" w:color="auto"/>
            </w:tcBorders>
            <w:shd w:val="clear" w:color="auto" w:fill="auto"/>
            <w:hideMark/>
          </w:tcPr>
          <w:p w14:paraId="75436231" w14:textId="77777777" w:rsidR="00ED242F" w:rsidRDefault="00ED242F">
            <w:pPr>
              <w:rPr>
                <w:rFonts w:ascii="Calibri" w:hAnsi="Calibri"/>
                <w:color w:val="000000"/>
                <w:szCs w:val="20"/>
              </w:rPr>
            </w:pPr>
            <w:r>
              <w:rPr>
                <w:rFonts w:ascii="Calibri" w:hAnsi="Calibri"/>
                <w:color w:val="000000"/>
                <w:szCs w:val="20"/>
              </w:rPr>
              <w:t>Conctractual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232" w14:textId="77777777" w:rsidR="00ED242F" w:rsidRDefault="00ED242F">
            <w:pPr>
              <w:jc w:val="right"/>
              <w:rPr>
                <w:rFonts w:ascii="Calibri" w:hAnsi="Calibri"/>
                <w:szCs w:val="20"/>
              </w:rPr>
            </w:pPr>
            <w:r>
              <w:rPr>
                <w:rFonts w:ascii="Calibri" w:hAnsi="Calibri"/>
                <w:szCs w:val="20"/>
              </w:rPr>
              <w:t xml:space="preserve"> $       10,000 </w:t>
            </w:r>
          </w:p>
        </w:tc>
        <w:tc>
          <w:tcPr>
            <w:tcW w:w="406" w:type="pct"/>
            <w:tcBorders>
              <w:top w:val="nil"/>
              <w:left w:val="nil"/>
              <w:bottom w:val="single" w:sz="4" w:space="0" w:color="auto"/>
              <w:right w:val="single" w:sz="4" w:space="0" w:color="auto"/>
            </w:tcBorders>
            <w:shd w:val="clear" w:color="auto" w:fill="auto"/>
            <w:noWrap/>
            <w:vAlign w:val="center"/>
            <w:hideMark/>
          </w:tcPr>
          <w:p w14:paraId="75436233" w14:textId="77777777" w:rsidR="00ED242F" w:rsidRDefault="00ED242F">
            <w:pPr>
              <w:jc w:val="right"/>
              <w:rPr>
                <w:rFonts w:ascii="Calibri" w:hAnsi="Calibri"/>
                <w:szCs w:val="20"/>
              </w:rPr>
            </w:pPr>
            <w:r>
              <w:rPr>
                <w:rFonts w:ascii="Calibri" w:hAnsi="Calibri"/>
                <w:szCs w:val="20"/>
              </w:rPr>
              <w:t xml:space="preserve"> $      10,000 </w:t>
            </w:r>
          </w:p>
        </w:tc>
        <w:tc>
          <w:tcPr>
            <w:tcW w:w="509" w:type="pct"/>
            <w:tcBorders>
              <w:top w:val="nil"/>
              <w:left w:val="nil"/>
              <w:bottom w:val="single" w:sz="4" w:space="0" w:color="auto"/>
              <w:right w:val="single" w:sz="4" w:space="0" w:color="auto"/>
            </w:tcBorders>
            <w:shd w:val="clear" w:color="auto" w:fill="auto"/>
            <w:noWrap/>
            <w:vAlign w:val="center"/>
            <w:hideMark/>
          </w:tcPr>
          <w:p w14:paraId="75436234" w14:textId="77777777" w:rsidR="00ED242F" w:rsidRDefault="00ED242F">
            <w:pPr>
              <w:jc w:val="right"/>
              <w:rPr>
                <w:rFonts w:ascii="Calibri" w:hAnsi="Calibri"/>
                <w:szCs w:val="20"/>
              </w:rPr>
            </w:pPr>
            <w:r>
              <w:rPr>
                <w:rFonts w:ascii="Calibri" w:hAnsi="Calibri"/>
                <w:szCs w:val="20"/>
              </w:rPr>
              <w:t xml:space="preserve"> $             20,000 </w:t>
            </w:r>
          </w:p>
        </w:tc>
        <w:tc>
          <w:tcPr>
            <w:tcW w:w="435" w:type="pct"/>
            <w:tcBorders>
              <w:top w:val="nil"/>
              <w:left w:val="nil"/>
              <w:bottom w:val="single" w:sz="4" w:space="0" w:color="auto"/>
              <w:right w:val="single" w:sz="4" w:space="0" w:color="auto"/>
            </w:tcBorders>
            <w:shd w:val="clear" w:color="auto" w:fill="auto"/>
            <w:noWrap/>
            <w:vAlign w:val="center"/>
            <w:hideMark/>
          </w:tcPr>
          <w:p w14:paraId="75436235" w14:textId="77777777" w:rsidR="00ED242F" w:rsidRDefault="00ED242F">
            <w:pPr>
              <w:jc w:val="right"/>
              <w:rPr>
                <w:rFonts w:ascii="Calibri" w:hAnsi="Calibri"/>
                <w:b/>
                <w:bCs/>
                <w:szCs w:val="20"/>
              </w:rPr>
            </w:pPr>
            <w:r>
              <w:rPr>
                <w:rFonts w:ascii="Calibri" w:hAnsi="Calibri"/>
                <w:b/>
                <w:bCs/>
                <w:szCs w:val="20"/>
              </w:rPr>
              <w:t xml:space="preserve"> $        20,000 </w:t>
            </w:r>
          </w:p>
        </w:tc>
        <w:tc>
          <w:tcPr>
            <w:tcW w:w="469" w:type="pct"/>
            <w:tcBorders>
              <w:top w:val="nil"/>
              <w:left w:val="nil"/>
              <w:bottom w:val="single" w:sz="4" w:space="0" w:color="auto"/>
              <w:right w:val="single" w:sz="4" w:space="0" w:color="auto"/>
            </w:tcBorders>
            <w:shd w:val="clear" w:color="auto" w:fill="auto"/>
            <w:noWrap/>
            <w:vAlign w:val="center"/>
            <w:hideMark/>
          </w:tcPr>
          <w:p w14:paraId="75436236" w14:textId="77777777" w:rsidR="00ED242F" w:rsidRDefault="00ED242F">
            <w:pPr>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237" w14:textId="77777777" w:rsidR="00ED242F" w:rsidRDefault="00ED242F">
            <w:pPr>
              <w:rPr>
                <w:rFonts w:ascii="Calibri" w:hAnsi="Calibri"/>
                <w:b/>
                <w:bCs/>
                <w:szCs w:val="20"/>
              </w:rPr>
            </w:pPr>
            <w:r>
              <w:rPr>
                <w:rFonts w:ascii="Calibri" w:hAnsi="Calibri"/>
                <w:b/>
                <w:bCs/>
                <w:szCs w:val="20"/>
              </w:rPr>
              <w:t xml:space="preserve"> $                    -   </w:t>
            </w:r>
          </w:p>
        </w:tc>
      </w:tr>
      <w:tr w:rsidR="00ED242F" w14:paraId="75436246" w14:textId="77777777" w:rsidTr="00ED242F">
        <w:trPr>
          <w:trHeight w:val="870"/>
        </w:trPr>
        <w:tc>
          <w:tcPr>
            <w:tcW w:w="514" w:type="pct"/>
            <w:vMerge/>
            <w:tcBorders>
              <w:top w:val="nil"/>
              <w:left w:val="single" w:sz="4" w:space="0" w:color="auto"/>
              <w:bottom w:val="single" w:sz="4" w:space="0" w:color="auto"/>
              <w:right w:val="single" w:sz="4" w:space="0" w:color="auto"/>
            </w:tcBorders>
            <w:vAlign w:val="center"/>
            <w:hideMark/>
          </w:tcPr>
          <w:p w14:paraId="75436239" w14:textId="77777777" w:rsidR="00ED242F" w:rsidRDefault="00ED242F">
            <w:pPr>
              <w:rPr>
                <w:rFonts w:ascii="Calibri" w:hAnsi="Calibri"/>
                <w:b/>
                <w:bCs/>
                <w:szCs w:val="20"/>
              </w:rPr>
            </w:pPr>
          </w:p>
        </w:tc>
        <w:tc>
          <w:tcPr>
            <w:tcW w:w="636" w:type="pct"/>
            <w:vMerge/>
            <w:tcBorders>
              <w:top w:val="nil"/>
              <w:left w:val="single" w:sz="4" w:space="0" w:color="auto"/>
              <w:bottom w:val="single" w:sz="4" w:space="0" w:color="000000"/>
              <w:right w:val="nil"/>
            </w:tcBorders>
            <w:vAlign w:val="center"/>
            <w:hideMark/>
          </w:tcPr>
          <w:p w14:paraId="7543623A" w14:textId="77777777" w:rsidR="00ED242F" w:rsidRDefault="00ED242F">
            <w:pPr>
              <w:rPr>
                <w:rFonts w:ascii="Calibri" w:hAnsi="Calibri"/>
                <w:color w:val="000000"/>
                <w:szCs w:val="20"/>
              </w:rPr>
            </w:pPr>
          </w:p>
        </w:tc>
        <w:tc>
          <w:tcPr>
            <w:tcW w:w="156" w:type="pct"/>
            <w:vMerge/>
            <w:tcBorders>
              <w:top w:val="nil"/>
              <w:left w:val="single" w:sz="4" w:space="0" w:color="auto"/>
              <w:bottom w:val="single" w:sz="4" w:space="0" w:color="auto"/>
              <w:right w:val="single" w:sz="4" w:space="0" w:color="auto"/>
            </w:tcBorders>
            <w:vAlign w:val="center"/>
            <w:hideMark/>
          </w:tcPr>
          <w:p w14:paraId="7543623B" w14:textId="77777777" w:rsidR="00ED242F" w:rsidRDefault="00ED242F">
            <w:pPr>
              <w:rPr>
                <w:rFonts w:ascii="Calibri" w:hAnsi="Calibri"/>
                <w:b/>
                <w:bCs/>
                <w:szCs w:val="20"/>
              </w:rPr>
            </w:pPr>
          </w:p>
        </w:tc>
        <w:tc>
          <w:tcPr>
            <w:tcW w:w="156" w:type="pct"/>
            <w:vMerge/>
            <w:tcBorders>
              <w:top w:val="nil"/>
              <w:left w:val="single" w:sz="4" w:space="0" w:color="auto"/>
              <w:bottom w:val="single" w:sz="4" w:space="0" w:color="auto"/>
              <w:right w:val="single" w:sz="4" w:space="0" w:color="auto"/>
            </w:tcBorders>
            <w:vAlign w:val="center"/>
            <w:hideMark/>
          </w:tcPr>
          <w:p w14:paraId="7543623C" w14:textId="77777777" w:rsidR="00ED242F" w:rsidRDefault="00ED242F">
            <w:pPr>
              <w:rPr>
                <w:rFonts w:ascii="Calibri" w:hAnsi="Calibri"/>
                <w:b/>
                <w:bCs/>
                <w:szCs w:val="20"/>
              </w:rPr>
            </w:pPr>
          </w:p>
        </w:tc>
        <w:tc>
          <w:tcPr>
            <w:tcW w:w="156" w:type="pct"/>
            <w:vMerge/>
            <w:tcBorders>
              <w:top w:val="nil"/>
              <w:left w:val="single" w:sz="4" w:space="0" w:color="auto"/>
              <w:bottom w:val="single" w:sz="4" w:space="0" w:color="auto"/>
              <w:right w:val="single" w:sz="4" w:space="0" w:color="auto"/>
            </w:tcBorders>
            <w:vAlign w:val="center"/>
            <w:hideMark/>
          </w:tcPr>
          <w:p w14:paraId="7543623D" w14:textId="77777777" w:rsidR="00ED242F" w:rsidRDefault="00ED242F">
            <w:pPr>
              <w:rPr>
                <w:rFonts w:ascii="Calibri" w:hAnsi="Calibri"/>
                <w:b/>
                <w:bCs/>
                <w:szCs w:val="20"/>
              </w:rPr>
            </w:pPr>
          </w:p>
        </w:tc>
        <w:tc>
          <w:tcPr>
            <w:tcW w:w="155" w:type="pct"/>
            <w:vMerge/>
            <w:tcBorders>
              <w:top w:val="nil"/>
              <w:left w:val="single" w:sz="4" w:space="0" w:color="auto"/>
              <w:bottom w:val="single" w:sz="4" w:space="0" w:color="auto"/>
              <w:right w:val="single" w:sz="4" w:space="0" w:color="auto"/>
            </w:tcBorders>
            <w:vAlign w:val="center"/>
            <w:hideMark/>
          </w:tcPr>
          <w:p w14:paraId="7543623E" w14:textId="77777777" w:rsidR="00ED242F" w:rsidRDefault="00ED242F">
            <w:pPr>
              <w:rPr>
                <w:rFonts w:ascii="Calibri" w:hAnsi="Calibri"/>
                <w:b/>
                <w:bCs/>
                <w:szCs w:val="20"/>
              </w:rPr>
            </w:pPr>
          </w:p>
        </w:tc>
        <w:tc>
          <w:tcPr>
            <w:tcW w:w="531" w:type="pct"/>
            <w:tcBorders>
              <w:top w:val="nil"/>
              <w:left w:val="nil"/>
              <w:bottom w:val="single" w:sz="4" w:space="0" w:color="auto"/>
              <w:right w:val="single" w:sz="4" w:space="0" w:color="auto"/>
            </w:tcBorders>
            <w:shd w:val="clear" w:color="auto" w:fill="auto"/>
            <w:hideMark/>
          </w:tcPr>
          <w:p w14:paraId="7543623F" w14:textId="77777777" w:rsidR="00ED242F" w:rsidRDefault="00ED242F">
            <w:pPr>
              <w:rPr>
                <w:rFonts w:ascii="Calibri" w:hAnsi="Calibri"/>
                <w:color w:val="000000"/>
                <w:szCs w:val="20"/>
              </w:rPr>
            </w:pPr>
            <w:r>
              <w:rPr>
                <w:rFonts w:ascii="Calibri" w:hAnsi="Calibri"/>
                <w:color w:val="000000"/>
                <w:szCs w:val="20"/>
              </w:rPr>
              <w:t>Equipment, Vehicles, and Furniture including Depreciation</w:t>
            </w:r>
          </w:p>
        </w:tc>
        <w:tc>
          <w:tcPr>
            <w:tcW w:w="421" w:type="pct"/>
            <w:tcBorders>
              <w:top w:val="nil"/>
              <w:left w:val="nil"/>
              <w:bottom w:val="single" w:sz="4" w:space="0" w:color="auto"/>
              <w:right w:val="single" w:sz="4" w:space="0" w:color="auto"/>
            </w:tcBorders>
            <w:shd w:val="clear" w:color="auto" w:fill="auto"/>
            <w:noWrap/>
            <w:vAlign w:val="center"/>
            <w:hideMark/>
          </w:tcPr>
          <w:p w14:paraId="75436240" w14:textId="77777777" w:rsidR="00ED242F" w:rsidRDefault="00ED242F">
            <w:pPr>
              <w:jc w:val="right"/>
              <w:rPr>
                <w:rFonts w:ascii="Calibri" w:hAnsi="Calibri"/>
                <w:szCs w:val="20"/>
              </w:rPr>
            </w:pPr>
            <w:r>
              <w:rPr>
                <w:rFonts w:ascii="Calibri" w:hAnsi="Calibri"/>
                <w:szCs w:val="20"/>
              </w:rPr>
              <w:t xml:space="preserve"> $          5,000 </w:t>
            </w:r>
          </w:p>
        </w:tc>
        <w:tc>
          <w:tcPr>
            <w:tcW w:w="406" w:type="pct"/>
            <w:tcBorders>
              <w:top w:val="nil"/>
              <w:left w:val="nil"/>
              <w:bottom w:val="single" w:sz="4" w:space="0" w:color="auto"/>
              <w:right w:val="single" w:sz="4" w:space="0" w:color="auto"/>
            </w:tcBorders>
            <w:shd w:val="clear" w:color="auto" w:fill="auto"/>
            <w:noWrap/>
            <w:vAlign w:val="center"/>
            <w:hideMark/>
          </w:tcPr>
          <w:p w14:paraId="75436241" w14:textId="77777777" w:rsidR="00ED242F" w:rsidRDefault="00ED242F">
            <w:pPr>
              <w:jc w:val="right"/>
              <w:rPr>
                <w:rFonts w:ascii="Calibri" w:hAnsi="Calibri"/>
                <w:szCs w:val="20"/>
              </w:rPr>
            </w:pPr>
            <w:r>
              <w:rPr>
                <w:rFonts w:ascii="Calibri" w:hAnsi="Calibri"/>
                <w:szCs w:val="20"/>
              </w:rPr>
              <w:t xml:space="preserve"> $         5,000 </w:t>
            </w:r>
          </w:p>
        </w:tc>
        <w:tc>
          <w:tcPr>
            <w:tcW w:w="509" w:type="pct"/>
            <w:tcBorders>
              <w:top w:val="nil"/>
              <w:left w:val="nil"/>
              <w:bottom w:val="single" w:sz="4" w:space="0" w:color="auto"/>
              <w:right w:val="single" w:sz="4" w:space="0" w:color="auto"/>
            </w:tcBorders>
            <w:shd w:val="clear" w:color="auto" w:fill="auto"/>
            <w:noWrap/>
            <w:vAlign w:val="center"/>
            <w:hideMark/>
          </w:tcPr>
          <w:p w14:paraId="75436242" w14:textId="77777777" w:rsidR="00ED242F" w:rsidRDefault="00ED242F">
            <w:pPr>
              <w:jc w:val="right"/>
              <w:rPr>
                <w:rFonts w:ascii="Calibri" w:hAnsi="Calibri"/>
                <w:szCs w:val="20"/>
              </w:rPr>
            </w:pPr>
            <w:r>
              <w:rPr>
                <w:rFonts w:ascii="Calibri" w:hAnsi="Calibri"/>
                <w:szCs w:val="20"/>
              </w:rPr>
              <w:t xml:space="preserve"> $             10,000 </w:t>
            </w:r>
          </w:p>
        </w:tc>
        <w:tc>
          <w:tcPr>
            <w:tcW w:w="435" w:type="pct"/>
            <w:tcBorders>
              <w:top w:val="nil"/>
              <w:left w:val="nil"/>
              <w:bottom w:val="single" w:sz="4" w:space="0" w:color="auto"/>
              <w:right w:val="single" w:sz="4" w:space="0" w:color="auto"/>
            </w:tcBorders>
            <w:shd w:val="clear" w:color="auto" w:fill="auto"/>
            <w:noWrap/>
            <w:vAlign w:val="center"/>
            <w:hideMark/>
          </w:tcPr>
          <w:p w14:paraId="75436243" w14:textId="77777777" w:rsidR="00ED242F" w:rsidRDefault="00ED242F">
            <w:pPr>
              <w:jc w:val="right"/>
              <w:rPr>
                <w:rFonts w:ascii="Calibri" w:hAnsi="Calibri"/>
                <w:b/>
                <w:bCs/>
                <w:szCs w:val="20"/>
              </w:rPr>
            </w:pPr>
            <w:r>
              <w:rPr>
                <w:rFonts w:ascii="Calibri" w:hAnsi="Calibri"/>
                <w:b/>
                <w:bCs/>
                <w:szCs w:val="20"/>
              </w:rPr>
              <w:t xml:space="preserve"> $        10,000 </w:t>
            </w:r>
          </w:p>
        </w:tc>
        <w:tc>
          <w:tcPr>
            <w:tcW w:w="469" w:type="pct"/>
            <w:tcBorders>
              <w:top w:val="nil"/>
              <w:left w:val="nil"/>
              <w:bottom w:val="single" w:sz="4" w:space="0" w:color="auto"/>
              <w:right w:val="single" w:sz="4" w:space="0" w:color="auto"/>
            </w:tcBorders>
            <w:shd w:val="clear" w:color="auto" w:fill="auto"/>
            <w:noWrap/>
            <w:vAlign w:val="center"/>
            <w:hideMark/>
          </w:tcPr>
          <w:p w14:paraId="75436244" w14:textId="77777777" w:rsidR="00ED242F" w:rsidRDefault="00ED242F">
            <w:pPr>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245" w14:textId="77777777" w:rsidR="00ED242F" w:rsidRDefault="00ED242F">
            <w:pPr>
              <w:rPr>
                <w:rFonts w:ascii="Calibri" w:hAnsi="Calibri"/>
                <w:b/>
                <w:bCs/>
                <w:szCs w:val="20"/>
              </w:rPr>
            </w:pPr>
            <w:r>
              <w:rPr>
                <w:rFonts w:ascii="Calibri" w:hAnsi="Calibri"/>
                <w:b/>
                <w:bCs/>
                <w:szCs w:val="20"/>
              </w:rPr>
              <w:t xml:space="preserve"> $                    -   </w:t>
            </w:r>
          </w:p>
        </w:tc>
      </w:tr>
      <w:tr w:rsidR="00ED242F" w14:paraId="75436254" w14:textId="77777777" w:rsidTr="00ED242F">
        <w:trPr>
          <w:trHeight w:val="405"/>
        </w:trPr>
        <w:tc>
          <w:tcPr>
            <w:tcW w:w="514" w:type="pct"/>
            <w:vMerge/>
            <w:tcBorders>
              <w:top w:val="nil"/>
              <w:left w:val="single" w:sz="4" w:space="0" w:color="auto"/>
              <w:bottom w:val="single" w:sz="4" w:space="0" w:color="auto"/>
              <w:right w:val="single" w:sz="4" w:space="0" w:color="auto"/>
            </w:tcBorders>
            <w:vAlign w:val="center"/>
            <w:hideMark/>
          </w:tcPr>
          <w:p w14:paraId="75436247" w14:textId="77777777" w:rsidR="00ED242F" w:rsidRDefault="00ED242F">
            <w:pPr>
              <w:rPr>
                <w:rFonts w:ascii="Calibri" w:hAnsi="Calibri"/>
                <w:b/>
                <w:bCs/>
                <w:szCs w:val="20"/>
              </w:rPr>
            </w:pPr>
          </w:p>
        </w:tc>
        <w:tc>
          <w:tcPr>
            <w:tcW w:w="636" w:type="pct"/>
            <w:vMerge/>
            <w:tcBorders>
              <w:top w:val="nil"/>
              <w:left w:val="single" w:sz="4" w:space="0" w:color="auto"/>
              <w:bottom w:val="single" w:sz="4" w:space="0" w:color="000000"/>
              <w:right w:val="nil"/>
            </w:tcBorders>
            <w:vAlign w:val="center"/>
            <w:hideMark/>
          </w:tcPr>
          <w:p w14:paraId="75436248" w14:textId="77777777" w:rsidR="00ED242F" w:rsidRDefault="00ED242F">
            <w:pPr>
              <w:rPr>
                <w:rFonts w:ascii="Calibri" w:hAnsi="Calibri"/>
                <w:color w:val="000000"/>
                <w:szCs w:val="20"/>
              </w:rPr>
            </w:pPr>
          </w:p>
        </w:tc>
        <w:tc>
          <w:tcPr>
            <w:tcW w:w="156" w:type="pct"/>
            <w:vMerge/>
            <w:tcBorders>
              <w:top w:val="nil"/>
              <w:left w:val="single" w:sz="4" w:space="0" w:color="auto"/>
              <w:bottom w:val="single" w:sz="4" w:space="0" w:color="auto"/>
              <w:right w:val="single" w:sz="4" w:space="0" w:color="auto"/>
            </w:tcBorders>
            <w:vAlign w:val="center"/>
            <w:hideMark/>
          </w:tcPr>
          <w:p w14:paraId="75436249" w14:textId="77777777" w:rsidR="00ED242F" w:rsidRDefault="00ED242F">
            <w:pPr>
              <w:rPr>
                <w:rFonts w:ascii="Calibri" w:hAnsi="Calibri"/>
                <w:b/>
                <w:bCs/>
                <w:szCs w:val="20"/>
              </w:rPr>
            </w:pPr>
          </w:p>
        </w:tc>
        <w:tc>
          <w:tcPr>
            <w:tcW w:w="156" w:type="pct"/>
            <w:vMerge/>
            <w:tcBorders>
              <w:top w:val="nil"/>
              <w:left w:val="single" w:sz="4" w:space="0" w:color="auto"/>
              <w:bottom w:val="single" w:sz="4" w:space="0" w:color="auto"/>
              <w:right w:val="single" w:sz="4" w:space="0" w:color="auto"/>
            </w:tcBorders>
            <w:vAlign w:val="center"/>
            <w:hideMark/>
          </w:tcPr>
          <w:p w14:paraId="7543624A" w14:textId="77777777" w:rsidR="00ED242F" w:rsidRDefault="00ED242F">
            <w:pPr>
              <w:rPr>
                <w:rFonts w:ascii="Calibri" w:hAnsi="Calibri"/>
                <w:b/>
                <w:bCs/>
                <w:szCs w:val="20"/>
              </w:rPr>
            </w:pPr>
          </w:p>
        </w:tc>
        <w:tc>
          <w:tcPr>
            <w:tcW w:w="156" w:type="pct"/>
            <w:vMerge/>
            <w:tcBorders>
              <w:top w:val="nil"/>
              <w:left w:val="single" w:sz="4" w:space="0" w:color="auto"/>
              <w:bottom w:val="single" w:sz="4" w:space="0" w:color="auto"/>
              <w:right w:val="single" w:sz="4" w:space="0" w:color="auto"/>
            </w:tcBorders>
            <w:vAlign w:val="center"/>
            <w:hideMark/>
          </w:tcPr>
          <w:p w14:paraId="7543624B" w14:textId="77777777" w:rsidR="00ED242F" w:rsidRDefault="00ED242F">
            <w:pPr>
              <w:rPr>
                <w:rFonts w:ascii="Calibri" w:hAnsi="Calibri"/>
                <w:b/>
                <w:bCs/>
                <w:szCs w:val="20"/>
              </w:rPr>
            </w:pPr>
          </w:p>
        </w:tc>
        <w:tc>
          <w:tcPr>
            <w:tcW w:w="155" w:type="pct"/>
            <w:vMerge/>
            <w:tcBorders>
              <w:top w:val="nil"/>
              <w:left w:val="single" w:sz="4" w:space="0" w:color="auto"/>
              <w:bottom w:val="single" w:sz="4" w:space="0" w:color="auto"/>
              <w:right w:val="single" w:sz="4" w:space="0" w:color="auto"/>
            </w:tcBorders>
            <w:vAlign w:val="center"/>
            <w:hideMark/>
          </w:tcPr>
          <w:p w14:paraId="7543624C" w14:textId="77777777" w:rsidR="00ED242F" w:rsidRDefault="00ED242F">
            <w:pPr>
              <w:rPr>
                <w:rFonts w:ascii="Calibri" w:hAnsi="Calibri"/>
                <w:b/>
                <w:bCs/>
                <w:szCs w:val="20"/>
              </w:rPr>
            </w:pPr>
          </w:p>
        </w:tc>
        <w:tc>
          <w:tcPr>
            <w:tcW w:w="531" w:type="pct"/>
            <w:tcBorders>
              <w:top w:val="nil"/>
              <w:left w:val="nil"/>
              <w:bottom w:val="single" w:sz="4" w:space="0" w:color="auto"/>
              <w:right w:val="single" w:sz="4" w:space="0" w:color="auto"/>
            </w:tcBorders>
            <w:shd w:val="clear" w:color="auto" w:fill="auto"/>
            <w:noWrap/>
            <w:vAlign w:val="bottom"/>
            <w:hideMark/>
          </w:tcPr>
          <w:p w14:paraId="7543624D" w14:textId="77777777" w:rsidR="00ED242F" w:rsidRDefault="00ED242F">
            <w:pPr>
              <w:rPr>
                <w:rFonts w:ascii="Calibri" w:hAnsi="Calibri"/>
                <w:szCs w:val="20"/>
              </w:rPr>
            </w:pPr>
            <w:r>
              <w:rPr>
                <w:rFonts w:ascii="Calibri" w:hAnsi="Calibri"/>
                <w:szCs w:val="20"/>
              </w:rPr>
              <w:t>Travel</w:t>
            </w:r>
          </w:p>
        </w:tc>
        <w:tc>
          <w:tcPr>
            <w:tcW w:w="421" w:type="pct"/>
            <w:tcBorders>
              <w:top w:val="nil"/>
              <w:left w:val="nil"/>
              <w:bottom w:val="single" w:sz="4" w:space="0" w:color="auto"/>
              <w:right w:val="single" w:sz="4" w:space="0" w:color="auto"/>
            </w:tcBorders>
            <w:shd w:val="clear" w:color="auto" w:fill="auto"/>
            <w:noWrap/>
            <w:vAlign w:val="center"/>
            <w:hideMark/>
          </w:tcPr>
          <w:p w14:paraId="7543624E" w14:textId="77777777" w:rsidR="00ED242F" w:rsidRDefault="00ED242F">
            <w:pPr>
              <w:jc w:val="right"/>
              <w:rPr>
                <w:rFonts w:ascii="Calibri" w:hAnsi="Calibri"/>
                <w:szCs w:val="20"/>
              </w:rPr>
            </w:pPr>
            <w:r>
              <w:rPr>
                <w:rFonts w:ascii="Calibri" w:hAnsi="Calibri"/>
                <w:szCs w:val="20"/>
              </w:rPr>
              <w:t xml:space="preserve"> $       15,000 </w:t>
            </w:r>
          </w:p>
        </w:tc>
        <w:tc>
          <w:tcPr>
            <w:tcW w:w="406" w:type="pct"/>
            <w:tcBorders>
              <w:top w:val="nil"/>
              <w:left w:val="nil"/>
              <w:bottom w:val="single" w:sz="4" w:space="0" w:color="auto"/>
              <w:right w:val="single" w:sz="4" w:space="0" w:color="auto"/>
            </w:tcBorders>
            <w:shd w:val="clear" w:color="auto" w:fill="auto"/>
            <w:noWrap/>
            <w:vAlign w:val="center"/>
            <w:hideMark/>
          </w:tcPr>
          <w:p w14:paraId="7543624F" w14:textId="77777777" w:rsidR="00ED242F" w:rsidRDefault="00ED242F">
            <w:pPr>
              <w:jc w:val="right"/>
              <w:rPr>
                <w:rFonts w:ascii="Calibri" w:hAnsi="Calibri"/>
                <w:szCs w:val="20"/>
              </w:rPr>
            </w:pPr>
            <w:r>
              <w:rPr>
                <w:rFonts w:ascii="Calibri" w:hAnsi="Calibri"/>
                <w:szCs w:val="20"/>
              </w:rPr>
              <w:t xml:space="preserve"> $      15,000 </w:t>
            </w:r>
          </w:p>
        </w:tc>
        <w:tc>
          <w:tcPr>
            <w:tcW w:w="509" w:type="pct"/>
            <w:tcBorders>
              <w:top w:val="nil"/>
              <w:left w:val="nil"/>
              <w:bottom w:val="single" w:sz="4" w:space="0" w:color="auto"/>
              <w:right w:val="single" w:sz="4" w:space="0" w:color="auto"/>
            </w:tcBorders>
            <w:shd w:val="clear" w:color="auto" w:fill="auto"/>
            <w:noWrap/>
            <w:vAlign w:val="center"/>
            <w:hideMark/>
          </w:tcPr>
          <w:p w14:paraId="75436250" w14:textId="77777777" w:rsidR="00ED242F" w:rsidRDefault="00ED242F">
            <w:pPr>
              <w:jc w:val="right"/>
              <w:rPr>
                <w:rFonts w:ascii="Calibri" w:hAnsi="Calibri"/>
                <w:szCs w:val="20"/>
              </w:rPr>
            </w:pPr>
            <w:r>
              <w:rPr>
                <w:rFonts w:ascii="Calibri" w:hAnsi="Calibri"/>
                <w:szCs w:val="20"/>
              </w:rPr>
              <w:t xml:space="preserve"> $             30,000 </w:t>
            </w:r>
          </w:p>
        </w:tc>
        <w:tc>
          <w:tcPr>
            <w:tcW w:w="435" w:type="pct"/>
            <w:tcBorders>
              <w:top w:val="nil"/>
              <w:left w:val="nil"/>
              <w:bottom w:val="single" w:sz="4" w:space="0" w:color="auto"/>
              <w:right w:val="single" w:sz="4" w:space="0" w:color="auto"/>
            </w:tcBorders>
            <w:shd w:val="clear" w:color="auto" w:fill="auto"/>
            <w:noWrap/>
            <w:vAlign w:val="center"/>
            <w:hideMark/>
          </w:tcPr>
          <w:p w14:paraId="75436251" w14:textId="77777777" w:rsidR="00ED242F" w:rsidRDefault="00ED242F">
            <w:pPr>
              <w:jc w:val="right"/>
              <w:rPr>
                <w:rFonts w:ascii="Calibri" w:hAnsi="Calibri"/>
                <w:b/>
                <w:bCs/>
                <w:szCs w:val="20"/>
              </w:rPr>
            </w:pPr>
            <w:r>
              <w:rPr>
                <w:rFonts w:ascii="Calibri" w:hAnsi="Calibri"/>
                <w:b/>
                <w:bCs/>
                <w:szCs w:val="20"/>
              </w:rPr>
              <w:t xml:space="preserve"> $        30,000 </w:t>
            </w:r>
          </w:p>
        </w:tc>
        <w:tc>
          <w:tcPr>
            <w:tcW w:w="469" w:type="pct"/>
            <w:tcBorders>
              <w:top w:val="nil"/>
              <w:left w:val="nil"/>
              <w:bottom w:val="single" w:sz="4" w:space="0" w:color="auto"/>
              <w:right w:val="single" w:sz="4" w:space="0" w:color="auto"/>
            </w:tcBorders>
            <w:shd w:val="clear" w:color="auto" w:fill="auto"/>
            <w:noWrap/>
            <w:vAlign w:val="center"/>
            <w:hideMark/>
          </w:tcPr>
          <w:p w14:paraId="75436252" w14:textId="77777777" w:rsidR="00ED242F" w:rsidRDefault="00ED242F">
            <w:pPr>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253" w14:textId="77777777" w:rsidR="00ED242F" w:rsidRDefault="00ED242F">
            <w:pPr>
              <w:rPr>
                <w:rFonts w:ascii="Calibri" w:hAnsi="Calibri"/>
                <w:b/>
                <w:bCs/>
                <w:szCs w:val="20"/>
              </w:rPr>
            </w:pPr>
            <w:r>
              <w:rPr>
                <w:rFonts w:ascii="Calibri" w:hAnsi="Calibri"/>
                <w:b/>
                <w:bCs/>
                <w:szCs w:val="20"/>
              </w:rPr>
              <w:t xml:space="preserve"> $                    -   </w:t>
            </w:r>
          </w:p>
        </w:tc>
      </w:tr>
      <w:tr w:rsidR="00ED242F" w14:paraId="75436262" w14:textId="77777777" w:rsidTr="00ED242F">
        <w:trPr>
          <w:trHeight w:val="855"/>
        </w:trPr>
        <w:tc>
          <w:tcPr>
            <w:tcW w:w="514" w:type="pct"/>
            <w:vMerge/>
            <w:tcBorders>
              <w:top w:val="nil"/>
              <w:left w:val="single" w:sz="4" w:space="0" w:color="auto"/>
              <w:bottom w:val="single" w:sz="4" w:space="0" w:color="auto"/>
              <w:right w:val="single" w:sz="4" w:space="0" w:color="auto"/>
            </w:tcBorders>
            <w:vAlign w:val="center"/>
            <w:hideMark/>
          </w:tcPr>
          <w:p w14:paraId="75436255" w14:textId="77777777" w:rsidR="00ED242F" w:rsidRDefault="00ED242F">
            <w:pPr>
              <w:rPr>
                <w:rFonts w:ascii="Calibri" w:hAnsi="Calibri"/>
                <w:b/>
                <w:bCs/>
                <w:szCs w:val="20"/>
              </w:rPr>
            </w:pPr>
          </w:p>
        </w:tc>
        <w:tc>
          <w:tcPr>
            <w:tcW w:w="636" w:type="pct"/>
            <w:vMerge w:val="restart"/>
            <w:tcBorders>
              <w:top w:val="nil"/>
              <w:left w:val="single" w:sz="4" w:space="0" w:color="auto"/>
              <w:bottom w:val="single" w:sz="4" w:space="0" w:color="000000"/>
              <w:right w:val="single" w:sz="4" w:space="0" w:color="auto"/>
            </w:tcBorders>
            <w:shd w:val="clear" w:color="auto" w:fill="auto"/>
            <w:vAlign w:val="center"/>
            <w:hideMark/>
          </w:tcPr>
          <w:p w14:paraId="75436256" w14:textId="77777777" w:rsidR="00ED242F" w:rsidRDefault="00ED242F">
            <w:pPr>
              <w:rPr>
                <w:rFonts w:ascii="Calibri" w:hAnsi="Calibri"/>
                <w:color w:val="000000"/>
                <w:szCs w:val="20"/>
              </w:rPr>
            </w:pPr>
            <w:r>
              <w:rPr>
                <w:rFonts w:ascii="Calibri" w:hAnsi="Calibri"/>
                <w:color w:val="000000"/>
                <w:szCs w:val="20"/>
              </w:rPr>
              <w:t>1.2 Data entry, processing, analysis and reporting</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14:paraId="75436257" w14:textId="77777777" w:rsidR="00ED242F" w:rsidRDefault="00ED242F">
            <w:pPr>
              <w:jc w:val="center"/>
              <w:rPr>
                <w:rFonts w:ascii="Calibri" w:hAnsi="Calibri"/>
                <w:b/>
                <w:bCs/>
                <w:szCs w:val="20"/>
              </w:rPr>
            </w:pPr>
            <w:r>
              <w:rPr>
                <w:rFonts w:ascii="Calibri" w:hAnsi="Calibri"/>
                <w:b/>
                <w:bCs/>
                <w:szCs w:val="20"/>
              </w:rPr>
              <w:t> </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14:paraId="75436258" w14:textId="77777777" w:rsidR="00ED242F" w:rsidRDefault="00ED242F">
            <w:pPr>
              <w:jc w:val="center"/>
              <w:rPr>
                <w:rFonts w:ascii="Calibri" w:hAnsi="Calibri"/>
                <w:b/>
                <w:bCs/>
                <w:szCs w:val="20"/>
              </w:rPr>
            </w:pPr>
            <w:r>
              <w:rPr>
                <w:rFonts w:ascii="Calibri" w:hAnsi="Calibri"/>
                <w:b/>
                <w:bCs/>
                <w:szCs w:val="20"/>
              </w:rPr>
              <w:t> </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14:paraId="75436259" w14:textId="77777777" w:rsidR="00ED242F" w:rsidRDefault="00ED242F">
            <w:pPr>
              <w:jc w:val="center"/>
              <w:rPr>
                <w:rFonts w:ascii="Calibri" w:hAnsi="Calibri"/>
                <w:b/>
                <w:bCs/>
                <w:szCs w:val="20"/>
              </w:rPr>
            </w:pPr>
            <w:r>
              <w:rPr>
                <w:rFonts w:ascii="Calibri" w:hAnsi="Calibri"/>
                <w:b/>
                <w:bCs/>
                <w:szCs w:val="20"/>
              </w:rPr>
              <w:t>X</w:t>
            </w:r>
          </w:p>
        </w:tc>
        <w:tc>
          <w:tcPr>
            <w:tcW w:w="155" w:type="pct"/>
            <w:vMerge w:val="restart"/>
            <w:tcBorders>
              <w:top w:val="nil"/>
              <w:left w:val="single" w:sz="4" w:space="0" w:color="auto"/>
              <w:bottom w:val="single" w:sz="4" w:space="0" w:color="000000"/>
              <w:right w:val="single" w:sz="4" w:space="0" w:color="auto"/>
            </w:tcBorders>
            <w:shd w:val="clear" w:color="auto" w:fill="auto"/>
            <w:hideMark/>
          </w:tcPr>
          <w:p w14:paraId="7543625A" w14:textId="77777777" w:rsidR="00ED242F" w:rsidRDefault="00ED242F">
            <w:pPr>
              <w:jc w:val="center"/>
              <w:rPr>
                <w:rFonts w:ascii="Calibri" w:hAnsi="Calibri"/>
                <w:b/>
                <w:bCs/>
                <w:szCs w:val="20"/>
              </w:rPr>
            </w:pPr>
            <w:r>
              <w:rPr>
                <w:rFonts w:ascii="Calibri" w:hAnsi="Calibri"/>
                <w:b/>
                <w:bCs/>
                <w:szCs w:val="20"/>
              </w:rPr>
              <w:t>X</w:t>
            </w:r>
          </w:p>
        </w:tc>
        <w:tc>
          <w:tcPr>
            <w:tcW w:w="531" w:type="pct"/>
            <w:tcBorders>
              <w:top w:val="nil"/>
              <w:left w:val="nil"/>
              <w:bottom w:val="single" w:sz="4" w:space="0" w:color="auto"/>
              <w:right w:val="single" w:sz="4" w:space="0" w:color="auto"/>
            </w:tcBorders>
            <w:shd w:val="clear" w:color="auto" w:fill="auto"/>
            <w:hideMark/>
          </w:tcPr>
          <w:p w14:paraId="7543625B" w14:textId="77777777" w:rsidR="00ED242F" w:rsidRDefault="00ED242F">
            <w:pPr>
              <w:rPr>
                <w:rFonts w:ascii="Calibri" w:hAnsi="Calibri"/>
                <w:color w:val="000000"/>
                <w:szCs w:val="20"/>
              </w:rPr>
            </w:pPr>
            <w:r>
              <w:rPr>
                <w:rFonts w:ascii="Calibri" w:hAnsi="Calibri"/>
                <w:color w:val="000000"/>
                <w:szCs w:val="20"/>
              </w:rPr>
              <w:t>Equipment, Vehicles, and Furniture including Depreciation</w:t>
            </w:r>
          </w:p>
        </w:tc>
        <w:tc>
          <w:tcPr>
            <w:tcW w:w="421" w:type="pct"/>
            <w:tcBorders>
              <w:top w:val="nil"/>
              <w:left w:val="nil"/>
              <w:bottom w:val="single" w:sz="4" w:space="0" w:color="auto"/>
              <w:right w:val="single" w:sz="4" w:space="0" w:color="auto"/>
            </w:tcBorders>
            <w:shd w:val="clear" w:color="auto" w:fill="auto"/>
            <w:noWrap/>
            <w:vAlign w:val="center"/>
            <w:hideMark/>
          </w:tcPr>
          <w:p w14:paraId="7543625C" w14:textId="77777777" w:rsidR="00ED242F" w:rsidRDefault="00ED242F">
            <w:pPr>
              <w:jc w:val="right"/>
              <w:rPr>
                <w:rFonts w:ascii="Calibri" w:hAnsi="Calibri"/>
                <w:szCs w:val="20"/>
              </w:rPr>
            </w:pPr>
            <w:r>
              <w:rPr>
                <w:rFonts w:ascii="Calibri" w:hAnsi="Calibri"/>
                <w:szCs w:val="20"/>
              </w:rPr>
              <w:t xml:space="preserve"> $       25,000 </w:t>
            </w:r>
          </w:p>
        </w:tc>
        <w:tc>
          <w:tcPr>
            <w:tcW w:w="406" w:type="pct"/>
            <w:tcBorders>
              <w:top w:val="nil"/>
              <w:left w:val="nil"/>
              <w:bottom w:val="single" w:sz="4" w:space="0" w:color="auto"/>
              <w:right w:val="single" w:sz="4" w:space="0" w:color="auto"/>
            </w:tcBorders>
            <w:shd w:val="clear" w:color="auto" w:fill="auto"/>
            <w:noWrap/>
            <w:vAlign w:val="center"/>
            <w:hideMark/>
          </w:tcPr>
          <w:p w14:paraId="7543625D" w14:textId="77777777" w:rsidR="00ED242F" w:rsidRDefault="00ED242F">
            <w:pPr>
              <w:jc w:val="right"/>
              <w:rPr>
                <w:rFonts w:ascii="Calibri" w:hAnsi="Calibri"/>
                <w:szCs w:val="20"/>
              </w:rPr>
            </w:pPr>
            <w:r>
              <w:rPr>
                <w:rFonts w:ascii="Calibri" w:hAnsi="Calibri"/>
                <w:szCs w:val="20"/>
              </w:rPr>
              <w:t xml:space="preserve"> $      20,000 </w:t>
            </w:r>
          </w:p>
        </w:tc>
        <w:tc>
          <w:tcPr>
            <w:tcW w:w="509" w:type="pct"/>
            <w:tcBorders>
              <w:top w:val="nil"/>
              <w:left w:val="nil"/>
              <w:bottom w:val="single" w:sz="4" w:space="0" w:color="auto"/>
              <w:right w:val="single" w:sz="4" w:space="0" w:color="auto"/>
            </w:tcBorders>
            <w:shd w:val="clear" w:color="auto" w:fill="auto"/>
            <w:noWrap/>
            <w:vAlign w:val="center"/>
            <w:hideMark/>
          </w:tcPr>
          <w:p w14:paraId="7543625E" w14:textId="77777777" w:rsidR="00ED242F" w:rsidRDefault="00ED242F">
            <w:pPr>
              <w:jc w:val="right"/>
              <w:rPr>
                <w:rFonts w:ascii="Calibri" w:hAnsi="Calibri"/>
                <w:szCs w:val="20"/>
              </w:rPr>
            </w:pPr>
            <w:r>
              <w:rPr>
                <w:rFonts w:ascii="Calibri" w:hAnsi="Calibri"/>
                <w:szCs w:val="20"/>
              </w:rPr>
              <w:t xml:space="preserve"> $             45,000 </w:t>
            </w:r>
          </w:p>
        </w:tc>
        <w:tc>
          <w:tcPr>
            <w:tcW w:w="435" w:type="pct"/>
            <w:tcBorders>
              <w:top w:val="nil"/>
              <w:left w:val="nil"/>
              <w:bottom w:val="single" w:sz="4" w:space="0" w:color="auto"/>
              <w:right w:val="single" w:sz="4" w:space="0" w:color="auto"/>
            </w:tcBorders>
            <w:shd w:val="clear" w:color="auto" w:fill="auto"/>
            <w:noWrap/>
            <w:vAlign w:val="center"/>
            <w:hideMark/>
          </w:tcPr>
          <w:p w14:paraId="7543625F" w14:textId="77777777" w:rsidR="00ED242F" w:rsidRDefault="00ED242F">
            <w:pPr>
              <w:jc w:val="right"/>
              <w:rPr>
                <w:rFonts w:ascii="Calibri" w:hAnsi="Calibri"/>
                <w:b/>
                <w:bCs/>
                <w:szCs w:val="20"/>
              </w:rPr>
            </w:pPr>
            <w:r>
              <w:rPr>
                <w:rFonts w:ascii="Calibri" w:hAnsi="Calibri"/>
                <w:b/>
                <w:bCs/>
                <w:szCs w:val="20"/>
              </w:rPr>
              <w:t xml:space="preserve"> $        45,000 </w:t>
            </w:r>
          </w:p>
        </w:tc>
        <w:tc>
          <w:tcPr>
            <w:tcW w:w="469" w:type="pct"/>
            <w:tcBorders>
              <w:top w:val="nil"/>
              <w:left w:val="nil"/>
              <w:bottom w:val="single" w:sz="4" w:space="0" w:color="auto"/>
              <w:right w:val="single" w:sz="4" w:space="0" w:color="auto"/>
            </w:tcBorders>
            <w:shd w:val="clear" w:color="auto" w:fill="auto"/>
            <w:noWrap/>
            <w:vAlign w:val="center"/>
            <w:hideMark/>
          </w:tcPr>
          <w:p w14:paraId="75436260" w14:textId="77777777" w:rsidR="00ED242F" w:rsidRDefault="00ED242F">
            <w:pPr>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261" w14:textId="77777777" w:rsidR="00ED242F" w:rsidRDefault="00ED242F">
            <w:pPr>
              <w:rPr>
                <w:rFonts w:ascii="Calibri" w:hAnsi="Calibri"/>
                <w:b/>
                <w:bCs/>
                <w:szCs w:val="20"/>
              </w:rPr>
            </w:pPr>
            <w:r>
              <w:rPr>
                <w:rFonts w:ascii="Calibri" w:hAnsi="Calibri"/>
                <w:b/>
                <w:bCs/>
                <w:szCs w:val="20"/>
              </w:rPr>
              <w:t xml:space="preserve"> $                    -   </w:t>
            </w:r>
          </w:p>
        </w:tc>
      </w:tr>
      <w:tr w:rsidR="00ED242F" w14:paraId="75436270" w14:textId="77777777" w:rsidTr="00ED242F">
        <w:trPr>
          <w:trHeight w:val="510"/>
        </w:trPr>
        <w:tc>
          <w:tcPr>
            <w:tcW w:w="514" w:type="pct"/>
            <w:vMerge/>
            <w:tcBorders>
              <w:top w:val="nil"/>
              <w:left w:val="single" w:sz="4" w:space="0" w:color="auto"/>
              <w:bottom w:val="single" w:sz="4" w:space="0" w:color="auto"/>
              <w:right w:val="single" w:sz="4" w:space="0" w:color="auto"/>
            </w:tcBorders>
            <w:vAlign w:val="center"/>
            <w:hideMark/>
          </w:tcPr>
          <w:p w14:paraId="75436263" w14:textId="77777777" w:rsidR="00ED242F" w:rsidRDefault="00ED242F">
            <w:pPr>
              <w:rPr>
                <w:rFonts w:ascii="Calibri" w:hAnsi="Calibri"/>
                <w:b/>
                <w:bCs/>
                <w:szCs w:val="20"/>
              </w:rPr>
            </w:pPr>
          </w:p>
        </w:tc>
        <w:tc>
          <w:tcPr>
            <w:tcW w:w="636" w:type="pct"/>
            <w:vMerge/>
            <w:tcBorders>
              <w:top w:val="nil"/>
              <w:left w:val="single" w:sz="4" w:space="0" w:color="auto"/>
              <w:bottom w:val="single" w:sz="4" w:space="0" w:color="000000"/>
              <w:right w:val="single" w:sz="4" w:space="0" w:color="auto"/>
            </w:tcBorders>
            <w:vAlign w:val="center"/>
            <w:hideMark/>
          </w:tcPr>
          <w:p w14:paraId="75436264" w14:textId="77777777" w:rsidR="00ED242F" w:rsidRDefault="00ED242F">
            <w:pPr>
              <w:rPr>
                <w:rFonts w:ascii="Calibri" w:hAnsi="Calibri"/>
                <w:color w:val="000000"/>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265" w14:textId="77777777" w:rsidR="00ED242F" w:rsidRDefault="00ED242F">
            <w:pPr>
              <w:rPr>
                <w:rFonts w:ascii="Calibri" w:hAnsi="Calibri"/>
                <w:b/>
                <w:bCs/>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266" w14:textId="77777777" w:rsidR="00ED242F" w:rsidRDefault="00ED242F">
            <w:pPr>
              <w:rPr>
                <w:rFonts w:ascii="Calibri" w:hAnsi="Calibri"/>
                <w:b/>
                <w:bCs/>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267" w14:textId="77777777" w:rsidR="00ED242F" w:rsidRDefault="00ED242F">
            <w:pPr>
              <w:rPr>
                <w:rFonts w:ascii="Calibri" w:hAnsi="Calibri"/>
                <w:b/>
                <w:bCs/>
                <w:szCs w:val="20"/>
              </w:rPr>
            </w:pPr>
          </w:p>
        </w:tc>
        <w:tc>
          <w:tcPr>
            <w:tcW w:w="155" w:type="pct"/>
            <w:vMerge/>
            <w:tcBorders>
              <w:top w:val="nil"/>
              <w:left w:val="single" w:sz="4" w:space="0" w:color="auto"/>
              <w:bottom w:val="single" w:sz="4" w:space="0" w:color="000000"/>
              <w:right w:val="single" w:sz="4" w:space="0" w:color="auto"/>
            </w:tcBorders>
            <w:vAlign w:val="center"/>
            <w:hideMark/>
          </w:tcPr>
          <w:p w14:paraId="75436268" w14:textId="77777777" w:rsidR="00ED242F" w:rsidRDefault="00ED242F">
            <w:pPr>
              <w:rPr>
                <w:rFonts w:ascii="Calibri" w:hAnsi="Calibri"/>
                <w:b/>
                <w:bCs/>
                <w:szCs w:val="20"/>
              </w:rPr>
            </w:pPr>
          </w:p>
        </w:tc>
        <w:tc>
          <w:tcPr>
            <w:tcW w:w="531" w:type="pct"/>
            <w:tcBorders>
              <w:top w:val="nil"/>
              <w:left w:val="nil"/>
              <w:bottom w:val="single" w:sz="4" w:space="0" w:color="auto"/>
              <w:right w:val="single" w:sz="4" w:space="0" w:color="auto"/>
            </w:tcBorders>
            <w:shd w:val="clear" w:color="auto" w:fill="auto"/>
            <w:vAlign w:val="bottom"/>
            <w:hideMark/>
          </w:tcPr>
          <w:p w14:paraId="75436269" w14:textId="77777777" w:rsidR="00ED242F" w:rsidRDefault="00ED242F">
            <w:pPr>
              <w:rPr>
                <w:rFonts w:ascii="Calibri" w:hAnsi="Calibri"/>
                <w:szCs w:val="20"/>
              </w:rPr>
            </w:pPr>
            <w:r>
              <w:rPr>
                <w:rFonts w:ascii="Calibri" w:hAnsi="Calibri"/>
                <w:szCs w:val="20"/>
              </w:rPr>
              <w:t>General Operating and Other Direct Costs</w:t>
            </w:r>
          </w:p>
        </w:tc>
        <w:tc>
          <w:tcPr>
            <w:tcW w:w="421" w:type="pct"/>
            <w:tcBorders>
              <w:top w:val="nil"/>
              <w:left w:val="nil"/>
              <w:bottom w:val="single" w:sz="4" w:space="0" w:color="auto"/>
              <w:right w:val="single" w:sz="4" w:space="0" w:color="auto"/>
            </w:tcBorders>
            <w:shd w:val="clear" w:color="auto" w:fill="auto"/>
            <w:noWrap/>
            <w:vAlign w:val="center"/>
            <w:hideMark/>
          </w:tcPr>
          <w:p w14:paraId="7543626A" w14:textId="77777777" w:rsidR="00ED242F" w:rsidRDefault="00ED242F">
            <w:pPr>
              <w:jc w:val="right"/>
              <w:rPr>
                <w:rFonts w:ascii="Calibri" w:hAnsi="Calibri"/>
                <w:szCs w:val="20"/>
              </w:rPr>
            </w:pPr>
            <w:r>
              <w:rPr>
                <w:rFonts w:ascii="Calibri" w:hAnsi="Calibri"/>
                <w:szCs w:val="20"/>
              </w:rPr>
              <w:t xml:space="preserve"> $          2,500 </w:t>
            </w:r>
          </w:p>
        </w:tc>
        <w:tc>
          <w:tcPr>
            <w:tcW w:w="406" w:type="pct"/>
            <w:tcBorders>
              <w:top w:val="nil"/>
              <w:left w:val="nil"/>
              <w:bottom w:val="single" w:sz="4" w:space="0" w:color="auto"/>
              <w:right w:val="single" w:sz="4" w:space="0" w:color="auto"/>
            </w:tcBorders>
            <w:shd w:val="clear" w:color="auto" w:fill="auto"/>
            <w:noWrap/>
            <w:vAlign w:val="center"/>
            <w:hideMark/>
          </w:tcPr>
          <w:p w14:paraId="7543626B" w14:textId="77777777" w:rsidR="00ED242F" w:rsidRDefault="00ED242F">
            <w:pPr>
              <w:jc w:val="right"/>
              <w:rPr>
                <w:rFonts w:ascii="Calibri" w:hAnsi="Calibri"/>
                <w:szCs w:val="20"/>
              </w:rPr>
            </w:pPr>
            <w:r>
              <w:rPr>
                <w:rFonts w:ascii="Calibri" w:hAnsi="Calibri"/>
                <w:szCs w:val="20"/>
              </w:rPr>
              <w:t xml:space="preserve"> $         2,500 </w:t>
            </w:r>
          </w:p>
        </w:tc>
        <w:tc>
          <w:tcPr>
            <w:tcW w:w="509" w:type="pct"/>
            <w:tcBorders>
              <w:top w:val="nil"/>
              <w:left w:val="nil"/>
              <w:bottom w:val="single" w:sz="4" w:space="0" w:color="auto"/>
              <w:right w:val="single" w:sz="4" w:space="0" w:color="auto"/>
            </w:tcBorders>
            <w:shd w:val="clear" w:color="auto" w:fill="auto"/>
            <w:noWrap/>
            <w:vAlign w:val="center"/>
            <w:hideMark/>
          </w:tcPr>
          <w:p w14:paraId="7543626C" w14:textId="77777777" w:rsidR="00ED242F" w:rsidRDefault="00ED242F">
            <w:pPr>
              <w:jc w:val="right"/>
              <w:rPr>
                <w:rFonts w:ascii="Calibri" w:hAnsi="Calibri"/>
                <w:szCs w:val="20"/>
              </w:rPr>
            </w:pPr>
            <w:r>
              <w:rPr>
                <w:rFonts w:ascii="Calibri" w:hAnsi="Calibri"/>
                <w:szCs w:val="20"/>
              </w:rPr>
              <w:t xml:space="preserve"> $                5,000 </w:t>
            </w:r>
          </w:p>
        </w:tc>
        <w:tc>
          <w:tcPr>
            <w:tcW w:w="435" w:type="pct"/>
            <w:tcBorders>
              <w:top w:val="nil"/>
              <w:left w:val="nil"/>
              <w:bottom w:val="single" w:sz="4" w:space="0" w:color="auto"/>
              <w:right w:val="single" w:sz="4" w:space="0" w:color="auto"/>
            </w:tcBorders>
            <w:shd w:val="clear" w:color="auto" w:fill="auto"/>
            <w:noWrap/>
            <w:vAlign w:val="center"/>
            <w:hideMark/>
          </w:tcPr>
          <w:p w14:paraId="7543626D" w14:textId="77777777" w:rsidR="00ED242F" w:rsidRDefault="00ED242F">
            <w:pPr>
              <w:jc w:val="right"/>
              <w:rPr>
                <w:rFonts w:ascii="Calibri" w:hAnsi="Calibri"/>
                <w:b/>
                <w:bCs/>
                <w:szCs w:val="20"/>
              </w:rPr>
            </w:pPr>
            <w:r>
              <w:rPr>
                <w:rFonts w:ascii="Calibri" w:hAnsi="Calibri"/>
                <w:b/>
                <w:bCs/>
                <w:szCs w:val="20"/>
              </w:rPr>
              <w:t xml:space="preserve"> $           5,000 </w:t>
            </w:r>
          </w:p>
        </w:tc>
        <w:tc>
          <w:tcPr>
            <w:tcW w:w="469" w:type="pct"/>
            <w:tcBorders>
              <w:top w:val="nil"/>
              <w:left w:val="nil"/>
              <w:bottom w:val="single" w:sz="4" w:space="0" w:color="auto"/>
              <w:right w:val="single" w:sz="4" w:space="0" w:color="auto"/>
            </w:tcBorders>
            <w:shd w:val="clear" w:color="auto" w:fill="auto"/>
            <w:noWrap/>
            <w:vAlign w:val="center"/>
            <w:hideMark/>
          </w:tcPr>
          <w:p w14:paraId="7543626E" w14:textId="77777777" w:rsidR="00ED242F" w:rsidRDefault="00ED242F">
            <w:pPr>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26F" w14:textId="77777777" w:rsidR="00ED242F" w:rsidRDefault="00ED242F">
            <w:pPr>
              <w:rPr>
                <w:rFonts w:ascii="Calibri" w:hAnsi="Calibri"/>
                <w:b/>
                <w:bCs/>
                <w:szCs w:val="20"/>
              </w:rPr>
            </w:pPr>
            <w:r>
              <w:rPr>
                <w:rFonts w:ascii="Calibri" w:hAnsi="Calibri"/>
                <w:b/>
                <w:bCs/>
                <w:szCs w:val="20"/>
              </w:rPr>
              <w:t xml:space="preserve"> $                    -   </w:t>
            </w:r>
          </w:p>
        </w:tc>
      </w:tr>
      <w:tr w:rsidR="00ED242F" w14:paraId="7543627E" w14:textId="77777777" w:rsidTr="00ED242F">
        <w:trPr>
          <w:trHeight w:val="1785"/>
        </w:trPr>
        <w:tc>
          <w:tcPr>
            <w:tcW w:w="514" w:type="pct"/>
            <w:vMerge/>
            <w:tcBorders>
              <w:top w:val="nil"/>
              <w:left w:val="single" w:sz="4" w:space="0" w:color="auto"/>
              <w:bottom w:val="single" w:sz="4" w:space="0" w:color="auto"/>
              <w:right w:val="single" w:sz="4" w:space="0" w:color="auto"/>
            </w:tcBorders>
            <w:vAlign w:val="center"/>
            <w:hideMark/>
          </w:tcPr>
          <w:p w14:paraId="75436271" w14:textId="77777777" w:rsidR="00ED242F" w:rsidRDefault="00ED242F">
            <w:pPr>
              <w:rPr>
                <w:rFonts w:ascii="Calibri" w:hAnsi="Calibri"/>
                <w:b/>
                <w:bCs/>
                <w:szCs w:val="20"/>
              </w:rPr>
            </w:pPr>
          </w:p>
        </w:tc>
        <w:tc>
          <w:tcPr>
            <w:tcW w:w="636" w:type="pct"/>
            <w:vMerge w:val="restart"/>
            <w:tcBorders>
              <w:top w:val="nil"/>
              <w:left w:val="single" w:sz="4" w:space="0" w:color="auto"/>
              <w:bottom w:val="single" w:sz="4" w:space="0" w:color="000000"/>
              <w:right w:val="single" w:sz="4" w:space="0" w:color="auto"/>
            </w:tcBorders>
            <w:shd w:val="clear" w:color="auto" w:fill="auto"/>
            <w:vAlign w:val="center"/>
            <w:hideMark/>
          </w:tcPr>
          <w:p w14:paraId="75436272" w14:textId="77777777" w:rsidR="00ED242F" w:rsidRDefault="00ED242F">
            <w:pPr>
              <w:rPr>
                <w:rFonts w:ascii="Calibri" w:hAnsi="Calibri"/>
                <w:color w:val="000000"/>
                <w:szCs w:val="20"/>
              </w:rPr>
            </w:pPr>
            <w:r>
              <w:rPr>
                <w:rFonts w:ascii="Calibri" w:hAnsi="Calibri"/>
                <w:color w:val="000000"/>
                <w:szCs w:val="20"/>
              </w:rPr>
              <w:t xml:space="preserve">1.3 Training of university students and instructors in field inventory planning techniques, carbon measurement and NFI data analysis. </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14:paraId="75436273" w14:textId="77777777" w:rsidR="00ED242F" w:rsidRDefault="00ED242F">
            <w:pPr>
              <w:jc w:val="center"/>
              <w:rPr>
                <w:rFonts w:ascii="Calibri" w:hAnsi="Calibri"/>
                <w:b/>
                <w:bCs/>
                <w:szCs w:val="20"/>
              </w:rPr>
            </w:pPr>
            <w:r>
              <w:rPr>
                <w:rFonts w:ascii="Calibri" w:hAnsi="Calibri"/>
                <w:b/>
                <w:bCs/>
                <w:szCs w:val="20"/>
              </w:rPr>
              <w:t> </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14:paraId="75436274" w14:textId="77777777" w:rsidR="00ED242F" w:rsidRDefault="00ED242F">
            <w:pPr>
              <w:jc w:val="center"/>
              <w:rPr>
                <w:rFonts w:ascii="Calibri" w:hAnsi="Calibri"/>
                <w:b/>
                <w:bCs/>
                <w:szCs w:val="20"/>
              </w:rPr>
            </w:pPr>
            <w:r>
              <w:rPr>
                <w:rFonts w:ascii="Calibri" w:hAnsi="Calibri"/>
                <w:b/>
                <w:bCs/>
                <w:szCs w:val="20"/>
              </w:rPr>
              <w:t> </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14:paraId="75436275" w14:textId="77777777" w:rsidR="00ED242F" w:rsidRDefault="00ED242F">
            <w:pPr>
              <w:jc w:val="center"/>
              <w:rPr>
                <w:rFonts w:ascii="Calibri" w:hAnsi="Calibri"/>
                <w:b/>
                <w:bCs/>
                <w:szCs w:val="20"/>
              </w:rPr>
            </w:pPr>
            <w:r>
              <w:rPr>
                <w:rFonts w:ascii="Calibri" w:hAnsi="Calibri"/>
                <w:b/>
                <w:bCs/>
                <w:szCs w:val="20"/>
              </w:rPr>
              <w:t>x</w:t>
            </w:r>
          </w:p>
        </w:tc>
        <w:tc>
          <w:tcPr>
            <w:tcW w:w="155" w:type="pct"/>
            <w:vMerge w:val="restart"/>
            <w:tcBorders>
              <w:top w:val="nil"/>
              <w:left w:val="single" w:sz="4" w:space="0" w:color="auto"/>
              <w:bottom w:val="single" w:sz="4" w:space="0" w:color="000000"/>
              <w:right w:val="single" w:sz="4" w:space="0" w:color="auto"/>
            </w:tcBorders>
            <w:shd w:val="clear" w:color="auto" w:fill="auto"/>
            <w:hideMark/>
          </w:tcPr>
          <w:p w14:paraId="75436276" w14:textId="77777777" w:rsidR="00ED242F" w:rsidRDefault="00ED242F">
            <w:pPr>
              <w:jc w:val="cente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277" w14:textId="77777777" w:rsidR="00ED242F" w:rsidRDefault="00ED242F">
            <w:pPr>
              <w:rPr>
                <w:rFonts w:ascii="Calibri" w:hAnsi="Calibri"/>
                <w:color w:val="000000"/>
                <w:szCs w:val="20"/>
              </w:rPr>
            </w:pPr>
            <w:r>
              <w:rPr>
                <w:rFonts w:ascii="Calibri" w:hAnsi="Calibri"/>
                <w:color w:val="000000"/>
                <w:szCs w:val="20"/>
              </w:rPr>
              <w:t>Equipment, Vehicles, and Furniture including Depreciation</w:t>
            </w:r>
          </w:p>
        </w:tc>
        <w:tc>
          <w:tcPr>
            <w:tcW w:w="421" w:type="pct"/>
            <w:tcBorders>
              <w:top w:val="nil"/>
              <w:left w:val="nil"/>
              <w:bottom w:val="single" w:sz="4" w:space="0" w:color="auto"/>
              <w:right w:val="single" w:sz="4" w:space="0" w:color="auto"/>
            </w:tcBorders>
            <w:shd w:val="clear" w:color="auto" w:fill="auto"/>
            <w:noWrap/>
            <w:vAlign w:val="center"/>
            <w:hideMark/>
          </w:tcPr>
          <w:p w14:paraId="75436278" w14:textId="77777777" w:rsidR="00ED242F" w:rsidRDefault="00ED242F">
            <w:pPr>
              <w:jc w:val="right"/>
              <w:rPr>
                <w:rFonts w:ascii="Calibri" w:hAnsi="Calibri"/>
                <w:szCs w:val="20"/>
              </w:rPr>
            </w:pPr>
            <w:r>
              <w:rPr>
                <w:rFonts w:ascii="Calibri" w:hAnsi="Calibri"/>
                <w:szCs w:val="20"/>
              </w:rPr>
              <w:t xml:space="preserve"> $          1,000 </w:t>
            </w:r>
          </w:p>
        </w:tc>
        <w:tc>
          <w:tcPr>
            <w:tcW w:w="406" w:type="pct"/>
            <w:tcBorders>
              <w:top w:val="nil"/>
              <w:left w:val="nil"/>
              <w:bottom w:val="single" w:sz="4" w:space="0" w:color="auto"/>
              <w:right w:val="single" w:sz="4" w:space="0" w:color="auto"/>
            </w:tcBorders>
            <w:shd w:val="clear" w:color="auto" w:fill="auto"/>
            <w:noWrap/>
            <w:vAlign w:val="center"/>
            <w:hideMark/>
          </w:tcPr>
          <w:p w14:paraId="75436279" w14:textId="77777777" w:rsidR="00ED242F" w:rsidRDefault="00ED242F">
            <w:pPr>
              <w:jc w:val="right"/>
              <w:rPr>
                <w:rFonts w:ascii="Calibri" w:hAnsi="Calibri"/>
                <w:szCs w:val="20"/>
              </w:rPr>
            </w:pPr>
            <w:r>
              <w:rPr>
                <w:rFonts w:ascii="Calibri" w:hAnsi="Calibri"/>
                <w:szCs w:val="20"/>
              </w:rPr>
              <w:t xml:space="preserve"> $                -   </w:t>
            </w:r>
          </w:p>
        </w:tc>
        <w:tc>
          <w:tcPr>
            <w:tcW w:w="509" w:type="pct"/>
            <w:tcBorders>
              <w:top w:val="nil"/>
              <w:left w:val="nil"/>
              <w:bottom w:val="single" w:sz="4" w:space="0" w:color="auto"/>
              <w:right w:val="single" w:sz="4" w:space="0" w:color="auto"/>
            </w:tcBorders>
            <w:shd w:val="clear" w:color="auto" w:fill="auto"/>
            <w:noWrap/>
            <w:vAlign w:val="center"/>
            <w:hideMark/>
          </w:tcPr>
          <w:p w14:paraId="7543627A" w14:textId="77777777" w:rsidR="00ED242F" w:rsidRDefault="00ED242F">
            <w:pPr>
              <w:jc w:val="right"/>
              <w:rPr>
                <w:rFonts w:ascii="Calibri" w:hAnsi="Calibri"/>
                <w:szCs w:val="20"/>
              </w:rPr>
            </w:pPr>
            <w:r>
              <w:rPr>
                <w:rFonts w:ascii="Calibri" w:hAnsi="Calibri"/>
                <w:szCs w:val="20"/>
              </w:rPr>
              <w:t xml:space="preserve"> $                1,000 </w:t>
            </w:r>
          </w:p>
        </w:tc>
        <w:tc>
          <w:tcPr>
            <w:tcW w:w="435" w:type="pct"/>
            <w:tcBorders>
              <w:top w:val="nil"/>
              <w:left w:val="nil"/>
              <w:bottom w:val="single" w:sz="4" w:space="0" w:color="auto"/>
              <w:right w:val="single" w:sz="4" w:space="0" w:color="auto"/>
            </w:tcBorders>
            <w:shd w:val="clear" w:color="auto" w:fill="auto"/>
            <w:noWrap/>
            <w:vAlign w:val="center"/>
            <w:hideMark/>
          </w:tcPr>
          <w:p w14:paraId="7543627B" w14:textId="77777777" w:rsidR="00ED242F" w:rsidRDefault="00ED242F">
            <w:pPr>
              <w:jc w:val="right"/>
              <w:rPr>
                <w:rFonts w:ascii="Calibri" w:hAnsi="Calibri"/>
                <w:b/>
                <w:bCs/>
                <w:szCs w:val="20"/>
              </w:rPr>
            </w:pPr>
            <w:r>
              <w:rPr>
                <w:rFonts w:ascii="Calibri" w:hAnsi="Calibri"/>
                <w:b/>
                <w:bCs/>
                <w:szCs w:val="20"/>
              </w:rPr>
              <w:t xml:space="preserve"> $           1,000 </w:t>
            </w:r>
          </w:p>
        </w:tc>
        <w:tc>
          <w:tcPr>
            <w:tcW w:w="469" w:type="pct"/>
            <w:tcBorders>
              <w:top w:val="nil"/>
              <w:left w:val="nil"/>
              <w:bottom w:val="single" w:sz="4" w:space="0" w:color="auto"/>
              <w:right w:val="single" w:sz="4" w:space="0" w:color="auto"/>
            </w:tcBorders>
            <w:shd w:val="clear" w:color="auto" w:fill="auto"/>
            <w:noWrap/>
            <w:vAlign w:val="center"/>
            <w:hideMark/>
          </w:tcPr>
          <w:p w14:paraId="7543627C" w14:textId="77777777" w:rsidR="00ED242F" w:rsidRDefault="00ED242F">
            <w:pPr>
              <w:rPr>
                <w:rFonts w:ascii="Calibri" w:hAnsi="Calibri"/>
                <w:b/>
                <w:bCs/>
                <w:szCs w:val="20"/>
              </w:rPr>
            </w:pPr>
            <w:r>
              <w:rPr>
                <w:rFonts w:ascii="Calibri" w:hAnsi="Calibri"/>
                <w:b/>
                <w:bCs/>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14:paraId="7543627D" w14:textId="77777777" w:rsidR="00ED242F" w:rsidRDefault="00ED242F">
            <w:pPr>
              <w:rPr>
                <w:rFonts w:ascii="Calibri" w:hAnsi="Calibri"/>
                <w:b/>
                <w:bCs/>
                <w:szCs w:val="20"/>
              </w:rPr>
            </w:pPr>
            <w:r>
              <w:rPr>
                <w:rFonts w:ascii="Calibri" w:hAnsi="Calibri"/>
                <w:b/>
                <w:bCs/>
                <w:szCs w:val="20"/>
              </w:rPr>
              <w:t> </w:t>
            </w:r>
          </w:p>
        </w:tc>
      </w:tr>
      <w:tr w:rsidR="00ED242F" w14:paraId="7543628C" w14:textId="77777777" w:rsidTr="00ED242F">
        <w:trPr>
          <w:trHeight w:val="255"/>
        </w:trPr>
        <w:tc>
          <w:tcPr>
            <w:tcW w:w="514" w:type="pct"/>
            <w:vMerge/>
            <w:tcBorders>
              <w:top w:val="nil"/>
              <w:left w:val="single" w:sz="4" w:space="0" w:color="auto"/>
              <w:bottom w:val="single" w:sz="4" w:space="0" w:color="auto"/>
              <w:right w:val="single" w:sz="4" w:space="0" w:color="auto"/>
            </w:tcBorders>
            <w:vAlign w:val="center"/>
            <w:hideMark/>
          </w:tcPr>
          <w:p w14:paraId="7543627F" w14:textId="77777777" w:rsidR="00ED242F" w:rsidRDefault="00ED242F">
            <w:pPr>
              <w:rPr>
                <w:rFonts w:ascii="Calibri" w:hAnsi="Calibri"/>
                <w:b/>
                <w:bCs/>
                <w:szCs w:val="20"/>
              </w:rPr>
            </w:pPr>
          </w:p>
        </w:tc>
        <w:tc>
          <w:tcPr>
            <w:tcW w:w="636" w:type="pct"/>
            <w:vMerge/>
            <w:tcBorders>
              <w:top w:val="nil"/>
              <w:left w:val="single" w:sz="4" w:space="0" w:color="auto"/>
              <w:bottom w:val="single" w:sz="4" w:space="0" w:color="000000"/>
              <w:right w:val="single" w:sz="4" w:space="0" w:color="auto"/>
            </w:tcBorders>
            <w:vAlign w:val="center"/>
            <w:hideMark/>
          </w:tcPr>
          <w:p w14:paraId="75436280" w14:textId="77777777" w:rsidR="00ED242F" w:rsidRDefault="00ED242F">
            <w:pPr>
              <w:rPr>
                <w:rFonts w:ascii="Calibri" w:hAnsi="Calibri"/>
                <w:color w:val="000000"/>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281" w14:textId="77777777" w:rsidR="00ED242F" w:rsidRDefault="00ED242F">
            <w:pPr>
              <w:rPr>
                <w:rFonts w:ascii="Calibri" w:hAnsi="Calibri"/>
                <w:b/>
                <w:bCs/>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282" w14:textId="77777777" w:rsidR="00ED242F" w:rsidRDefault="00ED242F">
            <w:pPr>
              <w:rPr>
                <w:rFonts w:ascii="Calibri" w:hAnsi="Calibri"/>
                <w:b/>
                <w:bCs/>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283" w14:textId="77777777" w:rsidR="00ED242F" w:rsidRDefault="00ED242F">
            <w:pPr>
              <w:rPr>
                <w:rFonts w:ascii="Calibri" w:hAnsi="Calibri"/>
                <w:b/>
                <w:bCs/>
                <w:szCs w:val="20"/>
              </w:rPr>
            </w:pPr>
          </w:p>
        </w:tc>
        <w:tc>
          <w:tcPr>
            <w:tcW w:w="155" w:type="pct"/>
            <w:vMerge/>
            <w:tcBorders>
              <w:top w:val="nil"/>
              <w:left w:val="single" w:sz="4" w:space="0" w:color="auto"/>
              <w:bottom w:val="single" w:sz="4" w:space="0" w:color="000000"/>
              <w:right w:val="single" w:sz="4" w:space="0" w:color="auto"/>
            </w:tcBorders>
            <w:vAlign w:val="center"/>
            <w:hideMark/>
          </w:tcPr>
          <w:p w14:paraId="75436284" w14:textId="77777777" w:rsidR="00ED242F" w:rsidRDefault="00ED242F">
            <w:pPr>
              <w:rPr>
                <w:rFonts w:ascii="Calibri" w:hAnsi="Calibri"/>
                <w:b/>
                <w:bCs/>
                <w:szCs w:val="20"/>
              </w:rPr>
            </w:pPr>
          </w:p>
        </w:tc>
        <w:tc>
          <w:tcPr>
            <w:tcW w:w="531" w:type="pct"/>
            <w:tcBorders>
              <w:top w:val="nil"/>
              <w:left w:val="nil"/>
              <w:bottom w:val="single" w:sz="4" w:space="0" w:color="auto"/>
              <w:right w:val="single" w:sz="4" w:space="0" w:color="auto"/>
            </w:tcBorders>
            <w:shd w:val="clear" w:color="auto" w:fill="auto"/>
            <w:noWrap/>
            <w:vAlign w:val="bottom"/>
            <w:hideMark/>
          </w:tcPr>
          <w:p w14:paraId="75436285" w14:textId="77777777" w:rsidR="00ED242F" w:rsidRDefault="00ED242F">
            <w:pPr>
              <w:rPr>
                <w:rFonts w:ascii="Calibri" w:hAnsi="Calibri"/>
                <w:szCs w:val="20"/>
              </w:rPr>
            </w:pPr>
            <w:r>
              <w:rPr>
                <w:rFonts w:ascii="Calibri" w:hAnsi="Calibri"/>
                <w:szCs w:val="20"/>
              </w:rPr>
              <w:t>Travel</w:t>
            </w:r>
          </w:p>
        </w:tc>
        <w:tc>
          <w:tcPr>
            <w:tcW w:w="421" w:type="pct"/>
            <w:tcBorders>
              <w:top w:val="nil"/>
              <w:left w:val="nil"/>
              <w:bottom w:val="single" w:sz="4" w:space="0" w:color="auto"/>
              <w:right w:val="single" w:sz="4" w:space="0" w:color="auto"/>
            </w:tcBorders>
            <w:shd w:val="clear" w:color="auto" w:fill="auto"/>
            <w:noWrap/>
            <w:vAlign w:val="center"/>
            <w:hideMark/>
          </w:tcPr>
          <w:p w14:paraId="75436286" w14:textId="77777777" w:rsidR="00ED242F" w:rsidRDefault="00ED242F">
            <w:pPr>
              <w:jc w:val="right"/>
              <w:rPr>
                <w:rFonts w:ascii="Calibri" w:hAnsi="Calibri"/>
                <w:szCs w:val="20"/>
              </w:rPr>
            </w:pPr>
            <w:r>
              <w:rPr>
                <w:rFonts w:ascii="Calibri" w:hAnsi="Calibri"/>
                <w:szCs w:val="20"/>
              </w:rPr>
              <w:t xml:space="preserve"> $          9,000 </w:t>
            </w:r>
          </w:p>
        </w:tc>
        <w:tc>
          <w:tcPr>
            <w:tcW w:w="406" w:type="pct"/>
            <w:tcBorders>
              <w:top w:val="nil"/>
              <w:left w:val="nil"/>
              <w:bottom w:val="single" w:sz="4" w:space="0" w:color="auto"/>
              <w:right w:val="single" w:sz="4" w:space="0" w:color="auto"/>
            </w:tcBorders>
            <w:shd w:val="clear" w:color="auto" w:fill="auto"/>
            <w:noWrap/>
            <w:vAlign w:val="center"/>
            <w:hideMark/>
          </w:tcPr>
          <w:p w14:paraId="75436287" w14:textId="77777777" w:rsidR="00ED242F" w:rsidRDefault="00ED242F">
            <w:pPr>
              <w:jc w:val="right"/>
              <w:rPr>
                <w:rFonts w:ascii="Calibri" w:hAnsi="Calibri"/>
                <w:szCs w:val="20"/>
              </w:rPr>
            </w:pPr>
            <w:r>
              <w:rPr>
                <w:rFonts w:ascii="Calibri" w:hAnsi="Calibri"/>
                <w:szCs w:val="20"/>
              </w:rPr>
              <w:t xml:space="preserve"> $                -   </w:t>
            </w:r>
          </w:p>
        </w:tc>
        <w:tc>
          <w:tcPr>
            <w:tcW w:w="509" w:type="pct"/>
            <w:tcBorders>
              <w:top w:val="nil"/>
              <w:left w:val="nil"/>
              <w:bottom w:val="single" w:sz="4" w:space="0" w:color="auto"/>
              <w:right w:val="single" w:sz="4" w:space="0" w:color="auto"/>
            </w:tcBorders>
            <w:shd w:val="clear" w:color="auto" w:fill="auto"/>
            <w:noWrap/>
            <w:vAlign w:val="center"/>
            <w:hideMark/>
          </w:tcPr>
          <w:p w14:paraId="75436288" w14:textId="77777777" w:rsidR="00ED242F" w:rsidRDefault="00ED242F">
            <w:pPr>
              <w:jc w:val="right"/>
              <w:rPr>
                <w:rFonts w:ascii="Calibri" w:hAnsi="Calibri"/>
                <w:szCs w:val="20"/>
              </w:rPr>
            </w:pPr>
            <w:r>
              <w:rPr>
                <w:rFonts w:ascii="Calibri" w:hAnsi="Calibri"/>
                <w:szCs w:val="20"/>
              </w:rPr>
              <w:t xml:space="preserve"> $                9,000 </w:t>
            </w:r>
          </w:p>
        </w:tc>
        <w:tc>
          <w:tcPr>
            <w:tcW w:w="435" w:type="pct"/>
            <w:tcBorders>
              <w:top w:val="nil"/>
              <w:left w:val="nil"/>
              <w:bottom w:val="single" w:sz="4" w:space="0" w:color="auto"/>
              <w:right w:val="single" w:sz="4" w:space="0" w:color="auto"/>
            </w:tcBorders>
            <w:shd w:val="clear" w:color="auto" w:fill="auto"/>
            <w:noWrap/>
            <w:vAlign w:val="center"/>
            <w:hideMark/>
          </w:tcPr>
          <w:p w14:paraId="75436289" w14:textId="77777777" w:rsidR="00ED242F" w:rsidRDefault="00ED242F">
            <w:pPr>
              <w:jc w:val="right"/>
              <w:rPr>
                <w:rFonts w:ascii="Calibri" w:hAnsi="Calibri"/>
                <w:b/>
                <w:bCs/>
                <w:szCs w:val="20"/>
              </w:rPr>
            </w:pPr>
            <w:r>
              <w:rPr>
                <w:rFonts w:ascii="Calibri" w:hAnsi="Calibri"/>
                <w:b/>
                <w:bCs/>
                <w:szCs w:val="20"/>
              </w:rPr>
              <w:t xml:space="preserve"> $           9,000 </w:t>
            </w:r>
          </w:p>
        </w:tc>
        <w:tc>
          <w:tcPr>
            <w:tcW w:w="469" w:type="pct"/>
            <w:tcBorders>
              <w:top w:val="nil"/>
              <w:left w:val="nil"/>
              <w:bottom w:val="single" w:sz="4" w:space="0" w:color="auto"/>
              <w:right w:val="single" w:sz="4" w:space="0" w:color="auto"/>
            </w:tcBorders>
            <w:shd w:val="clear" w:color="auto" w:fill="auto"/>
            <w:noWrap/>
            <w:vAlign w:val="center"/>
            <w:hideMark/>
          </w:tcPr>
          <w:p w14:paraId="7543628A" w14:textId="77777777" w:rsidR="00ED242F" w:rsidRDefault="00ED242F">
            <w:pPr>
              <w:rPr>
                <w:rFonts w:ascii="Calibri" w:hAnsi="Calibri"/>
                <w:b/>
                <w:bCs/>
                <w:szCs w:val="20"/>
              </w:rPr>
            </w:pPr>
            <w:r>
              <w:rPr>
                <w:rFonts w:ascii="Calibri" w:hAnsi="Calibri"/>
                <w:b/>
                <w:bCs/>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14:paraId="7543628B" w14:textId="77777777" w:rsidR="00ED242F" w:rsidRDefault="00ED242F">
            <w:pPr>
              <w:rPr>
                <w:rFonts w:ascii="Calibri" w:hAnsi="Calibri"/>
                <w:b/>
                <w:bCs/>
                <w:szCs w:val="20"/>
              </w:rPr>
            </w:pPr>
            <w:r>
              <w:rPr>
                <w:rFonts w:ascii="Calibri" w:hAnsi="Calibri"/>
                <w:b/>
                <w:bCs/>
                <w:szCs w:val="20"/>
              </w:rPr>
              <w:t> </w:t>
            </w:r>
          </w:p>
        </w:tc>
      </w:tr>
      <w:tr w:rsidR="00ED242F" w14:paraId="7543629A" w14:textId="77777777" w:rsidTr="00ED242F">
        <w:trPr>
          <w:trHeight w:val="255"/>
        </w:trPr>
        <w:tc>
          <w:tcPr>
            <w:tcW w:w="514" w:type="pct"/>
            <w:vMerge/>
            <w:tcBorders>
              <w:top w:val="nil"/>
              <w:left w:val="single" w:sz="4" w:space="0" w:color="auto"/>
              <w:bottom w:val="single" w:sz="4" w:space="0" w:color="auto"/>
              <w:right w:val="single" w:sz="4" w:space="0" w:color="auto"/>
            </w:tcBorders>
            <w:vAlign w:val="center"/>
            <w:hideMark/>
          </w:tcPr>
          <w:p w14:paraId="7543628D"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28E"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28F"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290"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291"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292"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000000" w:fill="FFFF00"/>
            <w:hideMark/>
          </w:tcPr>
          <w:p w14:paraId="75436293" w14:textId="77777777" w:rsidR="00ED242F" w:rsidRDefault="00ED242F">
            <w:pPr>
              <w:rPr>
                <w:rFonts w:ascii="Calibri" w:hAnsi="Calibri"/>
                <w:b/>
                <w:bCs/>
                <w:i/>
                <w:iCs/>
                <w:color w:val="000000"/>
                <w:szCs w:val="20"/>
              </w:rPr>
            </w:pPr>
            <w:r>
              <w:rPr>
                <w:rFonts w:ascii="Calibri" w:hAnsi="Calibri"/>
                <w:b/>
                <w:bCs/>
                <w:i/>
                <w:iCs/>
                <w:color w:val="000000"/>
                <w:szCs w:val="20"/>
              </w:rPr>
              <w:t>Total</w:t>
            </w:r>
          </w:p>
        </w:tc>
        <w:tc>
          <w:tcPr>
            <w:tcW w:w="421" w:type="pct"/>
            <w:tcBorders>
              <w:top w:val="nil"/>
              <w:left w:val="nil"/>
              <w:bottom w:val="single" w:sz="4" w:space="0" w:color="auto"/>
              <w:right w:val="single" w:sz="4" w:space="0" w:color="auto"/>
            </w:tcBorders>
            <w:shd w:val="clear" w:color="000000" w:fill="FFFF00"/>
            <w:noWrap/>
            <w:vAlign w:val="center"/>
            <w:hideMark/>
          </w:tcPr>
          <w:p w14:paraId="75436294" w14:textId="77777777" w:rsidR="00ED242F" w:rsidRDefault="00ED242F">
            <w:pPr>
              <w:jc w:val="center"/>
              <w:rPr>
                <w:rFonts w:ascii="Calibri" w:hAnsi="Calibri"/>
                <w:b/>
                <w:bCs/>
                <w:i/>
                <w:iCs/>
                <w:szCs w:val="20"/>
              </w:rPr>
            </w:pPr>
            <w:r>
              <w:rPr>
                <w:rFonts w:ascii="Calibri" w:hAnsi="Calibri"/>
                <w:b/>
                <w:bCs/>
                <w:i/>
                <w:iCs/>
                <w:szCs w:val="20"/>
              </w:rPr>
              <w:t xml:space="preserve"> $       77,500 </w:t>
            </w:r>
          </w:p>
        </w:tc>
        <w:tc>
          <w:tcPr>
            <w:tcW w:w="406" w:type="pct"/>
            <w:tcBorders>
              <w:top w:val="nil"/>
              <w:left w:val="nil"/>
              <w:bottom w:val="single" w:sz="4" w:space="0" w:color="auto"/>
              <w:right w:val="single" w:sz="4" w:space="0" w:color="auto"/>
            </w:tcBorders>
            <w:shd w:val="clear" w:color="000000" w:fill="FFFF00"/>
            <w:noWrap/>
            <w:vAlign w:val="center"/>
            <w:hideMark/>
          </w:tcPr>
          <w:p w14:paraId="75436295" w14:textId="77777777" w:rsidR="00ED242F" w:rsidRDefault="00ED242F">
            <w:pPr>
              <w:jc w:val="center"/>
              <w:rPr>
                <w:rFonts w:ascii="Calibri" w:hAnsi="Calibri"/>
                <w:b/>
                <w:bCs/>
                <w:i/>
                <w:iCs/>
                <w:szCs w:val="20"/>
              </w:rPr>
            </w:pPr>
            <w:r>
              <w:rPr>
                <w:rFonts w:ascii="Calibri" w:hAnsi="Calibri"/>
                <w:b/>
                <w:bCs/>
                <w:i/>
                <w:iCs/>
                <w:szCs w:val="20"/>
              </w:rPr>
              <w:t xml:space="preserve"> $      62,500 </w:t>
            </w:r>
          </w:p>
        </w:tc>
        <w:tc>
          <w:tcPr>
            <w:tcW w:w="509" w:type="pct"/>
            <w:tcBorders>
              <w:top w:val="nil"/>
              <w:left w:val="nil"/>
              <w:bottom w:val="single" w:sz="4" w:space="0" w:color="auto"/>
              <w:right w:val="single" w:sz="4" w:space="0" w:color="auto"/>
            </w:tcBorders>
            <w:shd w:val="clear" w:color="000000" w:fill="FFFF00"/>
            <w:noWrap/>
            <w:vAlign w:val="center"/>
            <w:hideMark/>
          </w:tcPr>
          <w:p w14:paraId="75436296" w14:textId="77777777" w:rsidR="00ED242F" w:rsidRDefault="00ED242F">
            <w:pPr>
              <w:jc w:val="center"/>
              <w:rPr>
                <w:rFonts w:ascii="Calibri" w:hAnsi="Calibri"/>
                <w:b/>
                <w:bCs/>
                <w:i/>
                <w:iCs/>
                <w:szCs w:val="20"/>
              </w:rPr>
            </w:pPr>
            <w:r>
              <w:rPr>
                <w:rFonts w:ascii="Calibri" w:hAnsi="Calibri"/>
                <w:b/>
                <w:bCs/>
                <w:i/>
                <w:iCs/>
                <w:szCs w:val="20"/>
              </w:rPr>
              <w:t xml:space="preserve"> $          140,000 </w:t>
            </w:r>
          </w:p>
        </w:tc>
        <w:tc>
          <w:tcPr>
            <w:tcW w:w="435" w:type="pct"/>
            <w:tcBorders>
              <w:top w:val="nil"/>
              <w:left w:val="nil"/>
              <w:bottom w:val="single" w:sz="4" w:space="0" w:color="auto"/>
              <w:right w:val="single" w:sz="4" w:space="0" w:color="auto"/>
            </w:tcBorders>
            <w:shd w:val="clear" w:color="000000" w:fill="FFFF00"/>
            <w:noWrap/>
            <w:vAlign w:val="center"/>
            <w:hideMark/>
          </w:tcPr>
          <w:p w14:paraId="75436297" w14:textId="77777777" w:rsidR="00ED242F" w:rsidRDefault="00ED242F">
            <w:pPr>
              <w:rPr>
                <w:rFonts w:ascii="Calibri" w:hAnsi="Calibri"/>
                <w:b/>
                <w:bCs/>
                <w:i/>
                <w:iCs/>
                <w:szCs w:val="20"/>
              </w:rPr>
            </w:pPr>
            <w:r>
              <w:rPr>
                <w:rFonts w:ascii="Calibri" w:hAnsi="Calibri"/>
                <w:b/>
                <w:bCs/>
                <w:i/>
                <w:iCs/>
                <w:szCs w:val="20"/>
              </w:rPr>
              <w:t xml:space="preserve"> $     140,000 </w:t>
            </w:r>
          </w:p>
        </w:tc>
        <w:tc>
          <w:tcPr>
            <w:tcW w:w="469" w:type="pct"/>
            <w:tcBorders>
              <w:top w:val="nil"/>
              <w:left w:val="nil"/>
              <w:bottom w:val="single" w:sz="4" w:space="0" w:color="auto"/>
              <w:right w:val="single" w:sz="4" w:space="0" w:color="auto"/>
            </w:tcBorders>
            <w:shd w:val="clear" w:color="000000" w:fill="FFFF00"/>
            <w:noWrap/>
            <w:vAlign w:val="center"/>
            <w:hideMark/>
          </w:tcPr>
          <w:p w14:paraId="75436298" w14:textId="77777777" w:rsidR="00ED242F" w:rsidRDefault="00ED242F">
            <w:pPr>
              <w:rPr>
                <w:rFonts w:ascii="Calibri" w:hAnsi="Calibri"/>
                <w:b/>
                <w:bCs/>
                <w:i/>
                <w:iCs/>
                <w:szCs w:val="20"/>
              </w:rPr>
            </w:pPr>
            <w:r>
              <w:rPr>
                <w:rFonts w:ascii="Calibri" w:hAnsi="Calibri"/>
                <w:b/>
                <w:bCs/>
                <w:i/>
                <w:iCs/>
                <w:szCs w:val="20"/>
              </w:rPr>
              <w:t xml:space="preserve"> $                   -   </w:t>
            </w:r>
          </w:p>
        </w:tc>
        <w:tc>
          <w:tcPr>
            <w:tcW w:w="457" w:type="pct"/>
            <w:tcBorders>
              <w:top w:val="nil"/>
              <w:left w:val="nil"/>
              <w:bottom w:val="single" w:sz="4" w:space="0" w:color="auto"/>
              <w:right w:val="single" w:sz="4" w:space="0" w:color="auto"/>
            </w:tcBorders>
            <w:shd w:val="clear" w:color="000000" w:fill="FFFF00"/>
            <w:noWrap/>
            <w:vAlign w:val="center"/>
            <w:hideMark/>
          </w:tcPr>
          <w:p w14:paraId="75436299" w14:textId="77777777" w:rsidR="00ED242F" w:rsidRDefault="00ED242F">
            <w:pPr>
              <w:rPr>
                <w:rFonts w:ascii="Calibri" w:hAnsi="Calibri"/>
                <w:b/>
                <w:bCs/>
                <w:i/>
                <w:iCs/>
                <w:szCs w:val="20"/>
              </w:rPr>
            </w:pPr>
            <w:r>
              <w:rPr>
                <w:rFonts w:ascii="Calibri" w:hAnsi="Calibri"/>
                <w:b/>
                <w:bCs/>
                <w:i/>
                <w:iCs/>
                <w:szCs w:val="20"/>
              </w:rPr>
              <w:t xml:space="preserve"> $                   -   </w:t>
            </w:r>
          </w:p>
        </w:tc>
      </w:tr>
      <w:tr w:rsidR="00ED242F" w14:paraId="754362A8" w14:textId="77777777" w:rsidTr="00ED242F">
        <w:trPr>
          <w:trHeight w:val="870"/>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7543629B" w14:textId="77777777" w:rsidR="00ED242F" w:rsidRDefault="00ED242F">
            <w:pPr>
              <w:rPr>
                <w:rFonts w:ascii="Calibri" w:hAnsi="Calibri"/>
                <w:b/>
                <w:bCs/>
                <w:szCs w:val="20"/>
              </w:rPr>
            </w:pPr>
            <w:r>
              <w:rPr>
                <w:rFonts w:ascii="Calibri" w:hAnsi="Calibri"/>
                <w:b/>
                <w:bCs/>
                <w:szCs w:val="20"/>
              </w:rPr>
              <w:t xml:space="preserve">Output 2.2 NFA capacities to systematically monitor forest and land </w:t>
            </w:r>
            <w:r>
              <w:rPr>
                <w:rFonts w:ascii="Calibri" w:hAnsi="Calibri"/>
                <w:b/>
                <w:bCs/>
                <w:szCs w:val="20"/>
              </w:rPr>
              <w:lastRenderedPageBreak/>
              <w:t>cover/use change (REDD+ activity data) are strengthened</w:t>
            </w:r>
          </w:p>
        </w:tc>
        <w:tc>
          <w:tcPr>
            <w:tcW w:w="636" w:type="pct"/>
            <w:vMerge w:val="restart"/>
            <w:tcBorders>
              <w:top w:val="nil"/>
              <w:left w:val="single" w:sz="4" w:space="0" w:color="auto"/>
              <w:bottom w:val="single" w:sz="4" w:space="0" w:color="000000"/>
              <w:right w:val="single" w:sz="4" w:space="0" w:color="auto"/>
            </w:tcBorders>
            <w:shd w:val="clear" w:color="auto" w:fill="auto"/>
            <w:vAlign w:val="center"/>
            <w:hideMark/>
          </w:tcPr>
          <w:p w14:paraId="7543629C" w14:textId="77777777" w:rsidR="00ED242F" w:rsidRDefault="00ED242F">
            <w:pPr>
              <w:rPr>
                <w:rFonts w:ascii="Calibri" w:hAnsi="Calibri"/>
                <w:color w:val="000000"/>
                <w:szCs w:val="20"/>
              </w:rPr>
            </w:pPr>
            <w:r>
              <w:rPr>
                <w:rFonts w:ascii="Calibri" w:hAnsi="Calibri"/>
                <w:color w:val="000000"/>
                <w:szCs w:val="20"/>
              </w:rPr>
              <w:lastRenderedPageBreak/>
              <w:t xml:space="preserve">2.1 Strengthen the Mapping and Inventory Centre (MIC) of NFA for operationnal forest  and land </w:t>
            </w:r>
            <w:r>
              <w:rPr>
                <w:rFonts w:ascii="Calibri" w:hAnsi="Calibri"/>
                <w:color w:val="000000"/>
                <w:szCs w:val="20"/>
              </w:rPr>
              <w:lastRenderedPageBreak/>
              <w:t>use monitoring</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14:paraId="7543629D" w14:textId="77777777" w:rsidR="00ED242F" w:rsidRDefault="00ED242F">
            <w:pPr>
              <w:jc w:val="center"/>
              <w:rPr>
                <w:rFonts w:ascii="Calibri" w:hAnsi="Calibri"/>
                <w:b/>
                <w:bCs/>
                <w:szCs w:val="20"/>
              </w:rPr>
            </w:pPr>
            <w:r>
              <w:rPr>
                <w:rFonts w:ascii="Calibri" w:hAnsi="Calibri"/>
                <w:b/>
                <w:bCs/>
                <w:szCs w:val="20"/>
              </w:rPr>
              <w:lastRenderedPageBreak/>
              <w:t>X</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14:paraId="7543629E" w14:textId="77777777" w:rsidR="00ED242F" w:rsidRDefault="00ED242F">
            <w:pPr>
              <w:jc w:val="center"/>
              <w:rPr>
                <w:rFonts w:ascii="Calibri" w:hAnsi="Calibri"/>
                <w:b/>
                <w:bCs/>
                <w:szCs w:val="20"/>
              </w:rPr>
            </w:pPr>
            <w:r>
              <w:rPr>
                <w:rFonts w:ascii="Calibri" w:hAnsi="Calibri"/>
                <w:b/>
                <w:bCs/>
                <w:szCs w:val="20"/>
              </w:rPr>
              <w:t>X</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14:paraId="7543629F" w14:textId="77777777" w:rsidR="00ED242F" w:rsidRDefault="00ED242F">
            <w:pPr>
              <w:jc w:val="center"/>
              <w:rPr>
                <w:rFonts w:ascii="Calibri" w:hAnsi="Calibri"/>
                <w:b/>
                <w:bCs/>
                <w:szCs w:val="20"/>
              </w:rPr>
            </w:pPr>
            <w:r>
              <w:rPr>
                <w:rFonts w:ascii="Calibri" w:hAnsi="Calibri"/>
                <w:b/>
                <w:bCs/>
                <w:szCs w:val="20"/>
              </w:rPr>
              <w:t>X</w:t>
            </w:r>
          </w:p>
        </w:tc>
        <w:tc>
          <w:tcPr>
            <w:tcW w:w="155" w:type="pct"/>
            <w:vMerge w:val="restart"/>
            <w:tcBorders>
              <w:top w:val="nil"/>
              <w:left w:val="single" w:sz="4" w:space="0" w:color="auto"/>
              <w:bottom w:val="single" w:sz="4" w:space="0" w:color="000000"/>
              <w:right w:val="single" w:sz="4" w:space="0" w:color="auto"/>
            </w:tcBorders>
            <w:shd w:val="clear" w:color="auto" w:fill="auto"/>
            <w:hideMark/>
          </w:tcPr>
          <w:p w14:paraId="754362A0" w14:textId="77777777" w:rsidR="00ED242F" w:rsidRDefault="00ED242F">
            <w:pPr>
              <w:jc w:val="center"/>
              <w:rPr>
                <w:rFonts w:ascii="Calibri" w:hAnsi="Calibri"/>
                <w:b/>
                <w:bCs/>
                <w:szCs w:val="20"/>
              </w:rPr>
            </w:pPr>
            <w:r>
              <w:rPr>
                <w:rFonts w:ascii="Calibri" w:hAnsi="Calibri"/>
                <w:b/>
                <w:bCs/>
                <w:szCs w:val="20"/>
              </w:rPr>
              <w:t>X</w:t>
            </w:r>
          </w:p>
        </w:tc>
        <w:tc>
          <w:tcPr>
            <w:tcW w:w="531" w:type="pct"/>
            <w:tcBorders>
              <w:top w:val="nil"/>
              <w:left w:val="nil"/>
              <w:bottom w:val="single" w:sz="4" w:space="0" w:color="auto"/>
              <w:right w:val="single" w:sz="4" w:space="0" w:color="auto"/>
            </w:tcBorders>
            <w:shd w:val="clear" w:color="auto" w:fill="auto"/>
            <w:hideMark/>
          </w:tcPr>
          <w:p w14:paraId="754362A1" w14:textId="77777777" w:rsidR="00ED242F" w:rsidRDefault="00ED242F">
            <w:pPr>
              <w:rPr>
                <w:rFonts w:ascii="Calibri" w:hAnsi="Calibri"/>
                <w:color w:val="000000"/>
                <w:szCs w:val="20"/>
              </w:rPr>
            </w:pPr>
            <w:r>
              <w:rPr>
                <w:rFonts w:ascii="Calibri" w:hAnsi="Calibri"/>
                <w:color w:val="000000"/>
                <w:szCs w:val="20"/>
              </w:rPr>
              <w:t>Equipment, Vehicles, and Furniture including Depreciation</w:t>
            </w:r>
          </w:p>
        </w:tc>
        <w:tc>
          <w:tcPr>
            <w:tcW w:w="421" w:type="pct"/>
            <w:tcBorders>
              <w:top w:val="nil"/>
              <w:left w:val="nil"/>
              <w:bottom w:val="single" w:sz="4" w:space="0" w:color="auto"/>
              <w:right w:val="single" w:sz="4" w:space="0" w:color="auto"/>
            </w:tcBorders>
            <w:shd w:val="clear" w:color="auto" w:fill="auto"/>
            <w:noWrap/>
            <w:vAlign w:val="center"/>
            <w:hideMark/>
          </w:tcPr>
          <w:p w14:paraId="754362A2" w14:textId="77777777" w:rsidR="00ED242F" w:rsidRDefault="00ED242F">
            <w:pPr>
              <w:jc w:val="right"/>
              <w:rPr>
                <w:rFonts w:ascii="Calibri" w:hAnsi="Calibri"/>
                <w:szCs w:val="20"/>
              </w:rPr>
            </w:pPr>
            <w:r>
              <w:rPr>
                <w:rFonts w:ascii="Calibri" w:hAnsi="Calibri"/>
                <w:szCs w:val="20"/>
              </w:rPr>
              <w:t xml:space="preserve"> $       17,500 </w:t>
            </w:r>
          </w:p>
        </w:tc>
        <w:tc>
          <w:tcPr>
            <w:tcW w:w="406" w:type="pct"/>
            <w:tcBorders>
              <w:top w:val="nil"/>
              <w:left w:val="nil"/>
              <w:bottom w:val="single" w:sz="4" w:space="0" w:color="auto"/>
              <w:right w:val="single" w:sz="4" w:space="0" w:color="auto"/>
            </w:tcBorders>
            <w:shd w:val="clear" w:color="auto" w:fill="auto"/>
            <w:noWrap/>
            <w:vAlign w:val="center"/>
            <w:hideMark/>
          </w:tcPr>
          <w:p w14:paraId="754362A3" w14:textId="77777777" w:rsidR="00ED242F" w:rsidRDefault="00ED242F">
            <w:pPr>
              <w:jc w:val="right"/>
              <w:rPr>
                <w:rFonts w:ascii="Calibri" w:hAnsi="Calibri"/>
                <w:szCs w:val="20"/>
              </w:rPr>
            </w:pPr>
            <w:r>
              <w:rPr>
                <w:rFonts w:ascii="Calibri" w:hAnsi="Calibri"/>
                <w:szCs w:val="20"/>
              </w:rPr>
              <w:t xml:space="preserve"> $         7,500 </w:t>
            </w:r>
          </w:p>
        </w:tc>
        <w:tc>
          <w:tcPr>
            <w:tcW w:w="509" w:type="pct"/>
            <w:tcBorders>
              <w:top w:val="nil"/>
              <w:left w:val="nil"/>
              <w:bottom w:val="single" w:sz="4" w:space="0" w:color="auto"/>
              <w:right w:val="single" w:sz="4" w:space="0" w:color="auto"/>
            </w:tcBorders>
            <w:shd w:val="clear" w:color="auto" w:fill="auto"/>
            <w:noWrap/>
            <w:vAlign w:val="center"/>
            <w:hideMark/>
          </w:tcPr>
          <w:p w14:paraId="754362A4" w14:textId="77777777" w:rsidR="00ED242F" w:rsidRDefault="00ED242F">
            <w:pPr>
              <w:jc w:val="right"/>
              <w:rPr>
                <w:rFonts w:ascii="Calibri" w:hAnsi="Calibri"/>
                <w:szCs w:val="20"/>
              </w:rPr>
            </w:pPr>
            <w:r>
              <w:rPr>
                <w:rFonts w:ascii="Calibri" w:hAnsi="Calibri"/>
                <w:szCs w:val="20"/>
              </w:rPr>
              <w:t xml:space="preserve"> $             25,000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2A5" w14:textId="77777777" w:rsidR="00ED242F" w:rsidRDefault="00ED242F">
            <w:pPr>
              <w:jc w:val="right"/>
              <w:rPr>
                <w:rFonts w:ascii="Calibri" w:hAnsi="Calibri"/>
                <w:b/>
                <w:bCs/>
                <w:szCs w:val="20"/>
              </w:rPr>
            </w:pPr>
            <w:r>
              <w:rPr>
                <w:rFonts w:ascii="Calibri" w:hAnsi="Calibri"/>
                <w:b/>
                <w:bCs/>
                <w:szCs w:val="20"/>
              </w:rPr>
              <w:t xml:space="preserve"> $        25,000 </w:t>
            </w:r>
          </w:p>
        </w:tc>
        <w:tc>
          <w:tcPr>
            <w:tcW w:w="469" w:type="pct"/>
            <w:tcBorders>
              <w:top w:val="nil"/>
              <w:left w:val="nil"/>
              <w:bottom w:val="single" w:sz="4" w:space="0" w:color="auto"/>
              <w:right w:val="single" w:sz="4" w:space="0" w:color="auto"/>
            </w:tcBorders>
            <w:shd w:val="clear" w:color="auto" w:fill="auto"/>
            <w:noWrap/>
            <w:vAlign w:val="center"/>
            <w:hideMark/>
          </w:tcPr>
          <w:p w14:paraId="754362A6" w14:textId="77777777" w:rsidR="00ED242F" w:rsidRDefault="00ED242F">
            <w:pPr>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2A7" w14:textId="77777777" w:rsidR="00ED242F" w:rsidRDefault="00ED242F">
            <w:pPr>
              <w:rPr>
                <w:rFonts w:ascii="Calibri" w:hAnsi="Calibri"/>
                <w:b/>
                <w:bCs/>
                <w:szCs w:val="20"/>
              </w:rPr>
            </w:pPr>
            <w:r>
              <w:rPr>
                <w:rFonts w:ascii="Calibri" w:hAnsi="Calibri"/>
                <w:b/>
                <w:bCs/>
                <w:szCs w:val="20"/>
              </w:rPr>
              <w:t xml:space="preserve"> $                    -   </w:t>
            </w:r>
          </w:p>
        </w:tc>
      </w:tr>
      <w:tr w:rsidR="00ED242F" w14:paraId="754362B6" w14:textId="77777777" w:rsidTr="00ED242F">
        <w:trPr>
          <w:trHeight w:val="450"/>
        </w:trPr>
        <w:tc>
          <w:tcPr>
            <w:tcW w:w="514" w:type="pct"/>
            <w:vMerge/>
            <w:tcBorders>
              <w:top w:val="nil"/>
              <w:left w:val="single" w:sz="4" w:space="0" w:color="auto"/>
              <w:bottom w:val="single" w:sz="4" w:space="0" w:color="auto"/>
              <w:right w:val="single" w:sz="4" w:space="0" w:color="auto"/>
            </w:tcBorders>
            <w:vAlign w:val="center"/>
            <w:hideMark/>
          </w:tcPr>
          <w:p w14:paraId="754362A9" w14:textId="77777777" w:rsidR="00ED242F" w:rsidRDefault="00ED242F">
            <w:pPr>
              <w:rPr>
                <w:rFonts w:ascii="Calibri" w:hAnsi="Calibri"/>
                <w:b/>
                <w:bCs/>
                <w:szCs w:val="20"/>
              </w:rPr>
            </w:pPr>
          </w:p>
        </w:tc>
        <w:tc>
          <w:tcPr>
            <w:tcW w:w="636" w:type="pct"/>
            <w:vMerge/>
            <w:tcBorders>
              <w:top w:val="nil"/>
              <w:left w:val="single" w:sz="4" w:space="0" w:color="auto"/>
              <w:bottom w:val="single" w:sz="4" w:space="0" w:color="000000"/>
              <w:right w:val="single" w:sz="4" w:space="0" w:color="auto"/>
            </w:tcBorders>
            <w:vAlign w:val="center"/>
            <w:hideMark/>
          </w:tcPr>
          <w:p w14:paraId="754362AA" w14:textId="77777777" w:rsidR="00ED242F" w:rsidRDefault="00ED242F">
            <w:pPr>
              <w:rPr>
                <w:rFonts w:ascii="Calibri" w:hAnsi="Calibri"/>
                <w:color w:val="000000"/>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2AB" w14:textId="77777777" w:rsidR="00ED242F" w:rsidRDefault="00ED242F">
            <w:pPr>
              <w:rPr>
                <w:rFonts w:ascii="Calibri" w:hAnsi="Calibri"/>
                <w:b/>
                <w:bCs/>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2AC" w14:textId="77777777" w:rsidR="00ED242F" w:rsidRDefault="00ED242F">
            <w:pPr>
              <w:rPr>
                <w:rFonts w:ascii="Calibri" w:hAnsi="Calibri"/>
                <w:b/>
                <w:bCs/>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2AD" w14:textId="77777777" w:rsidR="00ED242F" w:rsidRDefault="00ED242F">
            <w:pPr>
              <w:rPr>
                <w:rFonts w:ascii="Calibri" w:hAnsi="Calibri"/>
                <w:b/>
                <w:bCs/>
                <w:szCs w:val="20"/>
              </w:rPr>
            </w:pPr>
          </w:p>
        </w:tc>
        <w:tc>
          <w:tcPr>
            <w:tcW w:w="155" w:type="pct"/>
            <w:vMerge/>
            <w:tcBorders>
              <w:top w:val="nil"/>
              <w:left w:val="single" w:sz="4" w:space="0" w:color="auto"/>
              <w:bottom w:val="single" w:sz="4" w:space="0" w:color="000000"/>
              <w:right w:val="single" w:sz="4" w:space="0" w:color="auto"/>
            </w:tcBorders>
            <w:vAlign w:val="center"/>
            <w:hideMark/>
          </w:tcPr>
          <w:p w14:paraId="754362AE" w14:textId="77777777" w:rsidR="00ED242F" w:rsidRDefault="00ED242F">
            <w:pPr>
              <w:rPr>
                <w:rFonts w:ascii="Calibri" w:hAnsi="Calibri"/>
                <w:b/>
                <w:bCs/>
                <w:szCs w:val="20"/>
              </w:rPr>
            </w:pPr>
          </w:p>
        </w:tc>
        <w:tc>
          <w:tcPr>
            <w:tcW w:w="531" w:type="pct"/>
            <w:tcBorders>
              <w:top w:val="nil"/>
              <w:left w:val="nil"/>
              <w:bottom w:val="single" w:sz="4" w:space="0" w:color="auto"/>
              <w:right w:val="single" w:sz="4" w:space="0" w:color="auto"/>
            </w:tcBorders>
            <w:shd w:val="clear" w:color="auto" w:fill="auto"/>
            <w:noWrap/>
            <w:vAlign w:val="bottom"/>
            <w:hideMark/>
          </w:tcPr>
          <w:p w14:paraId="754362AF" w14:textId="77777777" w:rsidR="00ED242F" w:rsidRDefault="00ED242F">
            <w:pPr>
              <w:rPr>
                <w:rFonts w:ascii="Calibri" w:hAnsi="Calibri"/>
                <w:szCs w:val="20"/>
              </w:rPr>
            </w:pPr>
            <w:r>
              <w:rPr>
                <w:rFonts w:ascii="Calibri" w:hAnsi="Calibri"/>
                <w:szCs w:val="20"/>
              </w:rPr>
              <w:t>Travel</w:t>
            </w:r>
          </w:p>
        </w:tc>
        <w:tc>
          <w:tcPr>
            <w:tcW w:w="421" w:type="pct"/>
            <w:tcBorders>
              <w:top w:val="nil"/>
              <w:left w:val="nil"/>
              <w:bottom w:val="single" w:sz="4" w:space="0" w:color="auto"/>
              <w:right w:val="single" w:sz="4" w:space="0" w:color="auto"/>
            </w:tcBorders>
            <w:shd w:val="clear" w:color="auto" w:fill="auto"/>
            <w:noWrap/>
            <w:vAlign w:val="center"/>
            <w:hideMark/>
          </w:tcPr>
          <w:p w14:paraId="754362B0" w14:textId="77777777" w:rsidR="00ED242F" w:rsidRDefault="00ED242F">
            <w:pPr>
              <w:jc w:val="right"/>
              <w:rPr>
                <w:rFonts w:ascii="Calibri" w:hAnsi="Calibri"/>
                <w:szCs w:val="20"/>
              </w:rPr>
            </w:pPr>
            <w:r>
              <w:rPr>
                <w:rFonts w:ascii="Calibri" w:hAnsi="Calibri"/>
                <w:szCs w:val="20"/>
              </w:rPr>
              <w:t xml:space="preserve"> $          5,000 </w:t>
            </w:r>
          </w:p>
        </w:tc>
        <w:tc>
          <w:tcPr>
            <w:tcW w:w="406" w:type="pct"/>
            <w:tcBorders>
              <w:top w:val="nil"/>
              <w:left w:val="nil"/>
              <w:bottom w:val="single" w:sz="4" w:space="0" w:color="auto"/>
              <w:right w:val="single" w:sz="4" w:space="0" w:color="auto"/>
            </w:tcBorders>
            <w:shd w:val="clear" w:color="auto" w:fill="auto"/>
            <w:noWrap/>
            <w:vAlign w:val="center"/>
            <w:hideMark/>
          </w:tcPr>
          <w:p w14:paraId="754362B1" w14:textId="77777777" w:rsidR="00ED242F" w:rsidRDefault="00ED242F">
            <w:pPr>
              <w:jc w:val="right"/>
              <w:rPr>
                <w:rFonts w:ascii="Calibri" w:hAnsi="Calibri"/>
                <w:szCs w:val="20"/>
              </w:rPr>
            </w:pPr>
            <w:r>
              <w:rPr>
                <w:rFonts w:ascii="Calibri" w:hAnsi="Calibri"/>
                <w:szCs w:val="20"/>
              </w:rPr>
              <w:t xml:space="preserve"> $         5,000 </w:t>
            </w:r>
          </w:p>
        </w:tc>
        <w:tc>
          <w:tcPr>
            <w:tcW w:w="509" w:type="pct"/>
            <w:tcBorders>
              <w:top w:val="nil"/>
              <w:left w:val="nil"/>
              <w:bottom w:val="single" w:sz="4" w:space="0" w:color="auto"/>
              <w:right w:val="single" w:sz="4" w:space="0" w:color="auto"/>
            </w:tcBorders>
            <w:shd w:val="clear" w:color="auto" w:fill="auto"/>
            <w:noWrap/>
            <w:vAlign w:val="center"/>
            <w:hideMark/>
          </w:tcPr>
          <w:p w14:paraId="754362B2" w14:textId="77777777" w:rsidR="00ED242F" w:rsidRDefault="00ED242F">
            <w:pPr>
              <w:jc w:val="right"/>
              <w:rPr>
                <w:rFonts w:ascii="Calibri" w:hAnsi="Calibri"/>
                <w:szCs w:val="20"/>
              </w:rPr>
            </w:pPr>
            <w:r>
              <w:rPr>
                <w:rFonts w:ascii="Calibri" w:hAnsi="Calibri"/>
                <w:szCs w:val="20"/>
              </w:rPr>
              <w:t xml:space="preserve"> $             10,000 </w:t>
            </w:r>
          </w:p>
        </w:tc>
        <w:tc>
          <w:tcPr>
            <w:tcW w:w="435" w:type="pct"/>
            <w:tcBorders>
              <w:top w:val="nil"/>
              <w:left w:val="nil"/>
              <w:bottom w:val="single" w:sz="4" w:space="0" w:color="auto"/>
              <w:right w:val="single" w:sz="4" w:space="0" w:color="auto"/>
            </w:tcBorders>
            <w:shd w:val="clear" w:color="auto" w:fill="auto"/>
            <w:noWrap/>
            <w:vAlign w:val="center"/>
            <w:hideMark/>
          </w:tcPr>
          <w:p w14:paraId="754362B3" w14:textId="77777777" w:rsidR="00ED242F" w:rsidRDefault="00ED242F">
            <w:pPr>
              <w:jc w:val="right"/>
              <w:rPr>
                <w:rFonts w:ascii="Calibri" w:hAnsi="Calibri"/>
                <w:b/>
                <w:bCs/>
                <w:szCs w:val="20"/>
              </w:rPr>
            </w:pPr>
            <w:r>
              <w:rPr>
                <w:rFonts w:ascii="Calibri" w:hAnsi="Calibri"/>
                <w:b/>
                <w:bCs/>
                <w:szCs w:val="20"/>
              </w:rPr>
              <w:t xml:space="preserve"> $        10,000 </w:t>
            </w:r>
          </w:p>
        </w:tc>
        <w:tc>
          <w:tcPr>
            <w:tcW w:w="469" w:type="pct"/>
            <w:tcBorders>
              <w:top w:val="nil"/>
              <w:left w:val="nil"/>
              <w:bottom w:val="single" w:sz="4" w:space="0" w:color="auto"/>
              <w:right w:val="single" w:sz="4" w:space="0" w:color="auto"/>
            </w:tcBorders>
            <w:shd w:val="clear" w:color="auto" w:fill="auto"/>
            <w:noWrap/>
            <w:vAlign w:val="center"/>
            <w:hideMark/>
          </w:tcPr>
          <w:p w14:paraId="754362B4" w14:textId="77777777" w:rsidR="00ED242F" w:rsidRDefault="00ED242F">
            <w:pPr>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2B5" w14:textId="77777777" w:rsidR="00ED242F" w:rsidRDefault="00ED242F">
            <w:pPr>
              <w:rPr>
                <w:rFonts w:ascii="Calibri" w:hAnsi="Calibri"/>
                <w:b/>
                <w:bCs/>
                <w:szCs w:val="20"/>
              </w:rPr>
            </w:pPr>
            <w:r>
              <w:rPr>
                <w:rFonts w:ascii="Calibri" w:hAnsi="Calibri"/>
                <w:b/>
                <w:bCs/>
                <w:szCs w:val="20"/>
              </w:rPr>
              <w:t xml:space="preserve"> $                    -   </w:t>
            </w:r>
          </w:p>
        </w:tc>
      </w:tr>
      <w:tr w:rsidR="00ED242F" w14:paraId="754362C4" w14:textId="77777777" w:rsidTr="00ED242F">
        <w:trPr>
          <w:trHeight w:val="510"/>
        </w:trPr>
        <w:tc>
          <w:tcPr>
            <w:tcW w:w="514" w:type="pct"/>
            <w:vMerge/>
            <w:tcBorders>
              <w:top w:val="nil"/>
              <w:left w:val="single" w:sz="4" w:space="0" w:color="auto"/>
              <w:bottom w:val="single" w:sz="4" w:space="0" w:color="auto"/>
              <w:right w:val="single" w:sz="4" w:space="0" w:color="auto"/>
            </w:tcBorders>
            <w:vAlign w:val="center"/>
            <w:hideMark/>
          </w:tcPr>
          <w:p w14:paraId="754362B7" w14:textId="77777777" w:rsidR="00ED242F" w:rsidRDefault="00ED242F">
            <w:pPr>
              <w:rPr>
                <w:rFonts w:ascii="Calibri" w:hAnsi="Calibri"/>
                <w:b/>
                <w:bCs/>
                <w:szCs w:val="20"/>
              </w:rPr>
            </w:pPr>
          </w:p>
        </w:tc>
        <w:tc>
          <w:tcPr>
            <w:tcW w:w="636" w:type="pct"/>
            <w:vMerge/>
            <w:tcBorders>
              <w:top w:val="nil"/>
              <w:left w:val="single" w:sz="4" w:space="0" w:color="auto"/>
              <w:bottom w:val="single" w:sz="4" w:space="0" w:color="000000"/>
              <w:right w:val="single" w:sz="4" w:space="0" w:color="auto"/>
            </w:tcBorders>
            <w:vAlign w:val="center"/>
            <w:hideMark/>
          </w:tcPr>
          <w:p w14:paraId="754362B8" w14:textId="77777777" w:rsidR="00ED242F" w:rsidRDefault="00ED242F">
            <w:pPr>
              <w:rPr>
                <w:rFonts w:ascii="Calibri" w:hAnsi="Calibri"/>
                <w:color w:val="000000"/>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2B9" w14:textId="77777777" w:rsidR="00ED242F" w:rsidRDefault="00ED242F">
            <w:pPr>
              <w:rPr>
                <w:rFonts w:ascii="Calibri" w:hAnsi="Calibri"/>
                <w:b/>
                <w:bCs/>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2BA" w14:textId="77777777" w:rsidR="00ED242F" w:rsidRDefault="00ED242F">
            <w:pPr>
              <w:rPr>
                <w:rFonts w:ascii="Calibri" w:hAnsi="Calibri"/>
                <w:b/>
                <w:bCs/>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2BB" w14:textId="77777777" w:rsidR="00ED242F" w:rsidRDefault="00ED242F">
            <w:pPr>
              <w:rPr>
                <w:rFonts w:ascii="Calibri" w:hAnsi="Calibri"/>
                <w:b/>
                <w:bCs/>
                <w:szCs w:val="20"/>
              </w:rPr>
            </w:pPr>
          </w:p>
        </w:tc>
        <w:tc>
          <w:tcPr>
            <w:tcW w:w="155" w:type="pct"/>
            <w:vMerge/>
            <w:tcBorders>
              <w:top w:val="nil"/>
              <w:left w:val="single" w:sz="4" w:space="0" w:color="auto"/>
              <w:bottom w:val="single" w:sz="4" w:space="0" w:color="000000"/>
              <w:right w:val="single" w:sz="4" w:space="0" w:color="auto"/>
            </w:tcBorders>
            <w:vAlign w:val="center"/>
            <w:hideMark/>
          </w:tcPr>
          <w:p w14:paraId="754362BC" w14:textId="77777777" w:rsidR="00ED242F" w:rsidRDefault="00ED242F">
            <w:pPr>
              <w:rPr>
                <w:rFonts w:ascii="Calibri" w:hAnsi="Calibri"/>
                <w:b/>
                <w:bCs/>
                <w:szCs w:val="20"/>
              </w:rPr>
            </w:pPr>
          </w:p>
        </w:tc>
        <w:tc>
          <w:tcPr>
            <w:tcW w:w="531" w:type="pct"/>
            <w:tcBorders>
              <w:top w:val="nil"/>
              <w:left w:val="nil"/>
              <w:bottom w:val="single" w:sz="4" w:space="0" w:color="auto"/>
              <w:right w:val="single" w:sz="4" w:space="0" w:color="auto"/>
            </w:tcBorders>
            <w:shd w:val="clear" w:color="auto" w:fill="auto"/>
            <w:vAlign w:val="bottom"/>
            <w:hideMark/>
          </w:tcPr>
          <w:p w14:paraId="754362BD" w14:textId="77777777" w:rsidR="00ED242F" w:rsidRDefault="00ED242F">
            <w:pPr>
              <w:rPr>
                <w:rFonts w:ascii="Calibri" w:hAnsi="Calibri"/>
                <w:szCs w:val="20"/>
              </w:rPr>
            </w:pPr>
            <w:r>
              <w:rPr>
                <w:rFonts w:ascii="Calibri" w:hAnsi="Calibri"/>
                <w:szCs w:val="20"/>
              </w:rPr>
              <w:t>General Operating and Other Direct Costs</w:t>
            </w:r>
          </w:p>
        </w:tc>
        <w:tc>
          <w:tcPr>
            <w:tcW w:w="421" w:type="pct"/>
            <w:tcBorders>
              <w:top w:val="nil"/>
              <w:left w:val="nil"/>
              <w:bottom w:val="single" w:sz="4" w:space="0" w:color="auto"/>
              <w:right w:val="single" w:sz="4" w:space="0" w:color="auto"/>
            </w:tcBorders>
            <w:shd w:val="clear" w:color="auto" w:fill="auto"/>
            <w:noWrap/>
            <w:vAlign w:val="center"/>
            <w:hideMark/>
          </w:tcPr>
          <w:p w14:paraId="754362BE" w14:textId="77777777" w:rsidR="00ED242F" w:rsidRDefault="00ED242F">
            <w:pPr>
              <w:jc w:val="right"/>
              <w:rPr>
                <w:rFonts w:ascii="Calibri" w:hAnsi="Calibri"/>
                <w:szCs w:val="20"/>
              </w:rPr>
            </w:pPr>
            <w:r>
              <w:rPr>
                <w:rFonts w:ascii="Calibri" w:hAnsi="Calibri"/>
                <w:szCs w:val="20"/>
              </w:rPr>
              <w:t xml:space="preserve"> $          2,500 </w:t>
            </w:r>
          </w:p>
        </w:tc>
        <w:tc>
          <w:tcPr>
            <w:tcW w:w="406" w:type="pct"/>
            <w:tcBorders>
              <w:top w:val="nil"/>
              <w:left w:val="nil"/>
              <w:bottom w:val="single" w:sz="4" w:space="0" w:color="auto"/>
              <w:right w:val="single" w:sz="4" w:space="0" w:color="auto"/>
            </w:tcBorders>
            <w:shd w:val="clear" w:color="auto" w:fill="auto"/>
            <w:noWrap/>
            <w:vAlign w:val="center"/>
            <w:hideMark/>
          </w:tcPr>
          <w:p w14:paraId="754362BF" w14:textId="77777777" w:rsidR="00ED242F" w:rsidRDefault="00ED242F">
            <w:pPr>
              <w:jc w:val="right"/>
              <w:rPr>
                <w:rFonts w:ascii="Calibri" w:hAnsi="Calibri"/>
                <w:szCs w:val="20"/>
              </w:rPr>
            </w:pPr>
            <w:r>
              <w:rPr>
                <w:rFonts w:ascii="Calibri" w:hAnsi="Calibri"/>
                <w:szCs w:val="20"/>
              </w:rPr>
              <w:t xml:space="preserve"> $         2,500 </w:t>
            </w:r>
          </w:p>
        </w:tc>
        <w:tc>
          <w:tcPr>
            <w:tcW w:w="509" w:type="pct"/>
            <w:tcBorders>
              <w:top w:val="nil"/>
              <w:left w:val="nil"/>
              <w:bottom w:val="single" w:sz="4" w:space="0" w:color="auto"/>
              <w:right w:val="single" w:sz="4" w:space="0" w:color="auto"/>
            </w:tcBorders>
            <w:shd w:val="clear" w:color="auto" w:fill="auto"/>
            <w:noWrap/>
            <w:vAlign w:val="center"/>
            <w:hideMark/>
          </w:tcPr>
          <w:p w14:paraId="754362C0" w14:textId="77777777" w:rsidR="00ED242F" w:rsidRDefault="00ED242F">
            <w:pPr>
              <w:jc w:val="right"/>
              <w:rPr>
                <w:rFonts w:ascii="Calibri" w:hAnsi="Calibri"/>
                <w:szCs w:val="20"/>
              </w:rPr>
            </w:pPr>
            <w:r>
              <w:rPr>
                <w:rFonts w:ascii="Calibri" w:hAnsi="Calibri"/>
                <w:szCs w:val="20"/>
              </w:rPr>
              <w:t xml:space="preserve"> $                5,000 </w:t>
            </w:r>
          </w:p>
        </w:tc>
        <w:tc>
          <w:tcPr>
            <w:tcW w:w="435" w:type="pct"/>
            <w:tcBorders>
              <w:top w:val="nil"/>
              <w:left w:val="nil"/>
              <w:bottom w:val="single" w:sz="4" w:space="0" w:color="auto"/>
              <w:right w:val="single" w:sz="4" w:space="0" w:color="auto"/>
            </w:tcBorders>
            <w:shd w:val="clear" w:color="auto" w:fill="auto"/>
            <w:noWrap/>
            <w:vAlign w:val="center"/>
            <w:hideMark/>
          </w:tcPr>
          <w:p w14:paraId="754362C1" w14:textId="77777777" w:rsidR="00ED242F" w:rsidRDefault="00ED242F">
            <w:pPr>
              <w:jc w:val="right"/>
              <w:rPr>
                <w:rFonts w:ascii="Calibri" w:hAnsi="Calibri"/>
                <w:b/>
                <w:bCs/>
                <w:szCs w:val="20"/>
              </w:rPr>
            </w:pPr>
            <w:r>
              <w:rPr>
                <w:rFonts w:ascii="Calibri" w:hAnsi="Calibri"/>
                <w:b/>
                <w:bCs/>
                <w:szCs w:val="20"/>
              </w:rPr>
              <w:t xml:space="preserve"> $           5,000 </w:t>
            </w:r>
          </w:p>
        </w:tc>
        <w:tc>
          <w:tcPr>
            <w:tcW w:w="469" w:type="pct"/>
            <w:tcBorders>
              <w:top w:val="nil"/>
              <w:left w:val="nil"/>
              <w:bottom w:val="single" w:sz="4" w:space="0" w:color="auto"/>
              <w:right w:val="single" w:sz="4" w:space="0" w:color="auto"/>
            </w:tcBorders>
            <w:shd w:val="clear" w:color="auto" w:fill="auto"/>
            <w:noWrap/>
            <w:vAlign w:val="center"/>
            <w:hideMark/>
          </w:tcPr>
          <w:p w14:paraId="754362C2" w14:textId="77777777" w:rsidR="00ED242F" w:rsidRDefault="00ED242F">
            <w:pPr>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2C3" w14:textId="77777777" w:rsidR="00ED242F" w:rsidRDefault="00ED242F">
            <w:pPr>
              <w:rPr>
                <w:rFonts w:ascii="Calibri" w:hAnsi="Calibri"/>
                <w:b/>
                <w:bCs/>
                <w:szCs w:val="20"/>
              </w:rPr>
            </w:pPr>
            <w:r>
              <w:rPr>
                <w:rFonts w:ascii="Calibri" w:hAnsi="Calibri"/>
                <w:b/>
                <w:bCs/>
                <w:szCs w:val="20"/>
              </w:rPr>
              <w:t xml:space="preserve"> $                    -   </w:t>
            </w:r>
          </w:p>
        </w:tc>
      </w:tr>
      <w:tr w:rsidR="00ED242F" w14:paraId="754362D2" w14:textId="77777777" w:rsidTr="00ED242F">
        <w:trPr>
          <w:trHeight w:val="765"/>
        </w:trPr>
        <w:tc>
          <w:tcPr>
            <w:tcW w:w="514" w:type="pct"/>
            <w:vMerge/>
            <w:tcBorders>
              <w:top w:val="nil"/>
              <w:left w:val="single" w:sz="4" w:space="0" w:color="auto"/>
              <w:bottom w:val="single" w:sz="4" w:space="0" w:color="auto"/>
              <w:right w:val="single" w:sz="4" w:space="0" w:color="auto"/>
            </w:tcBorders>
            <w:vAlign w:val="center"/>
            <w:hideMark/>
          </w:tcPr>
          <w:p w14:paraId="754362C5" w14:textId="77777777" w:rsidR="00ED242F" w:rsidRDefault="00ED242F">
            <w:pPr>
              <w:rPr>
                <w:rFonts w:ascii="Calibri" w:hAnsi="Calibri"/>
                <w:b/>
                <w:bCs/>
                <w:szCs w:val="20"/>
              </w:rPr>
            </w:pPr>
          </w:p>
        </w:tc>
        <w:tc>
          <w:tcPr>
            <w:tcW w:w="636" w:type="pct"/>
            <w:vMerge w:val="restart"/>
            <w:tcBorders>
              <w:top w:val="nil"/>
              <w:left w:val="single" w:sz="4" w:space="0" w:color="auto"/>
              <w:bottom w:val="single" w:sz="4" w:space="0" w:color="000000"/>
              <w:right w:val="single" w:sz="4" w:space="0" w:color="auto"/>
            </w:tcBorders>
            <w:shd w:val="clear" w:color="auto" w:fill="auto"/>
            <w:vAlign w:val="center"/>
            <w:hideMark/>
          </w:tcPr>
          <w:p w14:paraId="754362C6" w14:textId="77777777" w:rsidR="00ED242F" w:rsidRDefault="00ED242F">
            <w:pPr>
              <w:rPr>
                <w:rFonts w:ascii="Calibri" w:hAnsi="Calibri"/>
                <w:color w:val="000000"/>
                <w:szCs w:val="20"/>
              </w:rPr>
            </w:pPr>
            <w:r>
              <w:rPr>
                <w:rFonts w:ascii="Calibri" w:hAnsi="Calibri"/>
                <w:color w:val="000000"/>
                <w:szCs w:val="20"/>
              </w:rPr>
              <w:t>2.2 Undertake trainings on remote-sensing techniques/analysis and open-source software within MIC</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14:paraId="754362C7" w14:textId="77777777" w:rsidR="00ED242F" w:rsidRDefault="00ED242F">
            <w:pPr>
              <w:jc w:val="center"/>
              <w:rPr>
                <w:rFonts w:ascii="Calibri" w:hAnsi="Calibri"/>
                <w:b/>
                <w:bCs/>
                <w:szCs w:val="20"/>
              </w:rPr>
            </w:pPr>
            <w:r>
              <w:rPr>
                <w:rFonts w:ascii="Calibri" w:hAnsi="Calibri"/>
                <w:b/>
                <w:bCs/>
                <w:szCs w:val="20"/>
              </w:rPr>
              <w:t>X</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14:paraId="754362C8" w14:textId="77777777" w:rsidR="00ED242F" w:rsidRDefault="00ED242F">
            <w:pPr>
              <w:jc w:val="center"/>
              <w:rPr>
                <w:rFonts w:ascii="Calibri" w:hAnsi="Calibri"/>
                <w:b/>
                <w:bCs/>
                <w:szCs w:val="20"/>
              </w:rPr>
            </w:pPr>
            <w:r>
              <w:rPr>
                <w:rFonts w:ascii="Calibri" w:hAnsi="Calibri"/>
                <w:b/>
                <w:bCs/>
                <w:szCs w:val="20"/>
              </w:rPr>
              <w:t>X</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14:paraId="754362C9" w14:textId="77777777" w:rsidR="00ED242F" w:rsidRDefault="00ED242F">
            <w:pPr>
              <w:jc w:val="center"/>
              <w:rPr>
                <w:rFonts w:ascii="Calibri" w:hAnsi="Calibri"/>
                <w:b/>
                <w:bCs/>
                <w:szCs w:val="20"/>
              </w:rPr>
            </w:pPr>
            <w:r>
              <w:rPr>
                <w:rFonts w:ascii="Calibri" w:hAnsi="Calibri"/>
                <w:b/>
                <w:bCs/>
                <w:szCs w:val="20"/>
              </w:rPr>
              <w:t>X</w:t>
            </w:r>
          </w:p>
        </w:tc>
        <w:tc>
          <w:tcPr>
            <w:tcW w:w="155" w:type="pct"/>
            <w:vMerge w:val="restart"/>
            <w:tcBorders>
              <w:top w:val="nil"/>
              <w:left w:val="single" w:sz="4" w:space="0" w:color="auto"/>
              <w:bottom w:val="single" w:sz="4" w:space="0" w:color="000000"/>
              <w:right w:val="single" w:sz="4" w:space="0" w:color="auto"/>
            </w:tcBorders>
            <w:shd w:val="clear" w:color="auto" w:fill="auto"/>
            <w:hideMark/>
          </w:tcPr>
          <w:p w14:paraId="754362CA" w14:textId="77777777" w:rsidR="00ED242F" w:rsidRDefault="00ED242F">
            <w:pPr>
              <w:jc w:val="center"/>
              <w:rPr>
                <w:rFonts w:ascii="Calibri" w:hAnsi="Calibri"/>
                <w:b/>
                <w:bCs/>
                <w:szCs w:val="20"/>
              </w:rPr>
            </w:pPr>
            <w:r>
              <w:rPr>
                <w:rFonts w:ascii="Calibri" w:hAnsi="Calibri"/>
                <w:b/>
                <w:bCs/>
                <w:szCs w:val="20"/>
              </w:rPr>
              <w:t>X</w:t>
            </w:r>
          </w:p>
        </w:tc>
        <w:tc>
          <w:tcPr>
            <w:tcW w:w="531" w:type="pct"/>
            <w:tcBorders>
              <w:top w:val="nil"/>
              <w:left w:val="nil"/>
              <w:bottom w:val="single" w:sz="4" w:space="0" w:color="auto"/>
              <w:right w:val="single" w:sz="4" w:space="0" w:color="auto"/>
            </w:tcBorders>
            <w:shd w:val="clear" w:color="auto" w:fill="auto"/>
            <w:hideMark/>
          </w:tcPr>
          <w:p w14:paraId="754362CB" w14:textId="77777777" w:rsidR="00ED242F" w:rsidRDefault="00ED242F">
            <w:pPr>
              <w:rPr>
                <w:rFonts w:ascii="Calibri" w:hAnsi="Calibri"/>
                <w:color w:val="000000"/>
                <w:szCs w:val="20"/>
              </w:rPr>
            </w:pPr>
            <w:r>
              <w:rPr>
                <w:rFonts w:ascii="Calibri" w:hAnsi="Calibri"/>
                <w:color w:val="000000"/>
                <w:szCs w:val="20"/>
              </w:rPr>
              <w:t>Staff and other personnel costs</w:t>
            </w:r>
          </w:p>
        </w:tc>
        <w:tc>
          <w:tcPr>
            <w:tcW w:w="421" w:type="pct"/>
            <w:tcBorders>
              <w:top w:val="nil"/>
              <w:left w:val="nil"/>
              <w:bottom w:val="single" w:sz="4" w:space="0" w:color="auto"/>
              <w:right w:val="single" w:sz="4" w:space="0" w:color="auto"/>
            </w:tcBorders>
            <w:shd w:val="clear" w:color="auto" w:fill="auto"/>
            <w:noWrap/>
            <w:vAlign w:val="center"/>
            <w:hideMark/>
          </w:tcPr>
          <w:p w14:paraId="754362CC" w14:textId="77777777" w:rsidR="00ED242F" w:rsidRDefault="00ED242F">
            <w:pPr>
              <w:jc w:val="center"/>
              <w:rPr>
                <w:rFonts w:ascii="Calibri" w:hAnsi="Calibri"/>
                <w:szCs w:val="20"/>
              </w:rPr>
            </w:pPr>
            <w:r>
              <w:rPr>
                <w:rFonts w:ascii="Calibri" w:hAnsi="Calibri"/>
                <w:szCs w:val="20"/>
              </w:rPr>
              <w:t xml:space="preserve"> $       10,000 </w:t>
            </w:r>
          </w:p>
        </w:tc>
        <w:tc>
          <w:tcPr>
            <w:tcW w:w="406" w:type="pct"/>
            <w:tcBorders>
              <w:top w:val="nil"/>
              <w:left w:val="nil"/>
              <w:bottom w:val="single" w:sz="4" w:space="0" w:color="auto"/>
              <w:right w:val="single" w:sz="4" w:space="0" w:color="auto"/>
            </w:tcBorders>
            <w:shd w:val="clear" w:color="auto" w:fill="auto"/>
            <w:noWrap/>
            <w:vAlign w:val="center"/>
            <w:hideMark/>
          </w:tcPr>
          <w:p w14:paraId="754362CD" w14:textId="77777777" w:rsidR="00ED242F" w:rsidRDefault="00ED242F">
            <w:pPr>
              <w:jc w:val="center"/>
              <w:rPr>
                <w:rFonts w:ascii="Calibri" w:hAnsi="Calibri"/>
                <w:szCs w:val="20"/>
              </w:rPr>
            </w:pPr>
            <w:r>
              <w:rPr>
                <w:rFonts w:ascii="Calibri" w:hAnsi="Calibri"/>
                <w:szCs w:val="20"/>
              </w:rPr>
              <w:t xml:space="preserve"> $         7,500 </w:t>
            </w:r>
          </w:p>
        </w:tc>
        <w:tc>
          <w:tcPr>
            <w:tcW w:w="509" w:type="pct"/>
            <w:tcBorders>
              <w:top w:val="nil"/>
              <w:left w:val="nil"/>
              <w:bottom w:val="single" w:sz="4" w:space="0" w:color="auto"/>
              <w:right w:val="single" w:sz="4" w:space="0" w:color="auto"/>
            </w:tcBorders>
            <w:shd w:val="clear" w:color="auto" w:fill="auto"/>
            <w:vAlign w:val="center"/>
            <w:hideMark/>
          </w:tcPr>
          <w:p w14:paraId="754362CE" w14:textId="77777777" w:rsidR="00ED242F" w:rsidRDefault="00ED242F">
            <w:pPr>
              <w:rPr>
                <w:rFonts w:ascii="Calibri" w:hAnsi="Calibri"/>
                <w:color w:val="000000"/>
                <w:szCs w:val="20"/>
              </w:rPr>
            </w:pPr>
            <w:r>
              <w:rPr>
                <w:rFonts w:ascii="Calibri" w:hAnsi="Calibri"/>
                <w:color w:val="000000"/>
                <w:szCs w:val="20"/>
              </w:rPr>
              <w:t xml:space="preserve"> $             17,500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2CF" w14:textId="77777777" w:rsidR="00ED242F" w:rsidRDefault="00ED242F">
            <w:pPr>
              <w:rPr>
                <w:rFonts w:ascii="Calibri" w:hAnsi="Calibri"/>
                <w:b/>
                <w:bCs/>
                <w:szCs w:val="20"/>
              </w:rPr>
            </w:pPr>
            <w:r>
              <w:rPr>
                <w:rFonts w:ascii="Calibri" w:hAnsi="Calibri"/>
                <w:b/>
                <w:bCs/>
                <w:szCs w:val="20"/>
              </w:rPr>
              <w:t xml:space="preserve"> $        17,500 </w:t>
            </w:r>
          </w:p>
        </w:tc>
        <w:tc>
          <w:tcPr>
            <w:tcW w:w="469" w:type="pct"/>
            <w:tcBorders>
              <w:top w:val="nil"/>
              <w:left w:val="nil"/>
              <w:bottom w:val="single" w:sz="4" w:space="0" w:color="auto"/>
              <w:right w:val="single" w:sz="4" w:space="0" w:color="auto"/>
            </w:tcBorders>
            <w:shd w:val="clear" w:color="auto" w:fill="auto"/>
            <w:noWrap/>
            <w:vAlign w:val="center"/>
            <w:hideMark/>
          </w:tcPr>
          <w:p w14:paraId="754362D0" w14:textId="77777777" w:rsidR="00ED242F" w:rsidRDefault="00ED242F">
            <w:pPr>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2D1" w14:textId="77777777" w:rsidR="00ED242F" w:rsidRDefault="00ED242F">
            <w:pPr>
              <w:rPr>
                <w:rFonts w:ascii="Calibri" w:hAnsi="Calibri"/>
                <w:b/>
                <w:bCs/>
                <w:szCs w:val="20"/>
              </w:rPr>
            </w:pPr>
            <w:r>
              <w:rPr>
                <w:rFonts w:ascii="Calibri" w:hAnsi="Calibri"/>
                <w:b/>
                <w:bCs/>
                <w:szCs w:val="20"/>
              </w:rPr>
              <w:t xml:space="preserve"> $                    -   </w:t>
            </w:r>
          </w:p>
        </w:tc>
      </w:tr>
      <w:tr w:rsidR="00ED242F" w14:paraId="754362E0" w14:textId="77777777" w:rsidTr="00ED242F">
        <w:trPr>
          <w:trHeight w:val="255"/>
        </w:trPr>
        <w:tc>
          <w:tcPr>
            <w:tcW w:w="514" w:type="pct"/>
            <w:vMerge/>
            <w:tcBorders>
              <w:top w:val="nil"/>
              <w:left w:val="single" w:sz="4" w:space="0" w:color="auto"/>
              <w:bottom w:val="single" w:sz="4" w:space="0" w:color="auto"/>
              <w:right w:val="single" w:sz="4" w:space="0" w:color="auto"/>
            </w:tcBorders>
            <w:vAlign w:val="center"/>
            <w:hideMark/>
          </w:tcPr>
          <w:p w14:paraId="754362D3" w14:textId="77777777" w:rsidR="00ED242F" w:rsidRDefault="00ED242F">
            <w:pPr>
              <w:rPr>
                <w:rFonts w:ascii="Calibri" w:hAnsi="Calibri"/>
                <w:b/>
                <w:bCs/>
                <w:szCs w:val="20"/>
              </w:rPr>
            </w:pPr>
          </w:p>
        </w:tc>
        <w:tc>
          <w:tcPr>
            <w:tcW w:w="636" w:type="pct"/>
            <w:vMerge/>
            <w:tcBorders>
              <w:top w:val="nil"/>
              <w:left w:val="single" w:sz="4" w:space="0" w:color="auto"/>
              <w:bottom w:val="single" w:sz="4" w:space="0" w:color="000000"/>
              <w:right w:val="single" w:sz="4" w:space="0" w:color="auto"/>
            </w:tcBorders>
            <w:vAlign w:val="center"/>
            <w:hideMark/>
          </w:tcPr>
          <w:p w14:paraId="754362D4" w14:textId="77777777" w:rsidR="00ED242F" w:rsidRDefault="00ED242F">
            <w:pPr>
              <w:rPr>
                <w:rFonts w:ascii="Calibri" w:hAnsi="Calibri"/>
                <w:color w:val="000000"/>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2D5" w14:textId="77777777" w:rsidR="00ED242F" w:rsidRDefault="00ED242F">
            <w:pPr>
              <w:rPr>
                <w:rFonts w:ascii="Calibri" w:hAnsi="Calibri"/>
                <w:b/>
                <w:bCs/>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2D6" w14:textId="77777777" w:rsidR="00ED242F" w:rsidRDefault="00ED242F">
            <w:pPr>
              <w:rPr>
                <w:rFonts w:ascii="Calibri" w:hAnsi="Calibri"/>
                <w:b/>
                <w:bCs/>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2D7" w14:textId="77777777" w:rsidR="00ED242F" w:rsidRDefault="00ED242F">
            <w:pPr>
              <w:rPr>
                <w:rFonts w:ascii="Calibri" w:hAnsi="Calibri"/>
                <w:b/>
                <w:bCs/>
                <w:szCs w:val="20"/>
              </w:rPr>
            </w:pPr>
          </w:p>
        </w:tc>
        <w:tc>
          <w:tcPr>
            <w:tcW w:w="155" w:type="pct"/>
            <w:vMerge/>
            <w:tcBorders>
              <w:top w:val="nil"/>
              <w:left w:val="single" w:sz="4" w:space="0" w:color="auto"/>
              <w:bottom w:val="single" w:sz="4" w:space="0" w:color="000000"/>
              <w:right w:val="single" w:sz="4" w:space="0" w:color="auto"/>
            </w:tcBorders>
            <w:vAlign w:val="center"/>
            <w:hideMark/>
          </w:tcPr>
          <w:p w14:paraId="754362D8" w14:textId="77777777" w:rsidR="00ED242F" w:rsidRDefault="00ED242F">
            <w:pPr>
              <w:rPr>
                <w:rFonts w:ascii="Calibri" w:hAnsi="Calibri"/>
                <w:b/>
                <w:bCs/>
                <w:szCs w:val="20"/>
              </w:rPr>
            </w:pPr>
          </w:p>
        </w:tc>
        <w:tc>
          <w:tcPr>
            <w:tcW w:w="531" w:type="pct"/>
            <w:tcBorders>
              <w:top w:val="nil"/>
              <w:left w:val="nil"/>
              <w:bottom w:val="single" w:sz="4" w:space="0" w:color="auto"/>
              <w:right w:val="single" w:sz="4" w:space="0" w:color="auto"/>
            </w:tcBorders>
            <w:shd w:val="clear" w:color="auto" w:fill="auto"/>
            <w:noWrap/>
            <w:vAlign w:val="bottom"/>
            <w:hideMark/>
          </w:tcPr>
          <w:p w14:paraId="754362D9" w14:textId="77777777" w:rsidR="00ED242F" w:rsidRDefault="00ED242F">
            <w:pPr>
              <w:rPr>
                <w:rFonts w:ascii="Calibri" w:hAnsi="Calibri"/>
                <w:szCs w:val="20"/>
              </w:rPr>
            </w:pPr>
            <w:r>
              <w:rPr>
                <w:rFonts w:ascii="Calibri" w:hAnsi="Calibri"/>
                <w:szCs w:val="20"/>
              </w:rPr>
              <w:t>Travel</w:t>
            </w:r>
          </w:p>
        </w:tc>
        <w:tc>
          <w:tcPr>
            <w:tcW w:w="421" w:type="pct"/>
            <w:tcBorders>
              <w:top w:val="nil"/>
              <w:left w:val="nil"/>
              <w:bottom w:val="single" w:sz="4" w:space="0" w:color="auto"/>
              <w:right w:val="single" w:sz="4" w:space="0" w:color="auto"/>
            </w:tcBorders>
            <w:shd w:val="clear" w:color="auto" w:fill="auto"/>
            <w:noWrap/>
            <w:vAlign w:val="center"/>
            <w:hideMark/>
          </w:tcPr>
          <w:p w14:paraId="754362DA" w14:textId="77777777" w:rsidR="00ED242F" w:rsidRDefault="00ED242F">
            <w:pPr>
              <w:jc w:val="center"/>
              <w:rPr>
                <w:rFonts w:ascii="Calibri" w:hAnsi="Calibri"/>
                <w:szCs w:val="20"/>
              </w:rPr>
            </w:pPr>
            <w:r>
              <w:rPr>
                <w:rFonts w:ascii="Calibri" w:hAnsi="Calibri"/>
                <w:szCs w:val="20"/>
              </w:rPr>
              <w:t xml:space="preserve"> $       10,000 </w:t>
            </w:r>
          </w:p>
        </w:tc>
        <w:tc>
          <w:tcPr>
            <w:tcW w:w="406" w:type="pct"/>
            <w:tcBorders>
              <w:top w:val="nil"/>
              <w:left w:val="nil"/>
              <w:bottom w:val="single" w:sz="4" w:space="0" w:color="auto"/>
              <w:right w:val="single" w:sz="4" w:space="0" w:color="auto"/>
            </w:tcBorders>
            <w:shd w:val="clear" w:color="auto" w:fill="auto"/>
            <w:noWrap/>
            <w:vAlign w:val="center"/>
            <w:hideMark/>
          </w:tcPr>
          <w:p w14:paraId="754362DB" w14:textId="77777777" w:rsidR="00ED242F" w:rsidRDefault="00ED242F">
            <w:pPr>
              <w:jc w:val="center"/>
              <w:rPr>
                <w:rFonts w:ascii="Calibri" w:hAnsi="Calibri"/>
                <w:szCs w:val="20"/>
              </w:rPr>
            </w:pPr>
            <w:r>
              <w:rPr>
                <w:rFonts w:ascii="Calibri" w:hAnsi="Calibri"/>
                <w:szCs w:val="20"/>
              </w:rPr>
              <w:t xml:space="preserve"> $         2,500 </w:t>
            </w:r>
          </w:p>
        </w:tc>
        <w:tc>
          <w:tcPr>
            <w:tcW w:w="509" w:type="pct"/>
            <w:tcBorders>
              <w:top w:val="nil"/>
              <w:left w:val="nil"/>
              <w:bottom w:val="single" w:sz="4" w:space="0" w:color="auto"/>
              <w:right w:val="single" w:sz="4" w:space="0" w:color="auto"/>
            </w:tcBorders>
            <w:shd w:val="clear" w:color="auto" w:fill="auto"/>
            <w:vAlign w:val="center"/>
            <w:hideMark/>
          </w:tcPr>
          <w:p w14:paraId="754362DC" w14:textId="77777777" w:rsidR="00ED242F" w:rsidRDefault="00ED242F">
            <w:pPr>
              <w:rPr>
                <w:rFonts w:ascii="Calibri" w:hAnsi="Calibri"/>
                <w:color w:val="000000"/>
                <w:szCs w:val="20"/>
              </w:rPr>
            </w:pPr>
            <w:r>
              <w:rPr>
                <w:rFonts w:ascii="Calibri" w:hAnsi="Calibri"/>
                <w:color w:val="000000"/>
                <w:szCs w:val="20"/>
              </w:rPr>
              <w:t xml:space="preserve"> $             12,500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2DD" w14:textId="77777777" w:rsidR="00ED242F" w:rsidRDefault="00ED242F">
            <w:pPr>
              <w:rPr>
                <w:rFonts w:ascii="Calibri" w:hAnsi="Calibri"/>
                <w:b/>
                <w:bCs/>
                <w:szCs w:val="20"/>
              </w:rPr>
            </w:pPr>
            <w:r>
              <w:rPr>
                <w:rFonts w:ascii="Calibri" w:hAnsi="Calibri"/>
                <w:b/>
                <w:bCs/>
                <w:szCs w:val="20"/>
              </w:rPr>
              <w:t xml:space="preserve"> $        12,500 </w:t>
            </w:r>
          </w:p>
        </w:tc>
        <w:tc>
          <w:tcPr>
            <w:tcW w:w="469" w:type="pct"/>
            <w:tcBorders>
              <w:top w:val="nil"/>
              <w:left w:val="nil"/>
              <w:bottom w:val="single" w:sz="4" w:space="0" w:color="auto"/>
              <w:right w:val="single" w:sz="4" w:space="0" w:color="auto"/>
            </w:tcBorders>
            <w:shd w:val="clear" w:color="auto" w:fill="auto"/>
            <w:noWrap/>
            <w:vAlign w:val="center"/>
            <w:hideMark/>
          </w:tcPr>
          <w:p w14:paraId="754362DE" w14:textId="77777777" w:rsidR="00ED242F" w:rsidRDefault="00ED242F">
            <w:pPr>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2DF" w14:textId="77777777" w:rsidR="00ED242F" w:rsidRDefault="00ED242F">
            <w:pPr>
              <w:rPr>
                <w:rFonts w:ascii="Calibri" w:hAnsi="Calibri"/>
                <w:b/>
                <w:bCs/>
                <w:szCs w:val="20"/>
              </w:rPr>
            </w:pPr>
            <w:r>
              <w:rPr>
                <w:rFonts w:ascii="Calibri" w:hAnsi="Calibri"/>
                <w:b/>
                <w:bCs/>
                <w:szCs w:val="20"/>
              </w:rPr>
              <w:t xml:space="preserve"> $                    -   </w:t>
            </w:r>
          </w:p>
        </w:tc>
      </w:tr>
      <w:tr w:rsidR="00ED242F" w14:paraId="754362EE" w14:textId="77777777" w:rsidTr="00ED242F">
        <w:trPr>
          <w:trHeight w:val="1275"/>
        </w:trPr>
        <w:tc>
          <w:tcPr>
            <w:tcW w:w="514" w:type="pct"/>
            <w:vMerge/>
            <w:tcBorders>
              <w:top w:val="nil"/>
              <w:left w:val="single" w:sz="4" w:space="0" w:color="auto"/>
              <w:bottom w:val="single" w:sz="4" w:space="0" w:color="auto"/>
              <w:right w:val="single" w:sz="4" w:space="0" w:color="auto"/>
            </w:tcBorders>
            <w:vAlign w:val="center"/>
            <w:hideMark/>
          </w:tcPr>
          <w:p w14:paraId="754362E1"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vAlign w:val="center"/>
            <w:hideMark/>
          </w:tcPr>
          <w:p w14:paraId="754362E2" w14:textId="77777777" w:rsidR="00ED242F" w:rsidRDefault="00ED242F">
            <w:pPr>
              <w:rPr>
                <w:rFonts w:ascii="Calibri" w:hAnsi="Calibri"/>
                <w:color w:val="000000"/>
                <w:szCs w:val="20"/>
              </w:rPr>
            </w:pPr>
            <w:r>
              <w:rPr>
                <w:rFonts w:ascii="Calibri" w:hAnsi="Calibri"/>
                <w:color w:val="000000"/>
                <w:szCs w:val="20"/>
              </w:rPr>
              <w:t>2.3 International MRV expertise and coordination support is mobilized to support MRV activities</w:t>
            </w:r>
          </w:p>
        </w:tc>
        <w:tc>
          <w:tcPr>
            <w:tcW w:w="156" w:type="pct"/>
            <w:tcBorders>
              <w:top w:val="nil"/>
              <w:left w:val="nil"/>
              <w:bottom w:val="single" w:sz="4" w:space="0" w:color="auto"/>
              <w:right w:val="single" w:sz="4" w:space="0" w:color="auto"/>
            </w:tcBorders>
            <w:shd w:val="clear" w:color="auto" w:fill="auto"/>
            <w:hideMark/>
          </w:tcPr>
          <w:p w14:paraId="754362E3" w14:textId="77777777" w:rsidR="00ED242F" w:rsidRDefault="00ED242F">
            <w:pPr>
              <w:rPr>
                <w:rFonts w:ascii="Calibri" w:hAnsi="Calibri"/>
                <w:b/>
                <w:bCs/>
                <w:szCs w:val="20"/>
              </w:rPr>
            </w:pPr>
            <w:r>
              <w:rPr>
                <w:rFonts w:ascii="Calibri" w:hAnsi="Calibri"/>
                <w:b/>
                <w:bCs/>
                <w:szCs w:val="20"/>
              </w:rPr>
              <w:t>X</w:t>
            </w:r>
          </w:p>
        </w:tc>
        <w:tc>
          <w:tcPr>
            <w:tcW w:w="156" w:type="pct"/>
            <w:tcBorders>
              <w:top w:val="nil"/>
              <w:left w:val="nil"/>
              <w:bottom w:val="single" w:sz="4" w:space="0" w:color="auto"/>
              <w:right w:val="single" w:sz="4" w:space="0" w:color="auto"/>
            </w:tcBorders>
            <w:shd w:val="clear" w:color="auto" w:fill="auto"/>
            <w:hideMark/>
          </w:tcPr>
          <w:p w14:paraId="754362E4" w14:textId="77777777" w:rsidR="00ED242F" w:rsidRDefault="00ED242F">
            <w:pPr>
              <w:rPr>
                <w:rFonts w:ascii="Calibri" w:hAnsi="Calibri"/>
                <w:b/>
                <w:bCs/>
                <w:szCs w:val="20"/>
              </w:rPr>
            </w:pPr>
            <w:r>
              <w:rPr>
                <w:rFonts w:ascii="Calibri" w:hAnsi="Calibri"/>
                <w:b/>
                <w:bCs/>
                <w:szCs w:val="20"/>
              </w:rPr>
              <w:t>X</w:t>
            </w:r>
          </w:p>
        </w:tc>
        <w:tc>
          <w:tcPr>
            <w:tcW w:w="156" w:type="pct"/>
            <w:tcBorders>
              <w:top w:val="nil"/>
              <w:left w:val="nil"/>
              <w:bottom w:val="single" w:sz="4" w:space="0" w:color="auto"/>
              <w:right w:val="single" w:sz="4" w:space="0" w:color="auto"/>
            </w:tcBorders>
            <w:shd w:val="clear" w:color="auto" w:fill="auto"/>
            <w:hideMark/>
          </w:tcPr>
          <w:p w14:paraId="754362E5" w14:textId="77777777" w:rsidR="00ED242F" w:rsidRDefault="00ED242F">
            <w:pPr>
              <w:rPr>
                <w:rFonts w:ascii="Calibri" w:hAnsi="Calibri"/>
                <w:b/>
                <w:bCs/>
                <w:szCs w:val="20"/>
              </w:rPr>
            </w:pPr>
            <w:r>
              <w:rPr>
                <w:rFonts w:ascii="Calibri" w:hAnsi="Calibri"/>
                <w:b/>
                <w:bCs/>
                <w:szCs w:val="20"/>
              </w:rPr>
              <w:t>X</w:t>
            </w:r>
          </w:p>
        </w:tc>
        <w:tc>
          <w:tcPr>
            <w:tcW w:w="155" w:type="pct"/>
            <w:tcBorders>
              <w:top w:val="nil"/>
              <w:left w:val="nil"/>
              <w:bottom w:val="single" w:sz="4" w:space="0" w:color="auto"/>
              <w:right w:val="single" w:sz="4" w:space="0" w:color="auto"/>
            </w:tcBorders>
            <w:shd w:val="clear" w:color="auto" w:fill="auto"/>
            <w:hideMark/>
          </w:tcPr>
          <w:p w14:paraId="754362E6" w14:textId="77777777" w:rsidR="00ED242F" w:rsidRDefault="00ED242F">
            <w:pPr>
              <w:rPr>
                <w:rFonts w:ascii="Calibri" w:hAnsi="Calibri"/>
                <w:b/>
                <w:bCs/>
                <w:szCs w:val="20"/>
              </w:rPr>
            </w:pPr>
            <w:r>
              <w:rPr>
                <w:rFonts w:ascii="Calibri" w:hAnsi="Calibri"/>
                <w:b/>
                <w:bCs/>
                <w:szCs w:val="20"/>
              </w:rPr>
              <w:t>X</w:t>
            </w:r>
          </w:p>
        </w:tc>
        <w:tc>
          <w:tcPr>
            <w:tcW w:w="531" w:type="pct"/>
            <w:tcBorders>
              <w:top w:val="nil"/>
              <w:left w:val="nil"/>
              <w:bottom w:val="single" w:sz="4" w:space="0" w:color="auto"/>
              <w:right w:val="single" w:sz="4" w:space="0" w:color="auto"/>
            </w:tcBorders>
            <w:shd w:val="clear" w:color="auto" w:fill="auto"/>
            <w:hideMark/>
          </w:tcPr>
          <w:p w14:paraId="754362E7" w14:textId="77777777" w:rsidR="00ED242F" w:rsidRDefault="00ED242F">
            <w:pPr>
              <w:rPr>
                <w:rFonts w:ascii="Calibri" w:hAnsi="Calibri"/>
                <w:color w:val="000000"/>
                <w:szCs w:val="20"/>
              </w:rPr>
            </w:pPr>
            <w:r>
              <w:rPr>
                <w:rFonts w:ascii="Calibri" w:hAnsi="Calibri"/>
                <w:color w:val="000000"/>
                <w:szCs w:val="20"/>
              </w:rPr>
              <w:t>Staff and other personnel costs</w:t>
            </w:r>
          </w:p>
        </w:tc>
        <w:tc>
          <w:tcPr>
            <w:tcW w:w="421" w:type="pct"/>
            <w:tcBorders>
              <w:top w:val="nil"/>
              <w:left w:val="nil"/>
              <w:bottom w:val="single" w:sz="4" w:space="0" w:color="auto"/>
              <w:right w:val="single" w:sz="4" w:space="0" w:color="auto"/>
            </w:tcBorders>
            <w:shd w:val="clear" w:color="auto" w:fill="auto"/>
            <w:noWrap/>
            <w:vAlign w:val="center"/>
            <w:hideMark/>
          </w:tcPr>
          <w:p w14:paraId="754362E8" w14:textId="77777777" w:rsidR="00ED242F" w:rsidRDefault="00ED242F">
            <w:pPr>
              <w:jc w:val="center"/>
              <w:rPr>
                <w:rFonts w:ascii="Calibri" w:hAnsi="Calibri"/>
                <w:szCs w:val="20"/>
              </w:rPr>
            </w:pPr>
            <w:r>
              <w:rPr>
                <w:rFonts w:ascii="Calibri" w:hAnsi="Calibri"/>
                <w:szCs w:val="20"/>
              </w:rPr>
              <w:t xml:space="preserve"> $     140,000 </w:t>
            </w:r>
          </w:p>
        </w:tc>
        <w:tc>
          <w:tcPr>
            <w:tcW w:w="406" w:type="pct"/>
            <w:tcBorders>
              <w:top w:val="nil"/>
              <w:left w:val="nil"/>
              <w:bottom w:val="single" w:sz="4" w:space="0" w:color="auto"/>
              <w:right w:val="single" w:sz="4" w:space="0" w:color="auto"/>
            </w:tcBorders>
            <w:shd w:val="clear" w:color="auto" w:fill="auto"/>
            <w:noWrap/>
            <w:vAlign w:val="center"/>
            <w:hideMark/>
          </w:tcPr>
          <w:p w14:paraId="754362E9" w14:textId="77777777" w:rsidR="00ED242F" w:rsidRDefault="00ED242F">
            <w:pPr>
              <w:jc w:val="center"/>
              <w:rPr>
                <w:rFonts w:ascii="Calibri" w:hAnsi="Calibri"/>
                <w:szCs w:val="20"/>
              </w:rPr>
            </w:pPr>
            <w:r>
              <w:rPr>
                <w:rFonts w:ascii="Calibri" w:hAnsi="Calibri"/>
                <w:szCs w:val="20"/>
              </w:rPr>
              <w:t xml:space="preserve"> $    140,000 </w:t>
            </w:r>
          </w:p>
        </w:tc>
        <w:tc>
          <w:tcPr>
            <w:tcW w:w="509" w:type="pct"/>
            <w:tcBorders>
              <w:top w:val="nil"/>
              <w:left w:val="nil"/>
              <w:bottom w:val="single" w:sz="4" w:space="0" w:color="auto"/>
              <w:right w:val="single" w:sz="4" w:space="0" w:color="auto"/>
            </w:tcBorders>
            <w:shd w:val="clear" w:color="auto" w:fill="auto"/>
            <w:vAlign w:val="center"/>
            <w:hideMark/>
          </w:tcPr>
          <w:p w14:paraId="754362EA" w14:textId="77777777" w:rsidR="00ED242F" w:rsidRDefault="00ED242F">
            <w:pPr>
              <w:rPr>
                <w:rFonts w:ascii="Calibri" w:hAnsi="Calibri"/>
                <w:color w:val="000000"/>
                <w:szCs w:val="20"/>
              </w:rPr>
            </w:pPr>
            <w:r>
              <w:rPr>
                <w:rFonts w:ascii="Calibri" w:hAnsi="Calibri"/>
                <w:color w:val="000000"/>
                <w:szCs w:val="20"/>
              </w:rPr>
              <w:t xml:space="preserve"> $           280,000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2EB" w14:textId="77777777" w:rsidR="00ED242F" w:rsidRDefault="00ED242F">
            <w:pPr>
              <w:rPr>
                <w:rFonts w:ascii="Calibri" w:hAnsi="Calibri"/>
                <w:b/>
                <w:bCs/>
                <w:szCs w:val="20"/>
              </w:rPr>
            </w:pPr>
            <w:r>
              <w:rPr>
                <w:rFonts w:ascii="Calibri" w:hAnsi="Calibri"/>
                <w:b/>
                <w:bCs/>
                <w:szCs w:val="20"/>
              </w:rPr>
              <w:t xml:space="preserve"> $      280,000 </w:t>
            </w:r>
          </w:p>
        </w:tc>
        <w:tc>
          <w:tcPr>
            <w:tcW w:w="469" w:type="pct"/>
            <w:tcBorders>
              <w:top w:val="nil"/>
              <w:left w:val="nil"/>
              <w:bottom w:val="single" w:sz="4" w:space="0" w:color="auto"/>
              <w:right w:val="single" w:sz="4" w:space="0" w:color="auto"/>
            </w:tcBorders>
            <w:shd w:val="clear" w:color="auto" w:fill="auto"/>
            <w:noWrap/>
            <w:vAlign w:val="center"/>
            <w:hideMark/>
          </w:tcPr>
          <w:p w14:paraId="754362EC" w14:textId="77777777" w:rsidR="00ED242F" w:rsidRDefault="00ED242F">
            <w:pPr>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2ED" w14:textId="77777777" w:rsidR="00ED242F" w:rsidRDefault="00ED242F">
            <w:pPr>
              <w:rPr>
                <w:rFonts w:ascii="Calibri" w:hAnsi="Calibri"/>
                <w:b/>
                <w:bCs/>
                <w:szCs w:val="20"/>
              </w:rPr>
            </w:pPr>
            <w:r>
              <w:rPr>
                <w:rFonts w:ascii="Calibri" w:hAnsi="Calibri"/>
                <w:b/>
                <w:bCs/>
                <w:szCs w:val="20"/>
              </w:rPr>
              <w:t xml:space="preserve"> $                    -   </w:t>
            </w:r>
          </w:p>
        </w:tc>
      </w:tr>
      <w:tr w:rsidR="00ED242F" w14:paraId="754362FC" w14:textId="77777777" w:rsidTr="00ED242F">
        <w:trPr>
          <w:trHeight w:val="255"/>
        </w:trPr>
        <w:tc>
          <w:tcPr>
            <w:tcW w:w="514" w:type="pct"/>
            <w:vMerge/>
            <w:tcBorders>
              <w:top w:val="nil"/>
              <w:left w:val="single" w:sz="4" w:space="0" w:color="auto"/>
              <w:bottom w:val="single" w:sz="4" w:space="0" w:color="auto"/>
              <w:right w:val="single" w:sz="4" w:space="0" w:color="auto"/>
            </w:tcBorders>
            <w:vAlign w:val="center"/>
            <w:hideMark/>
          </w:tcPr>
          <w:p w14:paraId="754362EF"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2F0"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2F1"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2F2"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2F3"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2F4"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000000" w:fill="FFFF00"/>
            <w:hideMark/>
          </w:tcPr>
          <w:p w14:paraId="754362F5" w14:textId="77777777" w:rsidR="00ED242F" w:rsidRDefault="00ED242F">
            <w:pPr>
              <w:rPr>
                <w:rFonts w:ascii="Calibri" w:hAnsi="Calibri"/>
                <w:b/>
                <w:bCs/>
                <w:i/>
                <w:iCs/>
                <w:color w:val="000000"/>
                <w:szCs w:val="20"/>
              </w:rPr>
            </w:pPr>
            <w:r>
              <w:rPr>
                <w:rFonts w:ascii="Calibri" w:hAnsi="Calibri"/>
                <w:b/>
                <w:bCs/>
                <w:i/>
                <w:iCs/>
                <w:color w:val="000000"/>
                <w:szCs w:val="20"/>
              </w:rPr>
              <w:t>Total</w:t>
            </w:r>
          </w:p>
        </w:tc>
        <w:tc>
          <w:tcPr>
            <w:tcW w:w="421" w:type="pct"/>
            <w:tcBorders>
              <w:top w:val="nil"/>
              <w:left w:val="nil"/>
              <w:bottom w:val="single" w:sz="4" w:space="0" w:color="auto"/>
              <w:right w:val="single" w:sz="4" w:space="0" w:color="auto"/>
            </w:tcBorders>
            <w:shd w:val="clear" w:color="000000" w:fill="FFFF00"/>
            <w:noWrap/>
            <w:vAlign w:val="center"/>
            <w:hideMark/>
          </w:tcPr>
          <w:p w14:paraId="754362F6" w14:textId="77777777" w:rsidR="00ED242F" w:rsidRDefault="00ED242F">
            <w:pPr>
              <w:jc w:val="center"/>
              <w:rPr>
                <w:rFonts w:ascii="Calibri" w:hAnsi="Calibri"/>
                <w:b/>
                <w:bCs/>
                <w:i/>
                <w:iCs/>
                <w:szCs w:val="20"/>
              </w:rPr>
            </w:pPr>
            <w:r>
              <w:rPr>
                <w:rFonts w:ascii="Calibri" w:hAnsi="Calibri"/>
                <w:b/>
                <w:bCs/>
                <w:i/>
                <w:iCs/>
                <w:szCs w:val="20"/>
              </w:rPr>
              <w:t xml:space="preserve"> $    185,000 </w:t>
            </w:r>
          </w:p>
        </w:tc>
        <w:tc>
          <w:tcPr>
            <w:tcW w:w="406" w:type="pct"/>
            <w:tcBorders>
              <w:top w:val="nil"/>
              <w:left w:val="nil"/>
              <w:bottom w:val="single" w:sz="4" w:space="0" w:color="auto"/>
              <w:right w:val="single" w:sz="4" w:space="0" w:color="auto"/>
            </w:tcBorders>
            <w:shd w:val="clear" w:color="000000" w:fill="FFFF00"/>
            <w:noWrap/>
            <w:vAlign w:val="center"/>
            <w:hideMark/>
          </w:tcPr>
          <w:p w14:paraId="754362F7" w14:textId="77777777" w:rsidR="00ED242F" w:rsidRDefault="00ED242F">
            <w:pPr>
              <w:jc w:val="center"/>
              <w:rPr>
                <w:rFonts w:ascii="Calibri" w:hAnsi="Calibri"/>
                <w:b/>
                <w:bCs/>
                <w:i/>
                <w:iCs/>
                <w:szCs w:val="20"/>
              </w:rPr>
            </w:pPr>
            <w:r>
              <w:rPr>
                <w:rFonts w:ascii="Calibri" w:hAnsi="Calibri"/>
                <w:b/>
                <w:bCs/>
                <w:i/>
                <w:iCs/>
                <w:szCs w:val="20"/>
              </w:rPr>
              <w:t xml:space="preserve"> $   165,000 </w:t>
            </w:r>
          </w:p>
        </w:tc>
        <w:tc>
          <w:tcPr>
            <w:tcW w:w="509" w:type="pct"/>
            <w:tcBorders>
              <w:top w:val="nil"/>
              <w:left w:val="nil"/>
              <w:bottom w:val="single" w:sz="4" w:space="0" w:color="auto"/>
              <w:right w:val="single" w:sz="4" w:space="0" w:color="auto"/>
            </w:tcBorders>
            <w:shd w:val="clear" w:color="000000" w:fill="FFFF00"/>
            <w:noWrap/>
            <w:vAlign w:val="center"/>
            <w:hideMark/>
          </w:tcPr>
          <w:p w14:paraId="754362F8" w14:textId="77777777" w:rsidR="00ED242F" w:rsidRDefault="00ED242F">
            <w:pPr>
              <w:jc w:val="center"/>
              <w:rPr>
                <w:rFonts w:ascii="Calibri" w:hAnsi="Calibri"/>
                <w:b/>
                <w:bCs/>
                <w:i/>
                <w:iCs/>
                <w:szCs w:val="20"/>
              </w:rPr>
            </w:pPr>
            <w:r>
              <w:rPr>
                <w:rFonts w:ascii="Calibri" w:hAnsi="Calibri"/>
                <w:b/>
                <w:bCs/>
                <w:i/>
                <w:iCs/>
                <w:szCs w:val="20"/>
              </w:rPr>
              <w:t xml:space="preserve"> $          350,000 </w:t>
            </w:r>
          </w:p>
        </w:tc>
        <w:tc>
          <w:tcPr>
            <w:tcW w:w="435" w:type="pct"/>
            <w:tcBorders>
              <w:top w:val="nil"/>
              <w:left w:val="nil"/>
              <w:bottom w:val="single" w:sz="4" w:space="0" w:color="auto"/>
              <w:right w:val="single" w:sz="4" w:space="0" w:color="auto"/>
            </w:tcBorders>
            <w:shd w:val="clear" w:color="000000" w:fill="FFFF00"/>
            <w:noWrap/>
            <w:vAlign w:val="center"/>
            <w:hideMark/>
          </w:tcPr>
          <w:p w14:paraId="754362F9" w14:textId="77777777" w:rsidR="00ED242F" w:rsidRDefault="00ED242F">
            <w:pPr>
              <w:rPr>
                <w:rFonts w:ascii="Calibri" w:hAnsi="Calibri"/>
                <w:b/>
                <w:bCs/>
                <w:i/>
                <w:iCs/>
                <w:szCs w:val="20"/>
              </w:rPr>
            </w:pPr>
            <w:r>
              <w:rPr>
                <w:rFonts w:ascii="Calibri" w:hAnsi="Calibri"/>
                <w:b/>
                <w:bCs/>
                <w:i/>
                <w:iCs/>
                <w:szCs w:val="20"/>
              </w:rPr>
              <w:t xml:space="preserve"> $     350,000 </w:t>
            </w:r>
          </w:p>
        </w:tc>
        <w:tc>
          <w:tcPr>
            <w:tcW w:w="469" w:type="pct"/>
            <w:tcBorders>
              <w:top w:val="nil"/>
              <w:left w:val="nil"/>
              <w:bottom w:val="single" w:sz="4" w:space="0" w:color="auto"/>
              <w:right w:val="single" w:sz="4" w:space="0" w:color="auto"/>
            </w:tcBorders>
            <w:shd w:val="clear" w:color="000000" w:fill="FFFF00"/>
            <w:noWrap/>
            <w:vAlign w:val="center"/>
            <w:hideMark/>
          </w:tcPr>
          <w:p w14:paraId="754362FA" w14:textId="77777777" w:rsidR="00ED242F" w:rsidRDefault="00ED242F">
            <w:pPr>
              <w:rPr>
                <w:rFonts w:ascii="Calibri" w:hAnsi="Calibri"/>
                <w:b/>
                <w:bCs/>
                <w:i/>
                <w:iCs/>
                <w:szCs w:val="20"/>
              </w:rPr>
            </w:pPr>
            <w:r>
              <w:rPr>
                <w:rFonts w:ascii="Calibri" w:hAnsi="Calibri"/>
                <w:b/>
                <w:bCs/>
                <w:i/>
                <w:iCs/>
                <w:szCs w:val="20"/>
              </w:rPr>
              <w:t xml:space="preserve"> $                   -   </w:t>
            </w:r>
          </w:p>
        </w:tc>
        <w:tc>
          <w:tcPr>
            <w:tcW w:w="457" w:type="pct"/>
            <w:tcBorders>
              <w:top w:val="nil"/>
              <w:left w:val="nil"/>
              <w:bottom w:val="single" w:sz="4" w:space="0" w:color="auto"/>
              <w:right w:val="single" w:sz="4" w:space="0" w:color="auto"/>
            </w:tcBorders>
            <w:shd w:val="clear" w:color="000000" w:fill="FFFF00"/>
            <w:noWrap/>
            <w:vAlign w:val="center"/>
            <w:hideMark/>
          </w:tcPr>
          <w:p w14:paraId="754362FB" w14:textId="77777777" w:rsidR="00ED242F" w:rsidRDefault="00ED242F">
            <w:pPr>
              <w:rPr>
                <w:rFonts w:ascii="Calibri" w:hAnsi="Calibri"/>
                <w:b/>
                <w:bCs/>
                <w:i/>
                <w:iCs/>
                <w:szCs w:val="20"/>
              </w:rPr>
            </w:pPr>
            <w:r>
              <w:rPr>
                <w:rFonts w:ascii="Calibri" w:hAnsi="Calibri"/>
                <w:b/>
                <w:bCs/>
                <w:i/>
                <w:iCs/>
                <w:szCs w:val="20"/>
              </w:rPr>
              <w:t xml:space="preserve"> $                   -   </w:t>
            </w:r>
          </w:p>
        </w:tc>
      </w:tr>
      <w:tr w:rsidR="00ED242F" w14:paraId="7543630A" w14:textId="77777777" w:rsidTr="00ED242F">
        <w:trPr>
          <w:trHeight w:val="750"/>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754362FD" w14:textId="77777777" w:rsidR="00ED242F" w:rsidRDefault="00ED242F">
            <w:pPr>
              <w:rPr>
                <w:rFonts w:ascii="Calibri" w:hAnsi="Calibri"/>
                <w:b/>
                <w:bCs/>
                <w:szCs w:val="20"/>
              </w:rPr>
            </w:pPr>
            <w:r>
              <w:rPr>
                <w:rFonts w:ascii="Calibri" w:hAnsi="Calibri"/>
                <w:b/>
                <w:bCs/>
                <w:szCs w:val="20"/>
              </w:rPr>
              <w:t>Output 2.3 NFA has the capacities and tools to store, update and disseminate REDD+ information</w:t>
            </w:r>
          </w:p>
        </w:tc>
        <w:tc>
          <w:tcPr>
            <w:tcW w:w="636" w:type="pct"/>
            <w:vMerge w:val="restart"/>
            <w:tcBorders>
              <w:top w:val="nil"/>
              <w:left w:val="single" w:sz="4" w:space="0" w:color="auto"/>
              <w:bottom w:val="single" w:sz="4" w:space="0" w:color="000000"/>
              <w:right w:val="single" w:sz="4" w:space="0" w:color="auto"/>
            </w:tcBorders>
            <w:shd w:val="clear" w:color="auto" w:fill="auto"/>
            <w:vAlign w:val="center"/>
            <w:hideMark/>
          </w:tcPr>
          <w:p w14:paraId="754362FE" w14:textId="77777777" w:rsidR="00ED242F" w:rsidRDefault="00ED242F">
            <w:pPr>
              <w:rPr>
                <w:rFonts w:ascii="Calibri" w:hAnsi="Calibri"/>
                <w:color w:val="000000"/>
                <w:szCs w:val="20"/>
              </w:rPr>
            </w:pPr>
            <w:r>
              <w:rPr>
                <w:rFonts w:ascii="Calibri" w:hAnsi="Calibri"/>
                <w:color w:val="000000"/>
                <w:szCs w:val="20"/>
              </w:rPr>
              <w:t>3.1 Develop a forest and land use monitoring web-portal to display REDD+ information</w:t>
            </w:r>
            <w:r>
              <w:rPr>
                <w:rFonts w:ascii="Arial Narrow" w:hAnsi="Arial Narrow"/>
                <w:b/>
                <w:bCs/>
                <w:color w:val="000000"/>
              </w:rPr>
              <w:t xml:space="preserve">  </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14:paraId="754362FF" w14:textId="77777777" w:rsidR="00ED242F" w:rsidRDefault="00ED242F">
            <w:pPr>
              <w:jc w:val="center"/>
              <w:rPr>
                <w:rFonts w:ascii="Calibri" w:hAnsi="Calibri"/>
                <w:szCs w:val="20"/>
              </w:rPr>
            </w:pPr>
            <w:r>
              <w:rPr>
                <w:rFonts w:ascii="Calibri" w:hAnsi="Calibri"/>
                <w:szCs w:val="20"/>
              </w:rPr>
              <w:t> </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14:paraId="75436300" w14:textId="77777777" w:rsidR="00ED242F" w:rsidRDefault="00ED242F">
            <w:pPr>
              <w:jc w:val="center"/>
              <w:rPr>
                <w:rFonts w:ascii="Calibri" w:hAnsi="Calibri"/>
                <w:b/>
                <w:bCs/>
                <w:szCs w:val="20"/>
              </w:rPr>
            </w:pPr>
            <w:r>
              <w:rPr>
                <w:rFonts w:ascii="Calibri" w:hAnsi="Calibri"/>
                <w:b/>
                <w:bCs/>
                <w:szCs w:val="20"/>
              </w:rPr>
              <w:t> </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14:paraId="75436301" w14:textId="77777777" w:rsidR="00ED242F" w:rsidRDefault="00ED242F">
            <w:pPr>
              <w:jc w:val="center"/>
              <w:rPr>
                <w:rFonts w:ascii="Calibri" w:hAnsi="Calibri"/>
                <w:b/>
                <w:bCs/>
                <w:szCs w:val="20"/>
              </w:rPr>
            </w:pPr>
            <w:r>
              <w:rPr>
                <w:rFonts w:ascii="Calibri" w:hAnsi="Calibri"/>
                <w:b/>
                <w:bCs/>
                <w:szCs w:val="20"/>
              </w:rPr>
              <w:t> </w:t>
            </w:r>
          </w:p>
        </w:tc>
        <w:tc>
          <w:tcPr>
            <w:tcW w:w="155" w:type="pct"/>
            <w:vMerge w:val="restart"/>
            <w:tcBorders>
              <w:top w:val="nil"/>
              <w:left w:val="single" w:sz="4" w:space="0" w:color="auto"/>
              <w:bottom w:val="single" w:sz="4" w:space="0" w:color="000000"/>
              <w:right w:val="single" w:sz="4" w:space="0" w:color="auto"/>
            </w:tcBorders>
            <w:shd w:val="clear" w:color="auto" w:fill="auto"/>
            <w:hideMark/>
          </w:tcPr>
          <w:p w14:paraId="75436302" w14:textId="77777777" w:rsidR="00ED242F" w:rsidRDefault="00ED242F">
            <w:pPr>
              <w:jc w:val="cente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303" w14:textId="77777777" w:rsidR="00ED242F" w:rsidRDefault="00ED242F">
            <w:pPr>
              <w:rPr>
                <w:rFonts w:ascii="Calibri" w:hAnsi="Calibri"/>
                <w:color w:val="000000"/>
                <w:szCs w:val="20"/>
              </w:rPr>
            </w:pPr>
            <w:r>
              <w:rPr>
                <w:rFonts w:ascii="Calibri" w:hAnsi="Calibri"/>
                <w:color w:val="000000"/>
                <w:szCs w:val="20"/>
              </w:rPr>
              <w:t>Staff and other personnel costs</w:t>
            </w:r>
          </w:p>
        </w:tc>
        <w:tc>
          <w:tcPr>
            <w:tcW w:w="421" w:type="pct"/>
            <w:tcBorders>
              <w:top w:val="nil"/>
              <w:left w:val="nil"/>
              <w:bottom w:val="single" w:sz="4" w:space="0" w:color="auto"/>
              <w:right w:val="single" w:sz="4" w:space="0" w:color="auto"/>
            </w:tcBorders>
            <w:shd w:val="clear" w:color="auto" w:fill="auto"/>
            <w:noWrap/>
            <w:vAlign w:val="center"/>
            <w:hideMark/>
          </w:tcPr>
          <w:p w14:paraId="75436304" w14:textId="77777777" w:rsidR="00ED242F" w:rsidRDefault="00ED242F">
            <w:pPr>
              <w:jc w:val="right"/>
              <w:rPr>
                <w:rFonts w:ascii="Calibri" w:hAnsi="Calibri"/>
                <w:szCs w:val="20"/>
              </w:rPr>
            </w:pPr>
            <w:r>
              <w:rPr>
                <w:rFonts w:ascii="Calibri" w:hAnsi="Calibri"/>
                <w:szCs w:val="20"/>
              </w:rPr>
              <w:t xml:space="preserve"> $       10,000 </w:t>
            </w:r>
          </w:p>
        </w:tc>
        <w:tc>
          <w:tcPr>
            <w:tcW w:w="406" w:type="pct"/>
            <w:tcBorders>
              <w:top w:val="nil"/>
              <w:left w:val="nil"/>
              <w:bottom w:val="single" w:sz="4" w:space="0" w:color="auto"/>
              <w:right w:val="single" w:sz="4" w:space="0" w:color="auto"/>
            </w:tcBorders>
            <w:shd w:val="clear" w:color="auto" w:fill="auto"/>
            <w:noWrap/>
            <w:vAlign w:val="center"/>
            <w:hideMark/>
          </w:tcPr>
          <w:p w14:paraId="75436305" w14:textId="77777777" w:rsidR="00ED242F" w:rsidRDefault="00ED242F">
            <w:pPr>
              <w:jc w:val="right"/>
              <w:rPr>
                <w:rFonts w:ascii="Calibri" w:hAnsi="Calibri"/>
                <w:szCs w:val="20"/>
              </w:rPr>
            </w:pPr>
            <w:r>
              <w:rPr>
                <w:rFonts w:ascii="Calibri" w:hAnsi="Calibri"/>
                <w:szCs w:val="20"/>
              </w:rPr>
              <w:t xml:space="preserve"> $      10,000 </w:t>
            </w:r>
          </w:p>
        </w:tc>
        <w:tc>
          <w:tcPr>
            <w:tcW w:w="509" w:type="pct"/>
            <w:tcBorders>
              <w:top w:val="nil"/>
              <w:left w:val="nil"/>
              <w:bottom w:val="single" w:sz="4" w:space="0" w:color="auto"/>
              <w:right w:val="single" w:sz="4" w:space="0" w:color="auto"/>
            </w:tcBorders>
            <w:shd w:val="clear" w:color="auto" w:fill="auto"/>
            <w:noWrap/>
            <w:vAlign w:val="center"/>
            <w:hideMark/>
          </w:tcPr>
          <w:p w14:paraId="75436306" w14:textId="77777777" w:rsidR="00ED242F" w:rsidRDefault="00ED242F">
            <w:pPr>
              <w:jc w:val="right"/>
              <w:rPr>
                <w:rFonts w:ascii="Calibri" w:hAnsi="Calibri"/>
                <w:szCs w:val="20"/>
              </w:rPr>
            </w:pPr>
            <w:r>
              <w:rPr>
                <w:rFonts w:ascii="Calibri" w:hAnsi="Calibri"/>
                <w:szCs w:val="20"/>
              </w:rPr>
              <w:t xml:space="preserve"> $             20,000 </w:t>
            </w:r>
          </w:p>
        </w:tc>
        <w:tc>
          <w:tcPr>
            <w:tcW w:w="435" w:type="pct"/>
            <w:tcBorders>
              <w:top w:val="nil"/>
              <w:left w:val="nil"/>
              <w:bottom w:val="single" w:sz="4" w:space="0" w:color="auto"/>
              <w:right w:val="single" w:sz="4" w:space="0" w:color="auto"/>
            </w:tcBorders>
            <w:shd w:val="clear" w:color="auto" w:fill="auto"/>
            <w:noWrap/>
            <w:vAlign w:val="center"/>
            <w:hideMark/>
          </w:tcPr>
          <w:p w14:paraId="75436307" w14:textId="77777777" w:rsidR="00ED242F" w:rsidRDefault="00ED242F">
            <w:pPr>
              <w:jc w:val="right"/>
              <w:rPr>
                <w:rFonts w:ascii="Calibri" w:hAnsi="Calibri"/>
                <w:b/>
                <w:bCs/>
                <w:szCs w:val="20"/>
              </w:rPr>
            </w:pPr>
            <w:r>
              <w:rPr>
                <w:rFonts w:ascii="Calibri" w:hAnsi="Calibri"/>
                <w:b/>
                <w:bCs/>
                <w:szCs w:val="20"/>
              </w:rPr>
              <w:t xml:space="preserve"> $        20,000 </w:t>
            </w:r>
          </w:p>
        </w:tc>
        <w:tc>
          <w:tcPr>
            <w:tcW w:w="469" w:type="pct"/>
            <w:tcBorders>
              <w:top w:val="nil"/>
              <w:left w:val="nil"/>
              <w:bottom w:val="single" w:sz="4" w:space="0" w:color="auto"/>
              <w:right w:val="single" w:sz="4" w:space="0" w:color="auto"/>
            </w:tcBorders>
            <w:shd w:val="clear" w:color="auto" w:fill="auto"/>
            <w:noWrap/>
            <w:vAlign w:val="center"/>
            <w:hideMark/>
          </w:tcPr>
          <w:p w14:paraId="75436308" w14:textId="77777777" w:rsidR="00ED242F" w:rsidRDefault="00ED242F">
            <w:pPr>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309" w14:textId="77777777" w:rsidR="00ED242F" w:rsidRDefault="00ED242F">
            <w:pPr>
              <w:rPr>
                <w:rFonts w:ascii="Calibri" w:hAnsi="Calibri"/>
                <w:b/>
                <w:bCs/>
                <w:szCs w:val="20"/>
              </w:rPr>
            </w:pPr>
            <w:r>
              <w:rPr>
                <w:rFonts w:ascii="Calibri" w:hAnsi="Calibri"/>
                <w:b/>
                <w:bCs/>
                <w:szCs w:val="20"/>
              </w:rPr>
              <w:t xml:space="preserve"> $                    -   </w:t>
            </w:r>
          </w:p>
        </w:tc>
      </w:tr>
      <w:tr w:rsidR="00ED242F" w14:paraId="75436318" w14:textId="77777777" w:rsidTr="00ED242F">
        <w:trPr>
          <w:trHeight w:val="570"/>
        </w:trPr>
        <w:tc>
          <w:tcPr>
            <w:tcW w:w="514" w:type="pct"/>
            <w:vMerge/>
            <w:tcBorders>
              <w:top w:val="nil"/>
              <w:left w:val="single" w:sz="4" w:space="0" w:color="auto"/>
              <w:bottom w:val="single" w:sz="4" w:space="0" w:color="auto"/>
              <w:right w:val="single" w:sz="4" w:space="0" w:color="auto"/>
            </w:tcBorders>
            <w:vAlign w:val="center"/>
            <w:hideMark/>
          </w:tcPr>
          <w:p w14:paraId="7543630B" w14:textId="77777777" w:rsidR="00ED242F" w:rsidRDefault="00ED242F">
            <w:pPr>
              <w:rPr>
                <w:rFonts w:ascii="Calibri" w:hAnsi="Calibri"/>
                <w:b/>
                <w:bCs/>
                <w:szCs w:val="20"/>
              </w:rPr>
            </w:pPr>
          </w:p>
        </w:tc>
        <w:tc>
          <w:tcPr>
            <w:tcW w:w="636" w:type="pct"/>
            <w:vMerge/>
            <w:tcBorders>
              <w:top w:val="nil"/>
              <w:left w:val="single" w:sz="4" w:space="0" w:color="auto"/>
              <w:bottom w:val="single" w:sz="4" w:space="0" w:color="000000"/>
              <w:right w:val="single" w:sz="4" w:space="0" w:color="auto"/>
            </w:tcBorders>
            <w:vAlign w:val="center"/>
            <w:hideMark/>
          </w:tcPr>
          <w:p w14:paraId="7543630C" w14:textId="77777777" w:rsidR="00ED242F" w:rsidRDefault="00ED242F">
            <w:pPr>
              <w:rPr>
                <w:rFonts w:ascii="Calibri" w:hAnsi="Calibri"/>
                <w:color w:val="000000"/>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30D" w14:textId="77777777" w:rsidR="00ED242F" w:rsidRDefault="00ED242F">
            <w:pPr>
              <w:rPr>
                <w:rFonts w:ascii="Calibri" w:hAnsi="Calibri"/>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30E" w14:textId="77777777" w:rsidR="00ED242F" w:rsidRDefault="00ED242F">
            <w:pPr>
              <w:rPr>
                <w:rFonts w:ascii="Calibri" w:hAnsi="Calibri"/>
                <w:b/>
                <w:bCs/>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30F" w14:textId="77777777" w:rsidR="00ED242F" w:rsidRDefault="00ED242F">
            <w:pPr>
              <w:rPr>
                <w:rFonts w:ascii="Calibri" w:hAnsi="Calibri"/>
                <w:b/>
                <w:bCs/>
                <w:szCs w:val="20"/>
              </w:rPr>
            </w:pPr>
          </w:p>
        </w:tc>
        <w:tc>
          <w:tcPr>
            <w:tcW w:w="155" w:type="pct"/>
            <w:vMerge/>
            <w:tcBorders>
              <w:top w:val="nil"/>
              <w:left w:val="single" w:sz="4" w:space="0" w:color="auto"/>
              <w:bottom w:val="single" w:sz="4" w:space="0" w:color="000000"/>
              <w:right w:val="single" w:sz="4" w:space="0" w:color="auto"/>
            </w:tcBorders>
            <w:vAlign w:val="center"/>
            <w:hideMark/>
          </w:tcPr>
          <w:p w14:paraId="75436310" w14:textId="77777777" w:rsidR="00ED242F" w:rsidRDefault="00ED242F">
            <w:pPr>
              <w:rPr>
                <w:rFonts w:ascii="Calibri" w:hAnsi="Calibri"/>
                <w:b/>
                <w:bCs/>
                <w:szCs w:val="20"/>
              </w:rPr>
            </w:pPr>
          </w:p>
        </w:tc>
        <w:tc>
          <w:tcPr>
            <w:tcW w:w="531" w:type="pct"/>
            <w:tcBorders>
              <w:top w:val="nil"/>
              <w:left w:val="nil"/>
              <w:bottom w:val="single" w:sz="4" w:space="0" w:color="auto"/>
              <w:right w:val="single" w:sz="4" w:space="0" w:color="auto"/>
            </w:tcBorders>
            <w:shd w:val="clear" w:color="auto" w:fill="auto"/>
            <w:hideMark/>
          </w:tcPr>
          <w:p w14:paraId="75436311"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312" w14:textId="77777777" w:rsidR="00ED242F" w:rsidRDefault="00ED242F">
            <w:pPr>
              <w:jc w:val="right"/>
              <w:rPr>
                <w:rFonts w:ascii="Calibri" w:hAnsi="Calibri"/>
                <w:szCs w:val="20"/>
              </w:rPr>
            </w:pPr>
            <w:r>
              <w:rPr>
                <w:rFonts w:ascii="Calibri" w:hAnsi="Calibri"/>
                <w:szCs w:val="20"/>
              </w:rPr>
              <w:t xml:space="preserve"> $       10,000 </w:t>
            </w:r>
          </w:p>
        </w:tc>
        <w:tc>
          <w:tcPr>
            <w:tcW w:w="406" w:type="pct"/>
            <w:tcBorders>
              <w:top w:val="nil"/>
              <w:left w:val="nil"/>
              <w:bottom w:val="single" w:sz="4" w:space="0" w:color="auto"/>
              <w:right w:val="single" w:sz="4" w:space="0" w:color="auto"/>
            </w:tcBorders>
            <w:shd w:val="clear" w:color="auto" w:fill="auto"/>
            <w:noWrap/>
            <w:vAlign w:val="center"/>
            <w:hideMark/>
          </w:tcPr>
          <w:p w14:paraId="75436313" w14:textId="77777777" w:rsidR="00ED242F" w:rsidRDefault="00ED242F">
            <w:pPr>
              <w:jc w:val="right"/>
              <w:rPr>
                <w:rFonts w:ascii="Calibri" w:hAnsi="Calibri"/>
                <w:szCs w:val="20"/>
              </w:rPr>
            </w:pPr>
            <w:r>
              <w:rPr>
                <w:rFonts w:ascii="Calibri" w:hAnsi="Calibri"/>
                <w:szCs w:val="20"/>
              </w:rPr>
              <w:t xml:space="preserve"> $      20,000 </w:t>
            </w:r>
          </w:p>
        </w:tc>
        <w:tc>
          <w:tcPr>
            <w:tcW w:w="509" w:type="pct"/>
            <w:tcBorders>
              <w:top w:val="nil"/>
              <w:left w:val="nil"/>
              <w:bottom w:val="single" w:sz="4" w:space="0" w:color="auto"/>
              <w:right w:val="single" w:sz="4" w:space="0" w:color="auto"/>
            </w:tcBorders>
            <w:shd w:val="clear" w:color="auto" w:fill="auto"/>
            <w:noWrap/>
            <w:vAlign w:val="center"/>
            <w:hideMark/>
          </w:tcPr>
          <w:p w14:paraId="75436314" w14:textId="77777777" w:rsidR="00ED242F" w:rsidRDefault="00ED242F">
            <w:pPr>
              <w:jc w:val="right"/>
              <w:rPr>
                <w:rFonts w:ascii="Calibri" w:hAnsi="Calibri"/>
                <w:szCs w:val="20"/>
              </w:rPr>
            </w:pPr>
            <w:r>
              <w:rPr>
                <w:rFonts w:ascii="Calibri" w:hAnsi="Calibri"/>
                <w:szCs w:val="20"/>
              </w:rPr>
              <w:t xml:space="preserve"> $             30,000 </w:t>
            </w:r>
          </w:p>
        </w:tc>
        <w:tc>
          <w:tcPr>
            <w:tcW w:w="435" w:type="pct"/>
            <w:tcBorders>
              <w:top w:val="nil"/>
              <w:left w:val="nil"/>
              <w:bottom w:val="single" w:sz="4" w:space="0" w:color="auto"/>
              <w:right w:val="single" w:sz="4" w:space="0" w:color="auto"/>
            </w:tcBorders>
            <w:shd w:val="clear" w:color="auto" w:fill="auto"/>
            <w:noWrap/>
            <w:vAlign w:val="center"/>
            <w:hideMark/>
          </w:tcPr>
          <w:p w14:paraId="75436315" w14:textId="77777777" w:rsidR="00ED242F" w:rsidRDefault="00ED242F">
            <w:pPr>
              <w:jc w:val="right"/>
              <w:rPr>
                <w:rFonts w:ascii="Calibri" w:hAnsi="Calibri"/>
                <w:b/>
                <w:bCs/>
                <w:szCs w:val="20"/>
              </w:rPr>
            </w:pPr>
            <w:r>
              <w:rPr>
                <w:rFonts w:ascii="Calibri" w:hAnsi="Calibri"/>
                <w:b/>
                <w:bCs/>
                <w:szCs w:val="20"/>
              </w:rPr>
              <w:t xml:space="preserve"> $        30,000 </w:t>
            </w:r>
          </w:p>
        </w:tc>
        <w:tc>
          <w:tcPr>
            <w:tcW w:w="469" w:type="pct"/>
            <w:tcBorders>
              <w:top w:val="nil"/>
              <w:left w:val="nil"/>
              <w:bottom w:val="single" w:sz="4" w:space="0" w:color="auto"/>
              <w:right w:val="single" w:sz="4" w:space="0" w:color="auto"/>
            </w:tcBorders>
            <w:shd w:val="clear" w:color="auto" w:fill="auto"/>
            <w:noWrap/>
            <w:vAlign w:val="center"/>
            <w:hideMark/>
          </w:tcPr>
          <w:p w14:paraId="75436316" w14:textId="77777777" w:rsidR="00ED242F" w:rsidRDefault="00ED242F">
            <w:pPr>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317" w14:textId="77777777" w:rsidR="00ED242F" w:rsidRDefault="00ED242F">
            <w:pPr>
              <w:rPr>
                <w:rFonts w:ascii="Calibri" w:hAnsi="Calibri"/>
                <w:b/>
                <w:bCs/>
                <w:szCs w:val="20"/>
              </w:rPr>
            </w:pPr>
            <w:r>
              <w:rPr>
                <w:rFonts w:ascii="Calibri" w:hAnsi="Calibri"/>
                <w:b/>
                <w:bCs/>
                <w:szCs w:val="20"/>
              </w:rPr>
              <w:t xml:space="preserve"> $                    -   </w:t>
            </w:r>
          </w:p>
        </w:tc>
      </w:tr>
      <w:tr w:rsidR="00ED242F" w14:paraId="75436326" w14:textId="77777777" w:rsidTr="00ED242F">
        <w:trPr>
          <w:trHeight w:val="570"/>
        </w:trPr>
        <w:tc>
          <w:tcPr>
            <w:tcW w:w="514" w:type="pct"/>
            <w:vMerge/>
            <w:tcBorders>
              <w:top w:val="nil"/>
              <w:left w:val="single" w:sz="4" w:space="0" w:color="auto"/>
              <w:bottom w:val="single" w:sz="4" w:space="0" w:color="auto"/>
              <w:right w:val="single" w:sz="4" w:space="0" w:color="auto"/>
            </w:tcBorders>
            <w:vAlign w:val="center"/>
            <w:hideMark/>
          </w:tcPr>
          <w:p w14:paraId="75436319" w14:textId="77777777" w:rsidR="00ED242F" w:rsidRDefault="00ED242F">
            <w:pPr>
              <w:rPr>
                <w:rFonts w:ascii="Calibri" w:hAnsi="Calibri"/>
                <w:b/>
                <w:bCs/>
                <w:szCs w:val="20"/>
              </w:rPr>
            </w:pPr>
          </w:p>
        </w:tc>
        <w:tc>
          <w:tcPr>
            <w:tcW w:w="636" w:type="pct"/>
            <w:vMerge/>
            <w:tcBorders>
              <w:top w:val="nil"/>
              <w:left w:val="single" w:sz="4" w:space="0" w:color="auto"/>
              <w:bottom w:val="single" w:sz="4" w:space="0" w:color="000000"/>
              <w:right w:val="single" w:sz="4" w:space="0" w:color="auto"/>
            </w:tcBorders>
            <w:vAlign w:val="center"/>
            <w:hideMark/>
          </w:tcPr>
          <w:p w14:paraId="7543631A" w14:textId="77777777" w:rsidR="00ED242F" w:rsidRDefault="00ED242F">
            <w:pPr>
              <w:rPr>
                <w:rFonts w:ascii="Calibri" w:hAnsi="Calibri"/>
                <w:color w:val="000000"/>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31B" w14:textId="77777777" w:rsidR="00ED242F" w:rsidRDefault="00ED242F">
            <w:pPr>
              <w:rPr>
                <w:rFonts w:ascii="Calibri" w:hAnsi="Calibri"/>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31C" w14:textId="77777777" w:rsidR="00ED242F" w:rsidRDefault="00ED242F">
            <w:pPr>
              <w:rPr>
                <w:rFonts w:ascii="Calibri" w:hAnsi="Calibri"/>
                <w:b/>
                <w:bCs/>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31D" w14:textId="77777777" w:rsidR="00ED242F" w:rsidRDefault="00ED242F">
            <w:pPr>
              <w:rPr>
                <w:rFonts w:ascii="Calibri" w:hAnsi="Calibri"/>
                <w:b/>
                <w:bCs/>
                <w:szCs w:val="20"/>
              </w:rPr>
            </w:pPr>
          </w:p>
        </w:tc>
        <w:tc>
          <w:tcPr>
            <w:tcW w:w="155" w:type="pct"/>
            <w:vMerge/>
            <w:tcBorders>
              <w:top w:val="nil"/>
              <w:left w:val="single" w:sz="4" w:space="0" w:color="auto"/>
              <w:bottom w:val="single" w:sz="4" w:space="0" w:color="000000"/>
              <w:right w:val="single" w:sz="4" w:space="0" w:color="auto"/>
            </w:tcBorders>
            <w:vAlign w:val="center"/>
            <w:hideMark/>
          </w:tcPr>
          <w:p w14:paraId="7543631E" w14:textId="77777777" w:rsidR="00ED242F" w:rsidRDefault="00ED242F">
            <w:pPr>
              <w:rPr>
                <w:rFonts w:ascii="Calibri" w:hAnsi="Calibri"/>
                <w:b/>
                <w:bCs/>
                <w:szCs w:val="20"/>
              </w:rPr>
            </w:pPr>
          </w:p>
        </w:tc>
        <w:tc>
          <w:tcPr>
            <w:tcW w:w="531" w:type="pct"/>
            <w:tcBorders>
              <w:top w:val="nil"/>
              <w:left w:val="nil"/>
              <w:bottom w:val="single" w:sz="4" w:space="0" w:color="auto"/>
              <w:right w:val="single" w:sz="4" w:space="0" w:color="auto"/>
            </w:tcBorders>
            <w:shd w:val="clear" w:color="auto" w:fill="auto"/>
            <w:hideMark/>
          </w:tcPr>
          <w:p w14:paraId="7543631F" w14:textId="77777777" w:rsidR="00ED242F" w:rsidRDefault="00ED242F">
            <w:pPr>
              <w:rPr>
                <w:rFonts w:ascii="Calibri" w:hAnsi="Calibri"/>
                <w:color w:val="000000"/>
                <w:szCs w:val="20"/>
              </w:rPr>
            </w:pPr>
            <w:r>
              <w:rPr>
                <w:rFonts w:ascii="Calibri" w:hAnsi="Calibri"/>
                <w:color w:val="000000"/>
                <w:szCs w:val="20"/>
              </w:rPr>
              <w:t>Travel</w:t>
            </w:r>
          </w:p>
        </w:tc>
        <w:tc>
          <w:tcPr>
            <w:tcW w:w="421" w:type="pct"/>
            <w:tcBorders>
              <w:top w:val="nil"/>
              <w:left w:val="nil"/>
              <w:bottom w:val="single" w:sz="4" w:space="0" w:color="auto"/>
              <w:right w:val="single" w:sz="4" w:space="0" w:color="auto"/>
            </w:tcBorders>
            <w:shd w:val="clear" w:color="auto" w:fill="auto"/>
            <w:noWrap/>
            <w:vAlign w:val="center"/>
            <w:hideMark/>
          </w:tcPr>
          <w:p w14:paraId="75436320" w14:textId="77777777" w:rsidR="00ED242F" w:rsidRDefault="00ED242F">
            <w:pPr>
              <w:jc w:val="right"/>
              <w:rPr>
                <w:rFonts w:ascii="Calibri" w:hAnsi="Calibri"/>
                <w:szCs w:val="20"/>
              </w:rPr>
            </w:pPr>
            <w:r>
              <w:rPr>
                <w:rFonts w:ascii="Calibri" w:hAnsi="Calibri"/>
                <w:szCs w:val="20"/>
              </w:rPr>
              <w:t xml:space="preserve"> $          5,000 </w:t>
            </w:r>
          </w:p>
        </w:tc>
        <w:tc>
          <w:tcPr>
            <w:tcW w:w="406" w:type="pct"/>
            <w:tcBorders>
              <w:top w:val="nil"/>
              <w:left w:val="nil"/>
              <w:bottom w:val="single" w:sz="4" w:space="0" w:color="auto"/>
              <w:right w:val="single" w:sz="4" w:space="0" w:color="auto"/>
            </w:tcBorders>
            <w:shd w:val="clear" w:color="auto" w:fill="auto"/>
            <w:noWrap/>
            <w:vAlign w:val="center"/>
            <w:hideMark/>
          </w:tcPr>
          <w:p w14:paraId="75436321" w14:textId="77777777" w:rsidR="00ED242F" w:rsidRDefault="00ED242F">
            <w:pPr>
              <w:jc w:val="right"/>
              <w:rPr>
                <w:rFonts w:ascii="Calibri" w:hAnsi="Calibri"/>
                <w:szCs w:val="20"/>
              </w:rPr>
            </w:pPr>
            <w:r>
              <w:rPr>
                <w:rFonts w:ascii="Calibri" w:hAnsi="Calibri"/>
                <w:szCs w:val="20"/>
              </w:rPr>
              <w:t xml:space="preserve"> $      10,000 </w:t>
            </w:r>
          </w:p>
        </w:tc>
        <w:tc>
          <w:tcPr>
            <w:tcW w:w="509" w:type="pct"/>
            <w:tcBorders>
              <w:top w:val="nil"/>
              <w:left w:val="nil"/>
              <w:bottom w:val="single" w:sz="4" w:space="0" w:color="auto"/>
              <w:right w:val="single" w:sz="4" w:space="0" w:color="auto"/>
            </w:tcBorders>
            <w:shd w:val="clear" w:color="auto" w:fill="auto"/>
            <w:noWrap/>
            <w:vAlign w:val="center"/>
            <w:hideMark/>
          </w:tcPr>
          <w:p w14:paraId="75436322" w14:textId="77777777" w:rsidR="00ED242F" w:rsidRDefault="00ED242F">
            <w:pPr>
              <w:jc w:val="right"/>
              <w:rPr>
                <w:rFonts w:ascii="Calibri" w:hAnsi="Calibri"/>
                <w:szCs w:val="20"/>
              </w:rPr>
            </w:pPr>
            <w:r>
              <w:rPr>
                <w:rFonts w:ascii="Calibri" w:hAnsi="Calibri"/>
                <w:szCs w:val="20"/>
              </w:rPr>
              <w:t xml:space="preserve"> $             15,000 </w:t>
            </w:r>
          </w:p>
        </w:tc>
        <w:tc>
          <w:tcPr>
            <w:tcW w:w="435" w:type="pct"/>
            <w:tcBorders>
              <w:top w:val="nil"/>
              <w:left w:val="nil"/>
              <w:bottom w:val="single" w:sz="4" w:space="0" w:color="auto"/>
              <w:right w:val="single" w:sz="4" w:space="0" w:color="auto"/>
            </w:tcBorders>
            <w:shd w:val="clear" w:color="auto" w:fill="auto"/>
            <w:noWrap/>
            <w:vAlign w:val="center"/>
            <w:hideMark/>
          </w:tcPr>
          <w:p w14:paraId="75436323" w14:textId="77777777" w:rsidR="00ED242F" w:rsidRDefault="00ED242F">
            <w:pPr>
              <w:jc w:val="right"/>
              <w:rPr>
                <w:rFonts w:ascii="Calibri" w:hAnsi="Calibri"/>
                <w:b/>
                <w:bCs/>
                <w:szCs w:val="20"/>
              </w:rPr>
            </w:pPr>
            <w:r>
              <w:rPr>
                <w:rFonts w:ascii="Calibri" w:hAnsi="Calibri"/>
                <w:b/>
                <w:bCs/>
                <w:szCs w:val="20"/>
              </w:rPr>
              <w:t xml:space="preserve"> $        15,000 </w:t>
            </w:r>
          </w:p>
        </w:tc>
        <w:tc>
          <w:tcPr>
            <w:tcW w:w="469" w:type="pct"/>
            <w:tcBorders>
              <w:top w:val="nil"/>
              <w:left w:val="nil"/>
              <w:bottom w:val="single" w:sz="4" w:space="0" w:color="auto"/>
              <w:right w:val="single" w:sz="4" w:space="0" w:color="auto"/>
            </w:tcBorders>
            <w:shd w:val="clear" w:color="auto" w:fill="auto"/>
            <w:noWrap/>
            <w:vAlign w:val="center"/>
            <w:hideMark/>
          </w:tcPr>
          <w:p w14:paraId="75436324" w14:textId="77777777" w:rsidR="00ED242F" w:rsidRDefault="00ED242F">
            <w:pPr>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325" w14:textId="77777777" w:rsidR="00ED242F" w:rsidRDefault="00ED242F">
            <w:pPr>
              <w:rPr>
                <w:rFonts w:ascii="Calibri" w:hAnsi="Calibri"/>
                <w:b/>
                <w:bCs/>
                <w:szCs w:val="20"/>
              </w:rPr>
            </w:pPr>
            <w:r>
              <w:rPr>
                <w:rFonts w:ascii="Calibri" w:hAnsi="Calibri"/>
                <w:b/>
                <w:bCs/>
                <w:szCs w:val="20"/>
              </w:rPr>
              <w:t xml:space="preserve"> $                    -   </w:t>
            </w:r>
          </w:p>
        </w:tc>
      </w:tr>
      <w:tr w:rsidR="00ED242F" w14:paraId="75436334" w14:textId="77777777" w:rsidTr="00ED242F">
        <w:trPr>
          <w:trHeight w:val="795"/>
        </w:trPr>
        <w:tc>
          <w:tcPr>
            <w:tcW w:w="514" w:type="pct"/>
            <w:vMerge/>
            <w:tcBorders>
              <w:top w:val="nil"/>
              <w:left w:val="single" w:sz="4" w:space="0" w:color="auto"/>
              <w:bottom w:val="single" w:sz="4" w:space="0" w:color="auto"/>
              <w:right w:val="single" w:sz="4" w:space="0" w:color="auto"/>
            </w:tcBorders>
            <w:vAlign w:val="center"/>
            <w:hideMark/>
          </w:tcPr>
          <w:p w14:paraId="75436327" w14:textId="77777777" w:rsidR="00ED242F" w:rsidRDefault="00ED242F">
            <w:pPr>
              <w:rPr>
                <w:rFonts w:ascii="Calibri" w:hAnsi="Calibri"/>
                <w:b/>
                <w:bCs/>
                <w:szCs w:val="20"/>
              </w:rPr>
            </w:pPr>
          </w:p>
        </w:tc>
        <w:tc>
          <w:tcPr>
            <w:tcW w:w="636" w:type="pct"/>
            <w:vMerge w:val="restart"/>
            <w:tcBorders>
              <w:top w:val="nil"/>
              <w:left w:val="single" w:sz="4" w:space="0" w:color="auto"/>
              <w:bottom w:val="single" w:sz="4" w:space="0" w:color="000000"/>
              <w:right w:val="single" w:sz="4" w:space="0" w:color="auto"/>
            </w:tcBorders>
            <w:shd w:val="clear" w:color="auto" w:fill="auto"/>
            <w:vAlign w:val="center"/>
            <w:hideMark/>
          </w:tcPr>
          <w:p w14:paraId="75436328" w14:textId="77777777" w:rsidR="00ED242F" w:rsidRDefault="00ED242F">
            <w:pPr>
              <w:rPr>
                <w:rFonts w:ascii="Calibri" w:hAnsi="Calibri"/>
                <w:color w:val="000000"/>
                <w:szCs w:val="20"/>
              </w:rPr>
            </w:pPr>
            <w:r>
              <w:rPr>
                <w:rFonts w:ascii="Calibri" w:hAnsi="Calibri"/>
                <w:color w:val="000000"/>
                <w:szCs w:val="20"/>
              </w:rPr>
              <w:t>3.2 Strengthen database management capacities</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14:paraId="75436329" w14:textId="77777777" w:rsidR="00ED242F" w:rsidRDefault="00ED242F">
            <w:pPr>
              <w:jc w:val="center"/>
              <w:rPr>
                <w:rFonts w:ascii="Calibri" w:hAnsi="Calibri"/>
                <w:szCs w:val="20"/>
              </w:rPr>
            </w:pPr>
            <w:r>
              <w:rPr>
                <w:rFonts w:ascii="Calibri" w:hAnsi="Calibri"/>
                <w:szCs w:val="20"/>
              </w:rPr>
              <w:t> </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14:paraId="7543632A" w14:textId="77777777" w:rsidR="00ED242F" w:rsidRDefault="00ED242F">
            <w:pPr>
              <w:jc w:val="center"/>
              <w:rPr>
                <w:rFonts w:ascii="Calibri" w:hAnsi="Calibri"/>
                <w:b/>
                <w:bCs/>
                <w:szCs w:val="20"/>
              </w:rPr>
            </w:pPr>
            <w:r>
              <w:rPr>
                <w:rFonts w:ascii="Calibri" w:hAnsi="Calibri"/>
                <w:b/>
                <w:bCs/>
                <w:szCs w:val="20"/>
              </w:rPr>
              <w:t> </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14:paraId="7543632B" w14:textId="77777777" w:rsidR="00ED242F" w:rsidRDefault="00ED242F">
            <w:pPr>
              <w:jc w:val="center"/>
              <w:rPr>
                <w:rFonts w:ascii="Calibri" w:hAnsi="Calibri"/>
                <w:b/>
                <w:bCs/>
                <w:szCs w:val="20"/>
              </w:rPr>
            </w:pPr>
            <w:r>
              <w:rPr>
                <w:rFonts w:ascii="Calibri" w:hAnsi="Calibri"/>
                <w:b/>
                <w:bCs/>
                <w:szCs w:val="20"/>
              </w:rPr>
              <w:t>X</w:t>
            </w:r>
          </w:p>
        </w:tc>
        <w:tc>
          <w:tcPr>
            <w:tcW w:w="155" w:type="pct"/>
            <w:vMerge w:val="restart"/>
            <w:tcBorders>
              <w:top w:val="nil"/>
              <w:left w:val="single" w:sz="4" w:space="0" w:color="auto"/>
              <w:bottom w:val="single" w:sz="4" w:space="0" w:color="000000"/>
              <w:right w:val="single" w:sz="4" w:space="0" w:color="auto"/>
            </w:tcBorders>
            <w:shd w:val="clear" w:color="auto" w:fill="auto"/>
            <w:hideMark/>
          </w:tcPr>
          <w:p w14:paraId="7543632C" w14:textId="77777777" w:rsidR="00ED242F" w:rsidRDefault="00ED242F">
            <w:pPr>
              <w:jc w:val="center"/>
              <w:rPr>
                <w:rFonts w:ascii="Calibri" w:hAnsi="Calibri"/>
                <w:b/>
                <w:bCs/>
                <w:szCs w:val="20"/>
              </w:rPr>
            </w:pPr>
            <w:r>
              <w:rPr>
                <w:rFonts w:ascii="Calibri" w:hAnsi="Calibri"/>
                <w:b/>
                <w:bCs/>
                <w:szCs w:val="20"/>
              </w:rPr>
              <w:t>X</w:t>
            </w:r>
          </w:p>
        </w:tc>
        <w:tc>
          <w:tcPr>
            <w:tcW w:w="531" w:type="pct"/>
            <w:tcBorders>
              <w:top w:val="nil"/>
              <w:left w:val="nil"/>
              <w:bottom w:val="single" w:sz="4" w:space="0" w:color="auto"/>
              <w:right w:val="single" w:sz="4" w:space="0" w:color="auto"/>
            </w:tcBorders>
            <w:shd w:val="clear" w:color="auto" w:fill="auto"/>
            <w:hideMark/>
          </w:tcPr>
          <w:p w14:paraId="7543632D" w14:textId="77777777" w:rsidR="00ED242F" w:rsidRDefault="00ED242F">
            <w:pPr>
              <w:rPr>
                <w:rFonts w:ascii="Calibri" w:hAnsi="Calibri"/>
                <w:color w:val="000000"/>
                <w:szCs w:val="20"/>
              </w:rPr>
            </w:pPr>
            <w:r>
              <w:rPr>
                <w:rFonts w:ascii="Calibri" w:hAnsi="Calibri"/>
                <w:color w:val="000000"/>
                <w:szCs w:val="20"/>
              </w:rPr>
              <w:t>Staff and other personnel costs</w:t>
            </w:r>
          </w:p>
        </w:tc>
        <w:tc>
          <w:tcPr>
            <w:tcW w:w="421" w:type="pct"/>
            <w:tcBorders>
              <w:top w:val="nil"/>
              <w:left w:val="nil"/>
              <w:bottom w:val="single" w:sz="4" w:space="0" w:color="auto"/>
              <w:right w:val="single" w:sz="4" w:space="0" w:color="auto"/>
            </w:tcBorders>
            <w:shd w:val="clear" w:color="auto" w:fill="auto"/>
            <w:noWrap/>
            <w:vAlign w:val="center"/>
            <w:hideMark/>
          </w:tcPr>
          <w:p w14:paraId="7543632E" w14:textId="77777777" w:rsidR="00ED242F" w:rsidRDefault="00ED242F">
            <w:pPr>
              <w:jc w:val="right"/>
              <w:rPr>
                <w:rFonts w:ascii="Calibri" w:hAnsi="Calibri"/>
                <w:szCs w:val="20"/>
              </w:rPr>
            </w:pPr>
            <w:r>
              <w:rPr>
                <w:rFonts w:ascii="Calibri" w:hAnsi="Calibri"/>
                <w:szCs w:val="20"/>
              </w:rPr>
              <w:t xml:space="preserve"> $          5,000 </w:t>
            </w:r>
          </w:p>
        </w:tc>
        <w:tc>
          <w:tcPr>
            <w:tcW w:w="406" w:type="pct"/>
            <w:tcBorders>
              <w:top w:val="nil"/>
              <w:left w:val="nil"/>
              <w:bottom w:val="single" w:sz="4" w:space="0" w:color="auto"/>
              <w:right w:val="single" w:sz="4" w:space="0" w:color="auto"/>
            </w:tcBorders>
            <w:shd w:val="clear" w:color="auto" w:fill="auto"/>
            <w:noWrap/>
            <w:vAlign w:val="center"/>
            <w:hideMark/>
          </w:tcPr>
          <w:p w14:paraId="7543632F" w14:textId="77777777" w:rsidR="00ED242F" w:rsidRDefault="00ED242F">
            <w:pPr>
              <w:jc w:val="right"/>
              <w:rPr>
                <w:rFonts w:ascii="Calibri" w:hAnsi="Calibri"/>
                <w:szCs w:val="20"/>
              </w:rPr>
            </w:pPr>
            <w:r>
              <w:rPr>
                <w:rFonts w:ascii="Calibri" w:hAnsi="Calibri"/>
                <w:szCs w:val="20"/>
              </w:rPr>
              <w:t xml:space="preserve"> $         5,000 </w:t>
            </w:r>
          </w:p>
        </w:tc>
        <w:tc>
          <w:tcPr>
            <w:tcW w:w="509" w:type="pct"/>
            <w:tcBorders>
              <w:top w:val="nil"/>
              <w:left w:val="nil"/>
              <w:bottom w:val="single" w:sz="4" w:space="0" w:color="auto"/>
              <w:right w:val="single" w:sz="4" w:space="0" w:color="auto"/>
            </w:tcBorders>
            <w:shd w:val="clear" w:color="auto" w:fill="auto"/>
            <w:noWrap/>
            <w:vAlign w:val="center"/>
            <w:hideMark/>
          </w:tcPr>
          <w:p w14:paraId="75436330" w14:textId="77777777" w:rsidR="00ED242F" w:rsidRDefault="00ED242F">
            <w:pPr>
              <w:jc w:val="right"/>
              <w:rPr>
                <w:rFonts w:ascii="Calibri" w:hAnsi="Calibri"/>
                <w:szCs w:val="20"/>
              </w:rPr>
            </w:pPr>
            <w:r>
              <w:rPr>
                <w:rFonts w:ascii="Calibri" w:hAnsi="Calibri"/>
                <w:szCs w:val="20"/>
              </w:rPr>
              <w:t xml:space="preserve"> $             10,000 </w:t>
            </w:r>
          </w:p>
        </w:tc>
        <w:tc>
          <w:tcPr>
            <w:tcW w:w="435" w:type="pct"/>
            <w:tcBorders>
              <w:top w:val="nil"/>
              <w:left w:val="nil"/>
              <w:bottom w:val="single" w:sz="4" w:space="0" w:color="auto"/>
              <w:right w:val="single" w:sz="4" w:space="0" w:color="auto"/>
            </w:tcBorders>
            <w:shd w:val="clear" w:color="auto" w:fill="auto"/>
            <w:noWrap/>
            <w:vAlign w:val="center"/>
            <w:hideMark/>
          </w:tcPr>
          <w:p w14:paraId="75436331" w14:textId="77777777" w:rsidR="00ED242F" w:rsidRDefault="00ED242F">
            <w:pPr>
              <w:jc w:val="right"/>
              <w:rPr>
                <w:rFonts w:ascii="Calibri" w:hAnsi="Calibri"/>
                <w:b/>
                <w:bCs/>
                <w:szCs w:val="20"/>
              </w:rPr>
            </w:pPr>
            <w:r>
              <w:rPr>
                <w:rFonts w:ascii="Calibri" w:hAnsi="Calibri"/>
                <w:b/>
                <w:bCs/>
                <w:szCs w:val="20"/>
              </w:rPr>
              <w:t xml:space="preserve"> $        10,000 </w:t>
            </w:r>
          </w:p>
        </w:tc>
        <w:tc>
          <w:tcPr>
            <w:tcW w:w="469" w:type="pct"/>
            <w:tcBorders>
              <w:top w:val="nil"/>
              <w:left w:val="nil"/>
              <w:bottom w:val="single" w:sz="4" w:space="0" w:color="auto"/>
              <w:right w:val="single" w:sz="4" w:space="0" w:color="auto"/>
            </w:tcBorders>
            <w:shd w:val="clear" w:color="auto" w:fill="auto"/>
            <w:noWrap/>
            <w:vAlign w:val="center"/>
            <w:hideMark/>
          </w:tcPr>
          <w:p w14:paraId="75436332" w14:textId="77777777" w:rsidR="00ED242F" w:rsidRDefault="00ED242F">
            <w:pPr>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333" w14:textId="77777777" w:rsidR="00ED242F" w:rsidRDefault="00ED242F">
            <w:pPr>
              <w:rPr>
                <w:rFonts w:ascii="Calibri" w:hAnsi="Calibri"/>
                <w:b/>
                <w:bCs/>
                <w:szCs w:val="20"/>
              </w:rPr>
            </w:pPr>
            <w:r>
              <w:rPr>
                <w:rFonts w:ascii="Calibri" w:hAnsi="Calibri"/>
                <w:b/>
                <w:bCs/>
                <w:szCs w:val="20"/>
              </w:rPr>
              <w:t xml:space="preserve"> $                    -   </w:t>
            </w:r>
          </w:p>
        </w:tc>
      </w:tr>
      <w:tr w:rsidR="00ED242F" w14:paraId="75436342" w14:textId="77777777" w:rsidTr="00ED242F">
        <w:trPr>
          <w:trHeight w:val="510"/>
        </w:trPr>
        <w:tc>
          <w:tcPr>
            <w:tcW w:w="514" w:type="pct"/>
            <w:vMerge/>
            <w:tcBorders>
              <w:top w:val="nil"/>
              <w:left w:val="single" w:sz="4" w:space="0" w:color="auto"/>
              <w:bottom w:val="single" w:sz="4" w:space="0" w:color="auto"/>
              <w:right w:val="single" w:sz="4" w:space="0" w:color="auto"/>
            </w:tcBorders>
            <w:vAlign w:val="center"/>
            <w:hideMark/>
          </w:tcPr>
          <w:p w14:paraId="75436335" w14:textId="77777777" w:rsidR="00ED242F" w:rsidRDefault="00ED242F">
            <w:pPr>
              <w:rPr>
                <w:rFonts w:ascii="Calibri" w:hAnsi="Calibri"/>
                <w:b/>
                <w:bCs/>
                <w:szCs w:val="20"/>
              </w:rPr>
            </w:pPr>
          </w:p>
        </w:tc>
        <w:tc>
          <w:tcPr>
            <w:tcW w:w="636" w:type="pct"/>
            <w:vMerge/>
            <w:tcBorders>
              <w:top w:val="nil"/>
              <w:left w:val="single" w:sz="4" w:space="0" w:color="auto"/>
              <w:bottom w:val="single" w:sz="4" w:space="0" w:color="000000"/>
              <w:right w:val="single" w:sz="4" w:space="0" w:color="auto"/>
            </w:tcBorders>
            <w:vAlign w:val="center"/>
            <w:hideMark/>
          </w:tcPr>
          <w:p w14:paraId="75436336" w14:textId="77777777" w:rsidR="00ED242F" w:rsidRDefault="00ED242F">
            <w:pPr>
              <w:rPr>
                <w:rFonts w:ascii="Calibri" w:hAnsi="Calibri"/>
                <w:color w:val="000000"/>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337" w14:textId="77777777" w:rsidR="00ED242F" w:rsidRDefault="00ED242F">
            <w:pPr>
              <w:rPr>
                <w:rFonts w:ascii="Calibri" w:hAnsi="Calibri"/>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338" w14:textId="77777777" w:rsidR="00ED242F" w:rsidRDefault="00ED242F">
            <w:pPr>
              <w:rPr>
                <w:rFonts w:ascii="Calibri" w:hAnsi="Calibri"/>
                <w:b/>
                <w:bCs/>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339" w14:textId="77777777" w:rsidR="00ED242F" w:rsidRDefault="00ED242F">
            <w:pPr>
              <w:rPr>
                <w:rFonts w:ascii="Calibri" w:hAnsi="Calibri"/>
                <w:b/>
                <w:bCs/>
                <w:szCs w:val="20"/>
              </w:rPr>
            </w:pPr>
          </w:p>
        </w:tc>
        <w:tc>
          <w:tcPr>
            <w:tcW w:w="155" w:type="pct"/>
            <w:vMerge/>
            <w:tcBorders>
              <w:top w:val="nil"/>
              <w:left w:val="single" w:sz="4" w:space="0" w:color="auto"/>
              <w:bottom w:val="single" w:sz="4" w:space="0" w:color="000000"/>
              <w:right w:val="single" w:sz="4" w:space="0" w:color="auto"/>
            </w:tcBorders>
            <w:vAlign w:val="center"/>
            <w:hideMark/>
          </w:tcPr>
          <w:p w14:paraId="7543633A" w14:textId="77777777" w:rsidR="00ED242F" w:rsidRDefault="00ED242F">
            <w:pPr>
              <w:rPr>
                <w:rFonts w:ascii="Calibri" w:hAnsi="Calibri"/>
                <w:b/>
                <w:bCs/>
                <w:szCs w:val="20"/>
              </w:rPr>
            </w:pPr>
          </w:p>
        </w:tc>
        <w:tc>
          <w:tcPr>
            <w:tcW w:w="531" w:type="pct"/>
            <w:tcBorders>
              <w:top w:val="nil"/>
              <w:left w:val="nil"/>
              <w:bottom w:val="single" w:sz="4" w:space="0" w:color="auto"/>
              <w:right w:val="single" w:sz="4" w:space="0" w:color="auto"/>
            </w:tcBorders>
            <w:shd w:val="clear" w:color="auto" w:fill="auto"/>
            <w:hideMark/>
          </w:tcPr>
          <w:p w14:paraId="7543633B"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33C" w14:textId="77777777" w:rsidR="00ED242F" w:rsidRDefault="00ED242F">
            <w:pPr>
              <w:jc w:val="center"/>
              <w:rPr>
                <w:rFonts w:ascii="Calibri" w:hAnsi="Calibri"/>
                <w:szCs w:val="20"/>
              </w:rPr>
            </w:pPr>
            <w:r>
              <w:rPr>
                <w:rFonts w:ascii="Calibri" w:hAnsi="Calibri"/>
                <w:szCs w:val="20"/>
              </w:rPr>
              <w:t xml:space="preserve"> $          2,500 </w:t>
            </w:r>
          </w:p>
        </w:tc>
        <w:tc>
          <w:tcPr>
            <w:tcW w:w="406" w:type="pct"/>
            <w:tcBorders>
              <w:top w:val="nil"/>
              <w:left w:val="nil"/>
              <w:bottom w:val="single" w:sz="4" w:space="0" w:color="auto"/>
              <w:right w:val="single" w:sz="4" w:space="0" w:color="auto"/>
            </w:tcBorders>
            <w:shd w:val="clear" w:color="auto" w:fill="auto"/>
            <w:noWrap/>
            <w:vAlign w:val="center"/>
            <w:hideMark/>
          </w:tcPr>
          <w:p w14:paraId="7543633D" w14:textId="77777777" w:rsidR="00ED242F" w:rsidRDefault="00ED242F">
            <w:pPr>
              <w:jc w:val="center"/>
              <w:rPr>
                <w:rFonts w:ascii="Calibri" w:hAnsi="Calibri"/>
                <w:szCs w:val="20"/>
              </w:rPr>
            </w:pPr>
            <w:r>
              <w:rPr>
                <w:rFonts w:ascii="Calibri" w:hAnsi="Calibri"/>
                <w:szCs w:val="20"/>
              </w:rPr>
              <w:t xml:space="preserve"> $         2,500 </w:t>
            </w:r>
          </w:p>
        </w:tc>
        <w:tc>
          <w:tcPr>
            <w:tcW w:w="509" w:type="pct"/>
            <w:tcBorders>
              <w:top w:val="nil"/>
              <w:left w:val="nil"/>
              <w:bottom w:val="single" w:sz="4" w:space="0" w:color="auto"/>
              <w:right w:val="single" w:sz="4" w:space="0" w:color="auto"/>
            </w:tcBorders>
            <w:shd w:val="clear" w:color="auto" w:fill="auto"/>
            <w:noWrap/>
            <w:vAlign w:val="center"/>
            <w:hideMark/>
          </w:tcPr>
          <w:p w14:paraId="7543633E" w14:textId="77777777" w:rsidR="00ED242F" w:rsidRDefault="00ED242F">
            <w:pPr>
              <w:jc w:val="right"/>
              <w:rPr>
                <w:rFonts w:ascii="Calibri" w:hAnsi="Calibri"/>
                <w:szCs w:val="20"/>
              </w:rPr>
            </w:pPr>
            <w:r>
              <w:rPr>
                <w:rFonts w:ascii="Calibri" w:hAnsi="Calibri"/>
                <w:szCs w:val="20"/>
              </w:rPr>
              <w:t xml:space="preserve"> $                5,000 </w:t>
            </w:r>
          </w:p>
        </w:tc>
        <w:tc>
          <w:tcPr>
            <w:tcW w:w="435" w:type="pct"/>
            <w:tcBorders>
              <w:top w:val="nil"/>
              <w:left w:val="nil"/>
              <w:bottom w:val="single" w:sz="4" w:space="0" w:color="auto"/>
              <w:right w:val="single" w:sz="4" w:space="0" w:color="auto"/>
            </w:tcBorders>
            <w:shd w:val="clear" w:color="auto" w:fill="auto"/>
            <w:noWrap/>
            <w:vAlign w:val="center"/>
            <w:hideMark/>
          </w:tcPr>
          <w:p w14:paraId="7543633F" w14:textId="77777777" w:rsidR="00ED242F" w:rsidRDefault="00ED242F">
            <w:pPr>
              <w:jc w:val="right"/>
              <w:rPr>
                <w:rFonts w:ascii="Calibri" w:hAnsi="Calibri"/>
                <w:b/>
                <w:bCs/>
                <w:szCs w:val="20"/>
              </w:rPr>
            </w:pPr>
            <w:r>
              <w:rPr>
                <w:rFonts w:ascii="Calibri" w:hAnsi="Calibri"/>
                <w:b/>
                <w:bCs/>
                <w:szCs w:val="20"/>
              </w:rPr>
              <w:t xml:space="preserve"> $           5,000 </w:t>
            </w:r>
          </w:p>
        </w:tc>
        <w:tc>
          <w:tcPr>
            <w:tcW w:w="469" w:type="pct"/>
            <w:tcBorders>
              <w:top w:val="nil"/>
              <w:left w:val="nil"/>
              <w:bottom w:val="single" w:sz="4" w:space="0" w:color="auto"/>
              <w:right w:val="single" w:sz="4" w:space="0" w:color="auto"/>
            </w:tcBorders>
            <w:shd w:val="clear" w:color="auto" w:fill="auto"/>
            <w:noWrap/>
            <w:vAlign w:val="center"/>
            <w:hideMark/>
          </w:tcPr>
          <w:p w14:paraId="75436340" w14:textId="77777777" w:rsidR="00ED242F" w:rsidRDefault="00ED242F">
            <w:pPr>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341" w14:textId="77777777" w:rsidR="00ED242F" w:rsidRDefault="00ED242F">
            <w:pPr>
              <w:rPr>
                <w:rFonts w:ascii="Calibri" w:hAnsi="Calibri"/>
                <w:b/>
                <w:bCs/>
                <w:szCs w:val="20"/>
              </w:rPr>
            </w:pPr>
            <w:r>
              <w:rPr>
                <w:rFonts w:ascii="Calibri" w:hAnsi="Calibri"/>
                <w:b/>
                <w:bCs/>
                <w:szCs w:val="20"/>
              </w:rPr>
              <w:t xml:space="preserve"> $                    -   </w:t>
            </w:r>
          </w:p>
        </w:tc>
      </w:tr>
      <w:tr w:rsidR="00ED242F" w14:paraId="75436350" w14:textId="77777777" w:rsidTr="00ED242F">
        <w:trPr>
          <w:trHeight w:val="450"/>
        </w:trPr>
        <w:tc>
          <w:tcPr>
            <w:tcW w:w="514" w:type="pct"/>
            <w:vMerge/>
            <w:tcBorders>
              <w:top w:val="nil"/>
              <w:left w:val="single" w:sz="4" w:space="0" w:color="auto"/>
              <w:bottom w:val="single" w:sz="4" w:space="0" w:color="auto"/>
              <w:right w:val="single" w:sz="4" w:space="0" w:color="auto"/>
            </w:tcBorders>
            <w:vAlign w:val="center"/>
            <w:hideMark/>
          </w:tcPr>
          <w:p w14:paraId="75436343" w14:textId="77777777" w:rsidR="00ED242F" w:rsidRDefault="00ED242F">
            <w:pPr>
              <w:rPr>
                <w:rFonts w:ascii="Calibri" w:hAnsi="Calibri"/>
                <w:b/>
                <w:bCs/>
                <w:szCs w:val="20"/>
              </w:rPr>
            </w:pPr>
          </w:p>
        </w:tc>
        <w:tc>
          <w:tcPr>
            <w:tcW w:w="636" w:type="pct"/>
            <w:vMerge/>
            <w:tcBorders>
              <w:top w:val="nil"/>
              <w:left w:val="single" w:sz="4" w:space="0" w:color="auto"/>
              <w:bottom w:val="single" w:sz="4" w:space="0" w:color="000000"/>
              <w:right w:val="single" w:sz="4" w:space="0" w:color="auto"/>
            </w:tcBorders>
            <w:vAlign w:val="center"/>
            <w:hideMark/>
          </w:tcPr>
          <w:p w14:paraId="75436344" w14:textId="77777777" w:rsidR="00ED242F" w:rsidRDefault="00ED242F">
            <w:pPr>
              <w:rPr>
                <w:rFonts w:ascii="Calibri" w:hAnsi="Calibri"/>
                <w:color w:val="000000"/>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345" w14:textId="77777777" w:rsidR="00ED242F" w:rsidRDefault="00ED242F">
            <w:pPr>
              <w:rPr>
                <w:rFonts w:ascii="Calibri" w:hAnsi="Calibri"/>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346" w14:textId="77777777" w:rsidR="00ED242F" w:rsidRDefault="00ED242F">
            <w:pPr>
              <w:rPr>
                <w:rFonts w:ascii="Calibri" w:hAnsi="Calibri"/>
                <w:b/>
                <w:bCs/>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347" w14:textId="77777777" w:rsidR="00ED242F" w:rsidRDefault="00ED242F">
            <w:pPr>
              <w:rPr>
                <w:rFonts w:ascii="Calibri" w:hAnsi="Calibri"/>
                <w:b/>
                <w:bCs/>
                <w:szCs w:val="20"/>
              </w:rPr>
            </w:pPr>
          </w:p>
        </w:tc>
        <w:tc>
          <w:tcPr>
            <w:tcW w:w="155" w:type="pct"/>
            <w:vMerge/>
            <w:tcBorders>
              <w:top w:val="nil"/>
              <w:left w:val="single" w:sz="4" w:space="0" w:color="auto"/>
              <w:bottom w:val="single" w:sz="4" w:space="0" w:color="000000"/>
              <w:right w:val="single" w:sz="4" w:space="0" w:color="auto"/>
            </w:tcBorders>
            <w:vAlign w:val="center"/>
            <w:hideMark/>
          </w:tcPr>
          <w:p w14:paraId="75436348" w14:textId="77777777" w:rsidR="00ED242F" w:rsidRDefault="00ED242F">
            <w:pPr>
              <w:rPr>
                <w:rFonts w:ascii="Calibri" w:hAnsi="Calibri"/>
                <w:b/>
                <w:bCs/>
                <w:szCs w:val="20"/>
              </w:rPr>
            </w:pPr>
          </w:p>
        </w:tc>
        <w:tc>
          <w:tcPr>
            <w:tcW w:w="531" w:type="pct"/>
            <w:tcBorders>
              <w:top w:val="nil"/>
              <w:left w:val="nil"/>
              <w:bottom w:val="single" w:sz="4" w:space="0" w:color="auto"/>
              <w:right w:val="single" w:sz="4" w:space="0" w:color="auto"/>
            </w:tcBorders>
            <w:shd w:val="clear" w:color="auto" w:fill="auto"/>
            <w:hideMark/>
          </w:tcPr>
          <w:p w14:paraId="75436349" w14:textId="77777777" w:rsidR="00ED242F" w:rsidRDefault="00ED242F">
            <w:pPr>
              <w:rPr>
                <w:rFonts w:ascii="Calibri" w:hAnsi="Calibri"/>
                <w:color w:val="000000"/>
                <w:szCs w:val="20"/>
              </w:rPr>
            </w:pPr>
            <w:r>
              <w:rPr>
                <w:rFonts w:ascii="Calibri" w:hAnsi="Calibri"/>
                <w:color w:val="000000"/>
                <w:szCs w:val="20"/>
              </w:rPr>
              <w:t>Travel</w:t>
            </w:r>
          </w:p>
        </w:tc>
        <w:tc>
          <w:tcPr>
            <w:tcW w:w="421" w:type="pct"/>
            <w:tcBorders>
              <w:top w:val="nil"/>
              <w:left w:val="nil"/>
              <w:bottom w:val="single" w:sz="4" w:space="0" w:color="auto"/>
              <w:right w:val="single" w:sz="4" w:space="0" w:color="auto"/>
            </w:tcBorders>
            <w:shd w:val="clear" w:color="auto" w:fill="auto"/>
            <w:noWrap/>
            <w:vAlign w:val="center"/>
            <w:hideMark/>
          </w:tcPr>
          <w:p w14:paraId="7543634A" w14:textId="77777777" w:rsidR="00ED242F" w:rsidRDefault="00ED242F">
            <w:pPr>
              <w:jc w:val="center"/>
              <w:rPr>
                <w:rFonts w:ascii="Calibri" w:hAnsi="Calibri"/>
                <w:szCs w:val="20"/>
              </w:rPr>
            </w:pPr>
            <w:r>
              <w:rPr>
                <w:rFonts w:ascii="Calibri" w:hAnsi="Calibri"/>
                <w:szCs w:val="20"/>
              </w:rPr>
              <w:t xml:space="preserve"> $          2,500 </w:t>
            </w:r>
          </w:p>
        </w:tc>
        <w:tc>
          <w:tcPr>
            <w:tcW w:w="406" w:type="pct"/>
            <w:tcBorders>
              <w:top w:val="nil"/>
              <w:left w:val="nil"/>
              <w:bottom w:val="single" w:sz="4" w:space="0" w:color="auto"/>
              <w:right w:val="single" w:sz="4" w:space="0" w:color="auto"/>
            </w:tcBorders>
            <w:shd w:val="clear" w:color="auto" w:fill="auto"/>
            <w:noWrap/>
            <w:vAlign w:val="center"/>
            <w:hideMark/>
          </w:tcPr>
          <w:p w14:paraId="7543634B" w14:textId="77777777" w:rsidR="00ED242F" w:rsidRDefault="00ED242F">
            <w:pPr>
              <w:jc w:val="center"/>
              <w:rPr>
                <w:rFonts w:ascii="Calibri" w:hAnsi="Calibri"/>
                <w:szCs w:val="20"/>
              </w:rPr>
            </w:pPr>
            <w:r>
              <w:rPr>
                <w:rFonts w:ascii="Calibri" w:hAnsi="Calibri"/>
                <w:szCs w:val="20"/>
              </w:rPr>
              <w:t xml:space="preserve"> $         2,500 </w:t>
            </w:r>
          </w:p>
        </w:tc>
        <w:tc>
          <w:tcPr>
            <w:tcW w:w="509" w:type="pct"/>
            <w:tcBorders>
              <w:top w:val="nil"/>
              <w:left w:val="nil"/>
              <w:bottom w:val="single" w:sz="4" w:space="0" w:color="auto"/>
              <w:right w:val="single" w:sz="4" w:space="0" w:color="auto"/>
            </w:tcBorders>
            <w:shd w:val="clear" w:color="auto" w:fill="auto"/>
            <w:noWrap/>
            <w:vAlign w:val="center"/>
            <w:hideMark/>
          </w:tcPr>
          <w:p w14:paraId="7543634C" w14:textId="77777777" w:rsidR="00ED242F" w:rsidRDefault="00ED242F">
            <w:pPr>
              <w:jc w:val="right"/>
              <w:rPr>
                <w:rFonts w:ascii="Calibri" w:hAnsi="Calibri"/>
                <w:szCs w:val="20"/>
              </w:rPr>
            </w:pPr>
            <w:r>
              <w:rPr>
                <w:rFonts w:ascii="Calibri" w:hAnsi="Calibri"/>
                <w:szCs w:val="20"/>
              </w:rPr>
              <w:t xml:space="preserve"> $                5,000 </w:t>
            </w:r>
          </w:p>
        </w:tc>
        <w:tc>
          <w:tcPr>
            <w:tcW w:w="435" w:type="pct"/>
            <w:tcBorders>
              <w:top w:val="nil"/>
              <w:left w:val="nil"/>
              <w:bottom w:val="single" w:sz="4" w:space="0" w:color="auto"/>
              <w:right w:val="single" w:sz="4" w:space="0" w:color="auto"/>
            </w:tcBorders>
            <w:shd w:val="clear" w:color="auto" w:fill="auto"/>
            <w:noWrap/>
            <w:vAlign w:val="center"/>
            <w:hideMark/>
          </w:tcPr>
          <w:p w14:paraId="7543634D" w14:textId="77777777" w:rsidR="00ED242F" w:rsidRDefault="00ED242F">
            <w:pPr>
              <w:jc w:val="right"/>
              <w:rPr>
                <w:rFonts w:ascii="Calibri" w:hAnsi="Calibri"/>
                <w:b/>
                <w:bCs/>
                <w:szCs w:val="20"/>
              </w:rPr>
            </w:pPr>
            <w:r>
              <w:rPr>
                <w:rFonts w:ascii="Calibri" w:hAnsi="Calibri"/>
                <w:b/>
                <w:bCs/>
                <w:szCs w:val="20"/>
              </w:rPr>
              <w:t xml:space="preserve"> $           5,000 </w:t>
            </w:r>
          </w:p>
        </w:tc>
        <w:tc>
          <w:tcPr>
            <w:tcW w:w="469" w:type="pct"/>
            <w:tcBorders>
              <w:top w:val="nil"/>
              <w:left w:val="nil"/>
              <w:bottom w:val="single" w:sz="4" w:space="0" w:color="auto"/>
              <w:right w:val="single" w:sz="4" w:space="0" w:color="auto"/>
            </w:tcBorders>
            <w:shd w:val="clear" w:color="auto" w:fill="auto"/>
            <w:noWrap/>
            <w:vAlign w:val="center"/>
            <w:hideMark/>
          </w:tcPr>
          <w:p w14:paraId="7543634E" w14:textId="77777777" w:rsidR="00ED242F" w:rsidRDefault="00ED242F">
            <w:pPr>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34F" w14:textId="77777777" w:rsidR="00ED242F" w:rsidRDefault="00ED242F">
            <w:pPr>
              <w:rPr>
                <w:rFonts w:ascii="Calibri" w:hAnsi="Calibri"/>
                <w:b/>
                <w:bCs/>
                <w:szCs w:val="20"/>
              </w:rPr>
            </w:pPr>
            <w:r>
              <w:rPr>
                <w:rFonts w:ascii="Calibri" w:hAnsi="Calibri"/>
                <w:b/>
                <w:bCs/>
                <w:szCs w:val="20"/>
              </w:rPr>
              <w:t xml:space="preserve"> $                    -   </w:t>
            </w:r>
          </w:p>
        </w:tc>
      </w:tr>
      <w:tr w:rsidR="00ED242F" w14:paraId="7543635E" w14:textId="77777777" w:rsidTr="00ED242F">
        <w:trPr>
          <w:trHeight w:val="1785"/>
        </w:trPr>
        <w:tc>
          <w:tcPr>
            <w:tcW w:w="514" w:type="pct"/>
            <w:vMerge/>
            <w:tcBorders>
              <w:top w:val="nil"/>
              <w:left w:val="single" w:sz="4" w:space="0" w:color="auto"/>
              <w:bottom w:val="single" w:sz="4" w:space="0" w:color="auto"/>
              <w:right w:val="single" w:sz="4" w:space="0" w:color="auto"/>
            </w:tcBorders>
            <w:vAlign w:val="center"/>
            <w:hideMark/>
          </w:tcPr>
          <w:p w14:paraId="75436351"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vAlign w:val="center"/>
            <w:hideMark/>
          </w:tcPr>
          <w:p w14:paraId="75436352" w14:textId="77777777" w:rsidR="00ED242F" w:rsidRDefault="00ED242F">
            <w:pPr>
              <w:rPr>
                <w:rFonts w:ascii="Calibri" w:hAnsi="Calibri"/>
                <w:color w:val="000000"/>
                <w:szCs w:val="20"/>
              </w:rPr>
            </w:pPr>
            <w:r>
              <w:rPr>
                <w:rFonts w:ascii="Calibri" w:hAnsi="Calibri"/>
                <w:color w:val="000000"/>
                <w:szCs w:val="20"/>
              </w:rPr>
              <w:t>3.3 Preparation and information sharing in forms of printed material delivered for decision makers, institutes, schools, and for public in general.</w:t>
            </w:r>
          </w:p>
        </w:tc>
        <w:tc>
          <w:tcPr>
            <w:tcW w:w="156" w:type="pct"/>
            <w:tcBorders>
              <w:top w:val="nil"/>
              <w:left w:val="nil"/>
              <w:bottom w:val="single" w:sz="4" w:space="0" w:color="auto"/>
              <w:right w:val="single" w:sz="4" w:space="0" w:color="auto"/>
            </w:tcBorders>
            <w:shd w:val="clear" w:color="auto" w:fill="auto"/>
            <w:hideMark/>
          </w:tcPr>
          <w:p w14:paraId="75436353"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354"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355"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356"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357" w14:textId="77777777" w:rsidR="00ED242F" w:rsidRDefault="00ED242F">
            <w:pPr>
              <w:rPr>
                <w:rFonts w:ascii="Calibri" w:hAnsi="Calibri"/>
                <w:color w:val="000000"/>
                <w:szCs w:val="20"/>
              </w:rPr>
            </w:pPr>
            <w:r>
              <w:rPr>
                <w:rFonts w:ascii="Calibri" w:hAnsi="Calibri"/>
                <w:color w:val="000000"/>
                <w:szCs w:val="20"/>
              </w:rPr>
              <w:t>Equipment, Vehicles, and Furniture including Depreciation</w:t>
            </w:r>
          </w:p>
        </w:tc>
        <w:tc>
          <w:tcPr>
            <w:tcW w:w="421" w:type="pct"/>
            <w:tcBorders>
              <w:top w:val="nil"/>
              <w:left w:val="nil"/>
              <w:bottom w:val="single" w:sz="4" w:space="0" w:color="auto"/>
              <w:right w:val="single" w:sz="4" w:space="0" w:color="auto"/>
            </w:tcBorders>
            <w:shd w:val="clear" w:color="auto" w:fill="auto"/>
            <w:noWrap/>
            <w:vAlign w:val="center"/>
            <w:hideMark/>
          </w:tcPr>
          <w:p w14:paraId="75436358" w14:textId="77777777" w:rsidR="00ED242F" w:rsidRDefault="00ED242F">
            <w:pPr>
              <w:jc w:val="center"/>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359" w14:textId="77777777" w:rsidR="00ED242F" w:rsidRDefault="00ED242F">
            <w:pPr>
              <w:jc w:val="center"/>
              <w:rPr>
                <w:rFonts w:ascii="Calibri" w:hAnsi="Calibri"/>
                <w:szCs w:val="20"/>
              </w:rPr>
            </w:pPr>
            <w:r>
              <w:rPr>
                <w:rFonts w:ascii="Calibri" w:hAnsi="Calibri"/>
                <w:szCs w:val="20"/>
              </w:rPr>
              <w:t xml:space="preserve"> $         5,000 </w:t>
            </w:r>
          </w:p>
        </w:tc>
        <w:tc>
          <w:tcPr>
            <w:tcW w:w="509" w:type="pct"/>
            <w:tcBorders>
              <w:top w:val="nil"/>
              <w:left w:val="nil"/>
              <w:bottom w:val="single" w:sz="4" w:space="0" w:color="auto"/>
              <w:right w:val="single" w:sz="4" w:space="0" w:color="auto"/>
            </w:tcBorders>
            <w:shd w:val="clear" w:color="auto" w:fill="auto"/>
            <w:vAlign w:val="center"/>
            <w:hideMark/>
          </w:tcPr>
          <w:p w14:paraId="7543635A" w14:textId="77777777" w:rsidR="00ED242F" w:rsidRDefault="00ED242F">
            <w:pPr>
              <w:rPr>
                <w:rFonts w:ascii="Calibri" w:hAnsi="Calibri"/>
                <w:color w:val="000000"/>
                <w:szCs w:val="20"/>
              </w:rPr>
            </w:pPr>
            <w:r>
              <w:rPr>
                <w:rFonts w:ascii="Calibri" w:hAnsi="Calibri"/>
                <w:color w:val="000000"/>
                <w:szCs w:val="20"/>
              </w:rPr>
              <w:t xml:space="preserve"> $                5,000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35B" w14:textId="77777777" w:rsidR="00ED242F" w:rsidRDefault="00ED242F">
            <w:pPr>
              <w:rPr>
                <w:rFonts w:ascii="Calibri" w:hAnsi="Calibri"/>
                <w:b/>
                <w:bCs/>
                <w:szCs w:val="20"/>
              </w:rPr>
            </w:pPr>
            <w:r>
              <w:rPr>
                <w:rFonts w:ascii="Calibri" w:hAnsi="Calibri"/>
                <w:b/>
                <w:bCs/>
                <w:szCs w:val="20"/>
              </w:rPr>
              <w:t xml:space="preserve"> $           5,000 </w:t>
            </w:r>
          </w:p>
        </w:tc>
        <w:tc>
          <w:tcPr>
            <w:tcW w:w="469" w:type="pct"/>
            <w:tcBorders>
              <w:top w:val="nil"/>
              <w:left w:val="nil"/>
              <w:bottom w:val="single" w:sz="4" w:space="0" w:color="auto"/>
              <w:right w:val="single" w:sz="4" w:space="0" w:color="auto"/>
            </w:tcBorders>
            <w:shd w:val="clear" w:color="auto" w:fill="auto"/>
            <w:noWrap/>
            <w:vAlign w:val="center"/>
            <w:hideMark/>
          </w:tcPr>
          <w:p w14:paraId="7543635C" w14:textId="77777777" w:rsidR="00ED242F" w:rsidRDefault="00ED242F">
            <w:pPr>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35D" w14:textId="77777777" w:rsidR="00ED242F" w:rsidRDefault="00ED242F">
            <w:pPr>
              <w:rPr>
                <w:rFonts w:ascii="Calibri" w:hAnsi="Calibri"/>
                <w:b/>
                <w:bCs/>
                <w:szCs w:val="20"/>
              </w:rPr>
            </w:pPr>
            <w:r>
              <w:rPr>
                <w:rFonts w:ascii="Calibri" w:hAnsi="Calibri"/>
                <w:b/>
                <w:bCs/>
                <w:szCs w:val="20"/>
              </w:rPr>
              <w:t xml:space="preserve"> $                    -   </w:t>
            </w:r>
          </w:p>
        </w:tc>
      </w:tr>
      <w:tr w:rsidR="00ED242F" w14:paraId="7543636C" w14:textId="77777777" w:rsidTr="00ED242F">
        <w:trPr>
          <w:trHeight w:val="255"/>
        </w:trPr>
        <w:tc>
          <w:tcPr>
            <w:tcW w:w="514" w:type="pct"/>
            <w:vMerge/>
            <w:tcBorders>
              <w:top w:val="nil"/>
              <w:left w:val="single" w:sz="4" w:space="0" w:color="auto"/>
              <w:bottom w:val="single" w:sz="4" w:space="0" w:color="auto"/>
              <w:right w:val="single" w:sz="4" w:space="0" w:color="auto"/>
            </w:tcBorders>
            <w:vAlign w:val="center"/>
            <w:hideMark/>
          </w:tcPr>
          <w:p w14:paraId="7543635F"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360"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361"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362"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363"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364"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000000" w:fill="FFFF00"/>
            <w:hideMark/>
          </w:tcPr>
          <w:p w14:paraId="75436365" w14:textId="77777777" w:rsidR="00ED242F" w:rsidRDefault="00ED242F">
            <w:pPr>
              <w:rPr>
                <w:rFonts w:ascii="Calibri" w:hAnsi="Calibri"/>
                <w:b/>
                <w:bCs/>
                <w:i/>
                <w:iCs/>
                <w:color w:val="000000"/>
                <w:szCs w:val="20"/>
              </w:rPr>
            </w:pPr>
            <w:r>
              <w:rPr>
                <w:rFonts w:ascii="Calibri" w:hAnsi="Calibri"/>
                <w:b/>
                <w:bCs/>
                <w:i/>
                <w:iCs/>
                <w:color w:val="000000"/>
                <w:szCs w:val="20"/>
              </w:rPr>
              <w:t>Total</w:t>
            </w:r>
          </w:p>
        </w:tc>
        <w:tc>
          <w:tcPr>
            <w:tcW w:w="421" w:type="pct"/>
            <w:tcBorders>
              <w:top w:val="nil"/>
              <w:left w:val="nil"/>
              <w:bottom w:val="single" w:sz="4" w:space="0" w:color="auto"/>
              <w:right w:val="single" w:sz="4" w:space="0" w:color="auto"/>
            </w:tcBorders>
            <w:shd w:val="clear" w:color="000000" w:fill="FFFF00"/>
            <w:noWrap/>
            <w:vAlign w:val="center"/>
            <w:hideMark/>
          </w:tcPr>
          <w:p w14:paraId="75436366" w14:textId="77777777" w:rsidR="00ED242F" w:rsidRDefault="00ED242F">
            <w:pPr>
              <w:jc w:val="center"/>
              <w:rPr>
                <w:rFonts w:ascii="Calibri" w:hAnsi="Calibri"/>
                <w:b/>
                <w:bCs/>
                <w:i/>
                <w:iCs/>
                <w:szCs w:val="20"/>
              </w:rPr>
            </w:pPr>
            <w:r>
              <w:rPr>
                <w:rFonts w:ascii="Calibri" w:hAnsi="Calibri"/>
                <w:b/>
                <w:bCs/>
                <w:i/>
                <w:iCs/>
                <w:szCs w:val="20"/>
              </w:rPr>
              <w:t xml:space="preserve"> $       35,000 </w:t>
            </w:r>
          </w:p>
        </w:tc>
        <w:tc>
          <w:tcPr>
            <w:tcW w:w="406" w:type="pct"/>
            <w:tcBorders>
              <w:top w:val="nil"/>
              <w:left w:val="nil"/>
              <w:bottom w:val="single" w:sz="4" w:space="0" w:color="auto"/>
              <w:right w:val="single" w:sz="4" w:space="0" w:color="auto"/>
            </w:tcBorders>
            <w:shd w:val="clear" w:color="000000" w:fill="FFFF00"/>
            <w:noWrap/>
            <w:vAlign w:val="center"/>
            <w:hideMark/>
          </w:tcPr>
          <w:p w14:paraId="75436367" w14:textId="77777777" w:rsidR="00ED242F" w:rsidRDefault="00ED242F">
            <w:pPr>
              <w:jc w:val="center"/>
              <w:rPr>
                <w:rFonts w:ascii="Calibri" w:hAnsi="Calibri"/>
                <w:b/>
                <w:bCs/>
                <w:i/>
                <w:iCs/>
                <w:szCs w:val="20"/>
              </w:rPr>
            </w:pPr>
            <w:r>
              <w:rPr>
                <w:rFonts w:ascii="Calibri" w:hAnsi="Calibri"/>
                <w:b/>
                <w:bCs/>
                <w:i/>
                <w:iCs/>
                <w:szCs w:val="20"/>
              </w:rPr>
              <w:t xml:space="preserve"> $      55,000 </w:t>
            </w:r>
          </w:p>
        </w:tc>
        <w:tc>
          <w:tcPr>
            <w:tcW w:w="509" w:type="pct"/>
            <w:tcBorders>
              <w:top w:val="nil"/>
              <w:left w:val="nil"/>
              <w:bottom w:val="single" w:sz="4" w:space="0" w:color="auto"/>
              <w:right w:val="single" w:sz="4" w:space="0" w:color="auto"/>
            </w:tcBorders>
            <w:shd w:val="clear" w:color="000000" w:fill="FFFF00"/>
            <w:noWrap/>
            <w:vAlign w:val="center"/>
            <w:hideMark/>
          </w:tcPr>
          <w:p w14:paraId="75436368" w14:textId="77777777" w:rsidR="00ED242F" w:rsidRDefault="00ED242F">
            <w:pPr>
              <w:jc w:val="center"/>
              <w:rPr>
                <w:rFonts w:ascii="Calibri" w:hAnsi="Calibri"/>
                <w:b/>
                <w:bCs/>
                <w:i/>
                <w:iCs/>
                <w:szCs w:val="20"/>
              </w:rPr>
            </w:pPr>
            <w:r>
              <w:rPr>
                <w:rFonts w:ascii="Calibri" w:hAnsi="Calibri"/>
                <w:b/>
                <w:bCs/>
                <w:i/>
                <w:iCs/>
                <w:szCs w:val="20"/>
              </w:rPr>
              <w:t xml:space="preserve"> $             90,000 </w:t>
            </w:r>
          </w:p>
        </w:tc>
        <w:tc>
          <w:tcPr>
            <w:tcW w:w="435" w:type="pct"/>
            <w:tcBorders>
              <w:top w:val="nil"/>
              <w:left w:val="nil"/>
              <w:bottom w:val="single" w:sz="4" w:space="0" w:color="auto"/>
              <w:right w:val="single" w:sz="4" w:space="0" w:color="auto"/>
            </w:tcBorders>
            <w:shd w:val="clear" w:color="000000" w:fill="FFFF00"/>
            <w:noWrap/>
            <w:vAlign w:val="center"/>
            <w:hideMark/>
          </w:tcPr>
          <w:p w14:paraId="75436369" w14:textId="77777777" w:rsidR="00ED242F" w:rsidRDefault="00ED242F">
            <w:pPr>
              <w:rPr>
                <w:rFonts w:ascii="Calibri" w:hAnsi="Calibri"/>
                <w:b/>
                <w:bCs/>
                <w:i/>
                <w:iCs/>
                <w:szCs w:val="20"/>
              </w:rPr>
            </w:pPr>
            <w:r>
              <w:rPr>
                <w:rFonts w:ascii="Calibri" w:hAnsi="Calibri"/>
                <w:b/>
                <w:bCs/>
                <w:i/>
                <w:iCs/>
                <w:szCs w:val="20"/>
              </w:rPr>
              <w:t xml:space="preserve"> $        90,000 </w:t>
            </w:r>
          </w:p>
        </w:tc>
        <w:tc>
          <w:tcPr>
            <w:tcW w:w="469" w:type="pct"/>
            <w:tcBorders>
              <w:top w:val="nil"/>
              <w:left w:val="nil"/>
              <w:bottom w:val="single" w:sz="4" w:space="0" w:color="auto"/>
              <w:right w:val="single" w:sz="4" w:space="0" w:color="auto"/>
            </w:tcBorders>
            <w:shd w:val="clear" w:color="000000" w:fill="FFFF00"/>
            <w:noWrap/>
            <w:vAlign w:val="center"/>
            <w:hideMark/>
          </w:tcPr>
          <w:p w14:paraId="7543636A" w14:textId="77777777" w:rsidR="00ED242F" w:rsidRDefault="00ED242F">
            <w:pPr>
              <w:rPr>
                <w:rFonts w:ascii="Calibri" w:hAnsi="Calibri"/>
                <w:b/>
                <w:bCs/>
                <w:i/>
                <w:iCs/>
                <w:szCs w:val="20"/>
              </w:rPr>
            </w:pPr>
            <w:r>
              <w:rPr>
                <w:rFonts w:ascii="Calibri" w:hAnsi="Calibri"/>
                <w:b/>
                <w:bCs/>
                <w:i/>
                <w:iCs/>
                <w:szCs w:val="20"/>
              </w:rPr>
              <w:t xml:space="preserve"> $                   -   </w:t>
            </w:r>
          </w:p>
        </w:tc>
        <w:tc>
          <w:tcPr>
            <w:tcW w:w="457" w:type="pct"/>
            <w:tcBorders>
              <w:top w:val="nil"/>
              <w:left w:val="nil"/>
              <w:bottom w:val="single" w:sz="4" w:space="0" w:color="auto"/>
              <w:right w:val="single" w:sz="4" w:space="0" w:color="auto"/>
            </w:tcBorders>
            <w:shd w:val="clear" w:color="000000" w:fill="FFFF00"/>
            <w:noWrap/>
            <w:vAlign w:val="center"/>
            <w:hideMark/>
          </w:tcPr>
          <w:p w14:paraId="7543636B" w14:textId="77777777" w:rsidR="00ED242F" w:rsidRDefault="00ED242F">
            <w:pPr>
              <w:rPr>
                <w:rFonts w:ascii="Calibri" w:hAnsi="Calibri"/>
                <w:b/>
                <w:bCs/>
                <w:i/>
                <w:iCs/>
                <w:szCs w:val="20"/>
              </w:rPr>
            </w:pPr>
            <w:r>
              <w:rPr>
                <w:rFonts w:ascii="Calibri" w:hAnsi="Calibri"/>
                <w:b/>
                <w:bCs/>
                <w:i/>
                <w:iCs/>
                <w:szCs w:val="20"/>
              </w:rPr>
              <w:t xml:space="preserve"> $                   -   </w:t>
            </w:r>
          </w:p>
        </w:tc>
      </w:tr>
      <w:tr w:rsidR="00ED242F" w14:paraId="7543637A" w14:textId="77777777" w:rsidTr="00ED242F">
        <w:trPr>
          <w:trHeight w:val="765"/>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7543636D" w14:textId="77777777" w:rsidR="00ED242F" w:rsidRDefault="00ED242F">
            <w:pPr>
              <w:rPr>
                <w:rFonts w:ascii="Calibri" w:hAnsi="Calibri"/>
                <w:b/>
                <w:bCs/>
                <w:szCs w:val="20"/>
              </w:rPr>
            </w:pPr>
            <w:r>
              <w:rPr>
                <w:rFonts w:ascii="Calibri" w:hAnsi="Calibri"/>
                <w:b/>
                <w:bCs/>
                <w:szCs w:val="20"/>
              </w:rPr>
              <w:t xml:space="preserve">Output 2.4  Government of Uganda has the capacities to report on its GHG emissions from the forestry sector and a draft GHG-I report </w:t>
            </w:r>
          </w:p>
        </w:tc>
        <w:tc>
          <w:tcPr>
            <w:tcW w:w="636" w:type="pct"/>
            <w:vMerge w:val="restart"/>
            <w:tcBorders>
              <w:top w:val="nil"/>
              <w:left w:val="single" w:sz="4" w:space="0" w:color="auto"/>
              <w:bottom w:val="single" w:sz="4" w:space="0" w:color="000000"/>
              <w:right w:val="single" w:sz="4" w:space="0" w:color="auto"/>
            </w:tcBorders>
            <w:shd w:val="clear" w:color="auto" w:fill="auto"/>
            <w:vAlign w:val="center"/>
            <w:hideMark/>
          </w:tcPr>
          <w:p w14:paraId="7543636E" w14:textId="77777777" w:rsidR="00ED242F" w:rsidRDefault="00ED242F">
            <w:pPr>
              <w:rPr>
                <w:rFonts w:ascii="Calibri" w:hAnsi="Calibri"/>
                <w:color w:val="000000"/>
                <w:szCs w:val="20"/>
              </w:rPr>
            </w:pPr>
            <w:r>
              <w:rPr>
                <w:rFonts w:ascii="Calibri" w:hAnsi="Calibri"/>
                <w:color w:val="000000"/>
                <w:szCs w:val="20"/>
              </w:rPr>
              <w:t>4.1 Trainings on GHG-I software for the AFOLU/LULUCF sector</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14:paraId="7543636F" w14:textId="77777777" w:rsidR="00ED242F" w:rsidRDefault="00ED242F">
            <w:pPr>
              <w:jc w:val="center"/>
              <w:rPr>
                <w:rFonts w:ascii="Calibri" w:hAnsi="Calibri"/>
                <w:szCs w:val="20"/>
              </w:rPr>
            </w:pPr>
            <w:r>
              <w:rPr>
                <w:rFonts w:ascii="Calibri" w:hAnsi="Calibri"/>
                <w:szCs w:val="20"/>
              </w:rPr>
              <w:t> </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14:paraId="75436370" w14:textId="77777777" w:rsidR="00ED242F" w:rsidRDefault="00ED242F">
            <w:pPr>
              <w:jc w:val="center"/>
              <w:rPr>
                <w:rFonts w:ascii="Calibri" w:hAnsi="Calibri"/>
                <w:b/>
                <w:bCs/>
                <w:szCs w:val="20"/>
              </w:rPr>
            </w:pPr>
            <w:r>
              <w:rPr>
                <w:rFonts w:ascii="Calibri" w:hAnsi="Calibri"/>
                <w:b/>
                <w:bCs/>
                <w:szCs w:val="20"/>
              </w:rPr>
              <w:t> </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14:paraId="75436371" w14:textId="77777777" w:rsidR="00ED242F" w:rsidRDefault="00ED242F">
            <w:pPr>
              <w:jc w:val="center"/>
              <w:rPr>
                <w:rFonts w:ascii="Calibri" w:hAnsi="Calibri"/>
                <w:b/>
                <w:bCs/>
                <w:szCs w:val="20"/>
              </w:rPr>
            </w:pPr>
            <w:r>
              <w:rPr>
                <w:rFonts w:ascii="Calibri" w:hAnsi="Calibri"/>
                <w:b/>
                <w:bCs/>
                <w:szCs w:val="20"/>
              </w:rPr>
              <w:t> </w:t>
            </w:r>
          </w:p>
        </w:tc>
        <w:tc>
          <w:tcPr>
            <w:tcW w:w="155" w:type="pct"/>
            <w:vMerge w:val="restart"/>
            <w:tcBorders>
              <w:top w:val="nil"/>
              <w:left w:val="single" w:sz="4" w:space="0" w:color="auto"/>
              <w:bottom w:val="single" w:sz="4" w:space="0" w:color="000000"/>
              <w:right w:val="single" w:sz="4" w:space="0" w:color="auto"/>
            </w:tcBorders>
            <w:shd w:val="clear" w:color="auto" w:fill="auto"/>
            <w:hideMark/>
          </w:tcPr>
          <w:p w14:paraId="75436372" w14:textId="77777777" w:rsidR="00ED242F" w:rsidRDefault="00ED242F">
            <w:pPr>
              <w:jc w:val="center"/>
              <w:rPr>
                <w:rFonts w:ascii="Calibri" w:hAnsi="Calibri"/>
                <w:b/>
                <w:bCs/>
                <w:szCs w:val="20"/>
              </w:rPr>
            </w:pPr>
            <w:r>
              <w:rPr>
                <w:rFonts w:ascii="Calibri" w:hAnsi="Calibri"/>
                <w:b/>
                <w:bCs/>
                <w:szCs w:val="20"/>
              </w:rPr>
              <w:t>X</w:t>
            </w:r>
          </w:p>
        </w:tc>
        <w:tc>
          <w:tcPr>
            <w:tcW w:w="531" w:type="pct"/>
            <w:tcBorders>
              <w:top w:val="nil"/>
              <w:left w:val="nil"/>
              <w:bottom w:val="single" w:sz="4" w:space="0" w:color="auto"/>
              <w:right w:val="single" w:sz="4" w:space="0" w:color="auto"/>
            </w:tcBorders>
            <w:shd w:val="clear" w:color="auto" w:fill="auto"/>
            <w:hideMark/>
          </w:tcPr>
          <w:p w14:paraId="75436373" w14:textId="77777777" w:rsidR="00ED242F" w:rsidRDefault="00ED242F">
            <w:pPr>
              <w:rPr>
                <w:rFonts w:ascii="Calibri" w:hAnsi="Calibri"/>
                <w:color w:val="000000"/>
                <w:szCs w:val="20"/>
              </w:rPr>
            </w:pPr>
            <w:r>
              <w:rPr>
                <w:rFonts w:ascii="Calibri" w:hAnsi="Calibri"/>
                <w:color w:val="000000"/>
                <w:szCs w:val="20"/>
              </w:rPr>
              <w:t>Staff and other personnel costs</w:t>
            </w:r>
          </w:p>
        </w:tc>
        <w:tc>
          <w:tcPr>
            <w:tcW w:w="421" w:type="pct"/>
            <w:tcBorders>
              <w:top w:val="nil"/>
              <w:left w:val="nil"/>
              <w:bottom w:val="single" w:sz="4" w:space="0" w:color="auto"/>
              <w:right w:val="single" w:sz="4" w:space="0" w:color="auto"/>
            </w:tcBorders>
            <w:shd w:val="clear" w:color="auto" w:fill="auto"/>
            <w:noWrap/>
            <w:vAlign w:val="center"/>
            <w:hideMark/>
          </w:tcPr>
          <w:p w14:paraId="75436374" w14:textId="77777777" w:rsidR="00ED242F" w:rsidRDefault="00ED242F">
            <w:pPr>
              <w:jc w:val="center"/>
              <w:rPr>
                <w:rFonts w:ascii="Calibri" w:hAnsi="Calibri"/>
                <w:szCs w:val="20"/>
              </w:rPr>
            </w:pPr>
            <w:r>
              <w:rPr>
                <w:rFonts w:ascii="Calibri" w:hAnsi="Calibri"/>
                <w:szCs w:val="20"/>
              </w:rPr>
              <w:t xml:space="preserve"> $       12,500 </w:t>
            </w:r>
          </w:p>
        </w:tc>
        <w:tc>
          <w:tcPr>
            <w:tcW w:w="406" w:type="pct"/>
            <w:tcBorders>
              <w:top w:val="nil"/>
              <w:left w:val="nil"/>
              <w:bottom w:val="single" w:sz="4" w:space="0" w:color="auto"/>
              <w:right w:val="single" w:sz="4" w:space="0" w:color="auto"/>
            </w:tcBorders>
            <w:shd w:val="clear" w:color="auto" w:fill="auto"/>
            <w:noWrap/>
            <w:vAlign w:val="center"/>
            <w:hideMark/>
          </w:tcPr>
          <w:p w14:paraId="75436375" w14:textId="77777777" w:rsidR="00ED242F" w:rsidRDefault="00ED242F">
            <w:pPr>
              <w:jc w:val="center"/>
              <w:rPr>
                <w:rFonts w:ascii="Calibri" w:hAnsi="Calibri"/>
                <w:szCs w:val="20"/>
              </w:rPr>
            </w:pPr>
            <w:r>
              <w:rPr>
                <w:rFonts w:ascii="Calibri" w:hAnsi="Calibri"/>
                <w:szCs w:val="20"/>
              </w:rPr>
              <w:t xml:space="preserve"> $      12,500 </w:t>
            </w:r>
          </w:p>
        </w:tc>
        <w:tc>
          <w:tcPr>
            <w:tcW w:w="509" w:type="pct"/>
            <w:tcBorders>
              <w:top w:val="nil"/>
              <w:left w:val="nil"/>
              <w:bottom w:val="single" w:sz="4" w:space="0" w:color="auto"/>
              <w:right w:val="single" w:sz="4" w:space="0" w:color="auto"/>
            </w:tcBorders>
            <w:shd w:val="clear" w:color="auto" w:fill="auto"/>
            <w:vAlign w:val="center"/>
            <w:hideMark/>
          </w:tcPr>
          <w:p w14:paraId="75436376" w14:textId="77777777" w:rsidR="00ED242F" w:rsidRDefault="00ED242F">
            <w:pPr>
              <w:rPr>
                <w:rFonts w:ascii="Calibri" w:hAnsi="Calibri"/>
                <w:color w:val="000000"/>
                <w:szCs w:val="20"/>
              </w:rPr>
            </w:pPr>
            <w:r>
              <w:rPr>
                <w:rFonts w:ascii="Calibri" w:hAnsi="Calibri"/>
                <w:color w:val="000000"/>
                <w:szCs w:val="20"/>
              </w:rPr>
              <w:t xml:space="preserve"> $             25,000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377" w14:textId="77777777" w:rsidR="00ED242F" w:rsidRDefault="00ED242F">
            <w:pPr>
              <w:rPr>
                <w:rFonts w:ascii="Calibri" w:hAnsi="Calibri"/>
                <w:b/>
                <w:bCs/>
                <w:szCs w:val="20"/>
              </w:rPr>
            </w:pPr>
            <w:r>
              <w:rPr>
                <w:rFonts w:ascii="Calibri" w:hAnsi="Calibri"/>
                <w:b/>
                <w:bCs/>
                <w:szCs w:val="20"/>
              </w:rPr>
              <w:t xml:space="preserve"> $        25,000 </w:t>
            </w:r>
          </w:p>
        </w:tc>
        <w:tc>
          <w:tcPr>
            <w:tcW w:w="469" w:type="pct"/>
            <w:tcBorders>
              <w:top w:val="nil"/>
              <w:left w:val="nil"/>
              <w:bottom w:val="single" w:sz="4" w:space="0" w:color="auto"/>
              <w:right w:val="single" w:sz="4" w:space="0" w:color="auto"/>
            </w:tcBorders>
            <w:shd w:val="clear" w:color="auto" w:fill="auto"/>
            <w:noWrap/>
            <w:vAlign w:val="center"/>
            <w:hideMark/>
          </w:tcPr>
          <w:p w14:paraId="75436378" w14:textId="77777777" w:rsidR="00ED242F" w:rsidRDefault="00ED242F">
            <w:pPr>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379" w14:textId="77777777" w:rsidR="00ED242F" w:rsidRDefault="00ED242F">
            <w:pPr>
              <w:rPr>
                <w:rFonts w:ascii="Calibri" w:hAnsi="Calibri"/>
                <w:b/>
                <w:bCs/>
                <w:szCs w:val="20"/>
              </w:rPr>
            </w:pPr>
            <w:r>
              <w:rPr>
                <w:rFonts w:ascii="Calibri" w:hAnsi="Calibri"/>
                <w:b/>
                <w:bCs/>
                <w:szCs w:val="20"/>
              </w:rPr>
              <w:t xml:space="preserve"> $                    -   </w:t>
            </w:r>
          </w:p>
        </w:tc>
      </w:tr>
      <w:tr w:rsidR="00ED242F" w14:paraId="75436388" w14:textId="77777777" w:rsidTr="00ED242F">
        <w:trPr>
          <w:trHeight w:val="255"/>
        </w:trPr>
        <w:tc>
          <w:tcPr>
            <w:tcW w:w="514" w:type="pct"/>
            <w:vMerge/>
            <w:tcBorders>
              <w:top w:val="nil"/>
              <w:left w:val="single" w:sz="4" w:space="0" w:color="auto"/>
              <w:bottom w:val="single" w:sz="4" w:space="0" w:color="auto"/>
              <w:right w:val="single" w:sz="4" w:space="0" w:color="auto"/>
            </w:tcBorders>
            <w:vAlign w:val="center"/>
            <w:hideMark/>
          </w:tcPr>
          <w:p w14:paraId="7543637B" w14:textId="77777777" w:rsidR="00ED242F" w:rsidRDefault="00ED242F">
            <w:pPr>
              <w:rPr>
                <w:rFonts w:ascii="Calibri" w:hAnsi="Calibri"/>
                <w:b/>
                <w:bCs/>
                <w:szCs w:val="20"/>
              </w:rPr>
            </w:pPr>
          </w:p>
        </w:tc>
        <w:tc>
          <w:tcPr>
            <w:tcW w:w="636" w:type="pct"/>
            <w:vMerge/>
            <w:tcBorders>
              <w:top w:val="nil"/>
              <w:left w:val="single" w:sz="4" w:space="0" w:color="auto"/>
              <w:bottom w:val="single" w:sz="4" w:space="0" w:color="000000"/>
              <w:right w:val="single" w:sz="4" w:space="0" w:color="auto"/>
            </w:tcBorders>
            <w:vAlign w:val="center"/>
            <w:hideMark/>
          </w:tcPr>
          <w:p w14:paraId="7543637C" w14:textId="77777777" w:rsidR="00ED242F" w:rsidRDefault="00ED242F">
            <w:pPr>
              <w:rPr>
                <w:rFonts w:ascii="Calibri" w:hAnsi="Calibri"/>
                <w:color w:val="000000"/>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37D" w14:textId="77777777" w:rsidR="00ED242F" w:rsidRDefault="00ED242F">
            <w:pPr>
              <w:rPr>
                <w:rFonts w:ascii="Calibri" w:hAnsi="Calibri"/>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37E" w14:textId="77777777" w:rsidR="00ED242F" w:rsidRDefault="00ED242F">
            <w:pPr>
              <w:rPr>
                <w:rFonts w:ascii="Calibri" w:hAnsi="Calibri"/>
                <w:b/>
                <w:bCs/>
                <w:szCs w:val="20"/>
              </w:rPr>
            </w:pPr>
          </w:p>
        </w:tc>
        <w:tc>
          <w:tcPr>
            <w:tcW w:w="156" w:type="pct"/>
            <w:vMerge/>
            <w:tcBorders>
              <w:top w:val="nil"/>
              <w:left w:val="single" w:sz="4" w:space="0" w:color="auto"/>
              <w:bottom w:val="single" w:sz="4" w:space="0" w:color="000000"/>
              <w:right w:val="single" w:sz="4" w:space="0" w:color="auto"/>
            </w:tcBorders>
            <w:vAlign w:val="center"/>
            <w:hideMark/>
          </w:tcPr>
          <w:p w14:paraId="7543637F" w14:textId="77777777" w:rsidR="00ED242F" w:rsidRDefault="00ED242F">
            <w:pPr>
              <w:rPr>
                <w:rFonts w:ascii="Calibri" w:hAnsi="Calibri"/>
                <w:b/>
                <w:bCs/>
                <w:szCs w:val="20"/>
              </w:rPr>
            </w:pPr>
          </w:p>
        </w:tc>
        <w:tc>
          <w:tcPr>
            <w:tcW w:w="155" w:type="pct"/>
            <w:vMerge/>
            <w:tcBorders>
              <w:top w:val="nil"/>
              <w:left w:val="single" w:sz="4" w:space="0" w:color="auto"/>
              <w:bottom w:val="single" w:sz="4" w:space="0" w:color="000000"/>
              <w:right w:val="single" w:sz="4" w:space="0" w:color="auto"/>
            </w:tcBorders>
            <w:vAlign w:val="center"/>
            <w:hideMark/>
          </w:tcPr>
          <w:p w14:paraId="75436380" w14:textId="77777777" w:rsidR="00ED242F" w:rsidRDefault="00ED242F">
            <w:pPr>
              <w:rPr>
                <w:rFonts w:ascii="Calibri" w:hAnsi="Calibri"/>
                <w:b/>
                <w:bCs/>
                <w:szCs w:val="20"/>
              </w:rPr>
            </w:pPr>
          </w:p>
        </w:tc>
        <w:tc>
          <w:tcPr>
            <w:tcW w:w="531" w:type="pct"/>
            <w:tcBorders>
              <w:top w:val="nil"/>
              <w:left w:val="nil"/>
              <w:bottom w:val="single" w:sz="4" w:space="0" w:color="auto"/>
              <w:right w:val="single" w:sz="4" w:space="0" w:color="auto"/>
            </w:tcBorders>
            <w:shd w:val="clear" w:color="auto" w:fill="auto"/>
            <w:hideMark/>
          </w:tcPr>
          <w:p w14:paraId="75436381" w14:textId="77777777" w:rsidR="00ED242F" w:rsidRDefault="00ED242F">
            <w:pPr>
              <w:rPr>
                <w:rFonts w:ascii="Calibri" w:hAnsi="Calibri"/>
                <w:color w:val="000000"/>
                <w:szCs w:val="20"/>
              </w:rPr>
            </w:pPr>
            <w:r>
              <w:rPr>
                <w:rFonts w:ascii="Calibri" w:hAnsi="Calibri"/>
                <w:color w:val="000000"/>
                <w:szCs w:val="20"/>
              </w:rPr>
              <w:t>Travel</w:t>
            </w:r>
          </w:p>
        </w:tc>
        <w:tc>
          <w:tcPr>
            <w:tcW w:w="421" w:type="pct"/>
            <w:tcBorders>
              <w:top w:val="nil"/>
              <w:left w:val="nil"/>
              <w:bottom w:val="single" w:sz="4" w:space="0" w:color="auto"/>
              <w:right w:val="single" w:sz="4" w:space="0" w:color="auto"/>
            </w:tcBorders>
            <w:shd w:val="clear" w:color="auto" w:fill="auto"/>
            <w:noWrap/>
            <w:vAlign w:val="center"/>
            <w:hideMark/>
          </w:tcPr>
          <w:p w14:paraId="75436382" w14:textId="77777777" w:rsidR="00ED242F" w:rsidRDefault="00ED242F">
            <w:pPr>
              <w:jc w:val="center"/>
              <w:rPr>
                <w:rFonts w:ascii="Calibri" w:hAnsi="Calibri"/>
                <w:szCs w:val="20"/>
              </w:rPr>
            </w:pPr>
            <w:r>
              <w:rPr>
                <w:rFonts w:ascii="Calibri" w:hAnsi="Calibri"/>
                <w:szCs w:val="20"/>
              </w:rPr>
              <w:t xml:space="preserve"> $          2,500 </w:t>
            </w:r>
          </w:p>
        </w:tc>
        <w:tc>
          <w:tcPr>
            <w:tcW w:w="406" w:type="pct"/>
            <w:tcBorders>
              <w:top w:val="nil"/>
              <w:left w:val="nil"/>
              <w:bottom w:val="single" w:sz="4" w:space="0" w:color="auto"/>
              <w:right w:val="single" w:sz="4" w:space="0" w:color="auto"/>
            </w:tcBorders>
            <w:shd w:val="clear" w:color="auto" w:fill="auto"/>
            <w:noWrap/>
            <w:vAlign w:val="center"/>
            <w:hideMark/>
          </w:tcPr>
          <w:p w14:paraId="75436383" w14:textId="77777777" w:rsidR="00ED242F" w:rsidRDefault="00ED242F">
            <w:pPr>
              <w:jc w:val="center"/>
              <w:rPr>
                <w:rFonts w:ascii="Calibri" w:hAnsi="Calibri"/>
                <w:szCs w:val="20"/>
              </w:rPr>
            </w:pPr>
            <w:r>
              <w:rPr>
                <w:rFonts w:ascii="Calibri" w:hAnsi="Calibri"/>
                <w:szCs w:val="20"/>
              </w:rPr>
              <w:t xml:space="preserve"> $         2,500 </w:t>
            </w:r>
          </w:p>
        </w:tc>
        <w:tc>
          <w:tcPr>
            <w:tcW w:w="509" w:type="pct"/>
            <w:tcBorders>
              <w:top w:val="nil"/>
              <w:left w:val="nil"/>
              <w:bottom w:val="single" w:sz="4" w:space="0" w:color="auto"/>
              <w:right w:val="single" w:sz="4" w:space="0" w:color="auto"/>
            </w:tcBorders>
            <w:shd w:val="clear" w:color="auto" w:fill="auto"/>
            <w:vAlign w:val="center"/>
            <w:hideMark/>
          </w:tcPr>
          <w:p w14:paraId="75436384" w14:textId="77777777" w:rsidR="00ED242F" w:rsidRDefault="00ED242F">
            <w:pPr>
              <w:rPr>
                <w:rFonts w:ascii="Calibri" w:hAnsi="Calibri"/>
                <w:color w:val="000000"/>
                <w:szCs w:val="20"/>
              </w:rPr>
            </w:pPr>
            <w:r>
              <w:rPr>
                <w:rFonts w:ascii="Calibri" w:hAnsi="Calibri"/>
                <w:color w:val="000000"/>
                <w:szCs w:val="20"/>
              </w:rPr>
              <w:t xml:space="preserve"> $                5,000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385" w14:textId="77777777" w:rsidR="00ED242F" w:rsidRDefault="00ED242F">
            <w:pPr>
              <w:rPr>
                <w:rFonts w:ascii="Calibri" w:hAnsi="Calibri"/>
                <w:b/>
                <w:bCs/>
                <w:szCs w:val="20"/>
              </w:rPr>
            </w:pPr>
            <w:r>
              <w:rPr>
                <w:rFonts w:ascii="Calibri" w:hAnsi="Calibri"/>
                <w:b/>
                <w:bCs/>
                <w:szCs w:val="20"/>
              </w:rPr>
              <w:t xml:space="preserve"> $           5,000 </w:t>
            </w:r>
          </w:p>
        </w:tc>
        <w:tc>
          <w:tcPr>
            <w:tcW w:w="469" w:type="pct"/>
            <w:tcBorders>
              <w:top w:val="nil"/>
              <w:left w:val="nil"/>
              <w:bottom w:val="single" w:sz="4" w:space="0" w:color="auto"/>
              <w:right w:val="single" w:sz="4" w:space="0" w:color="auto"/>
            </w:tcBorders>
            <w:shd w:val="clear" w:color="auto" w:fill="auto"/>
            <w:noWrap/>
            <w:vAlign w:val="center"/>
            <w:hideMark/>
          </w:tcPr>
          <w:p w14:paraId="75436386" w14:textId="77777777" w:rsidR="00ED242F" w:rsidRDefault="00ED242F">
            <w:pPr>
              <w:rPr>
                <w:rFonts w:ascii="Calibri" w:hAnsi="Calibri"/>
                <w:b/>
                <w:bCs/>
                <w:szCs w:val="20"/>
              </w:rPr>
            </w:pPr>
            <w:r>
              <w:rPr>
                <w:rFonts w:ascii="Calibri" w:hAnsi="Calibri"/>
                <w:b/>
                <w:bCs/>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14:paraId="75436387" w14:textId="77777777" w:rsidR="00ED242F" w:rsidRDefault="00ED242F">
            <w:pPr>
              <w:rPr>
                <w:rFonts w:ascii="Calibri" w:hAnsi="Calibri"/>
                <w:b/>
                <w:bCs/>
                <w:szCs w:val="20"/>
              </w:rPr>
            </w:pPr>
            <w:r>
              <w:rPr>
                <w:rFonts w:ascii="Calibri" w:hAnsi="Calibri"/>
                <w:b/>
                <w:bCs/>
                <w:szCs w:val="20"/>
              </w:rPr>
              <w:t> </w:t>
            </w:r>
          </w:p>
        </w:tc>
      </w:tr>
      <w:tr w:rsidR="00ED242F" w14:paraId="75436396" w14:textId="77777777" w:rsidTr="00ED242F">
        <w:trPr>
          <w:trHeight w:val="1275"/>
        </w:trPr>
        <w:tc>
          <w:tcPr>
            <w:tcW w:w="514" w:type="pct"/>
            <w:vMerge/>
            <w:tcBorders>
              <w:top w:val="nil"/>
              <w:left w:val="single" w:sz="4" w:space="0" w:color="auto"/>
              <w:bottom w:val="single" w:sz="4" w:space="0" w:color="auto"/>
              <w:right w:val="single" w:sz="4" w:space="0" w:color="auto"/>
            </w:tcBorders>
            <w:vAlign w:val="center"/>
            <w:hideMark/>
          </w:tcPr>
          <w:p w14:paraId="75436389" w14:textId="77777777" w:rsidR="00ED242F" w:rsidRDefault="00ED242F">
            <w:pPr>
              <w:rPr>
                <w:rFonts w:ascii="Calibri" w:hAnsi="Calibri"/>
                <w:b/>
                <w:bCs/>
                <w:szCs w:val="20"/>
              </w:rPr>
            </w:pPr>
          </w:p>
        </w:tc>
        <w:tc>
          <w:tcPr>
            <w:tcW w:w="636" w:type="pct"/>
            <w:vMerge w:val="restart"/>
            <w:tcBorders>
              <w:top w:val="nil"/>
              <w:left w:val="single" w:sz="4" w:space="0" w:color="auto"/>
              <w:bottom w:val="single" w:sz="4" w:space="0" w:color="000000"/>
              <w:right w:val="single" w:sz="4" w:space="0" w:color="auto"/>
            </w:tcBorders>
            <w:shd w:val="clear" w:color="auto" w:fill="auto"/>
            <w:vAlign w:val="center"/>
            <w:hideMark/>
          </w:tcPr>
          <w:p w14:paraId="7543638A" w14:textId="77777777" w:rsidR="00ED242F" w:rsidRDefault="00ED242F">
            <w:pPr>
              <w:rPr>
                <w:rFonts w:ascii="Calibri" w:hAnsi="Calibri"/>
                <w:color w:val="000000"/>
                <w:szCs w:val="20"/>
              </w:rPr>
            </w:pPr>
            <w:r>
              <w:rPr>
                <w:rFonts w:ascii="Calibri" w:hAnsi="Calibri"/>
                <w:color w:val="000000"/>
                <w:szCs w:val="20"/>
              </w:rPr>
              <w:t>4.2. Development of a GHG-I for the AFOLU/LULUCF sector that meets UNFCCC requirements</w:t>
            </w:r>
          </w:p>
        </w:tc>
        <w:tc>
          <w:tcPr>
            <w:tcW w:w="156" w:type="pct"/>
            <w:tcBorders>
              <w:top w:val="nil"/>
              <w:left w:val="nil"/>
              <w:bottom w:val="single" w:sz="4" w:space="0" w:color="auto"/>
              <w:right w:val="single" w:sz="4" w:space="0" w:color="auto"/>
            </w:tcBorders>
            <w:shd w:val="clear" w:color="auto" w:fill="auto"/>
            <w:hideMark/>
          </w:tcPr>
          <w:p w14:paraId="7543638B"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38C"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38D"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38E" w14:textId="77777777" w:rsidR="00ED242F" w:rsidRDefault="00ED242F">
            <w:pPr>
              <w:rPr>
                <w:rFonts w:ascii="Calibri" w:hAnsi="Calibri"/>
                <w:b/>
                <w:bCs/>
                <w:szCs w:val="20"/>
              </w:rPr>
            </w:pPr>
            <w:r>
              <w:rPr>
                <w:rFonts w:ascii="Calibri" w:hAnsi="Calibri"/>
                <w:b/>
                <w:bCs/>
                <w:szCs w:val="20"/>
              </w:rPr>
              <w:t>X</w:t>
            </w:r>
          </w:p>
        </w:tc>
        <w:tc>
          <w:tcPr>
            <w:tcW w:w="531" w:type="pct"/>
            <w:tcBorders>
              <w:top w:val="nil"/>
              <w:left w:val="nil"/>
              <w:bottom w:val="single" w:sz="4" w:space="0" w:color="auto"/>
              <w:right w:val="single" w:sz="4" w:space="0" w:color="auto"/>
            </w:tcBorders>
            <w:shd w:val="clear" w:color="auto" w:fill="auto"/>
            <w:hideMark/>
          </w:tcPr>
          <w:p w14:paraId="7543638F"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390" w14:textId="77777777" w:rsidR="00ED242F" w:rsidRDefault="00ED242F">
            <w:pPr>
              <w:jc w:val="center"/>
              <w:rPr>
                <w:rFonts w:ascii="Calibri" w:hAnsi="Calibri"/>
                <w:szCs w:val="20"/>
              </w:rPr>
            </w:pPr>
            <w:r>
              <w:rPr>
                <w:rFonts w:ascii="Calibri" w:hAnsi="Calibri"/>
                <w:szCs w:val="20"/>
              </w:rPr>
              <w:t xml:space="preserve"> $          7,500 </w:t>
            </w:r>
          </w:p>
        </w:tc>
        <w:tc>
          <w:tcPr>
            <w:tcW w:w="406" w:type="pct"/>
            <w:tcBorders>
              <w:top w:val="nil"/>
              <w:left w:val="nil"/>
              <w:bottom w:val="single" w:sz="4" w:space="0" w:color="auto"/>
              <w:right w:val="single" w:sz="4" w:space="0" w:color="auto"/>
            </w:tcBorders>
            <w:shd w:val="clear" w:color="auto" w:fill="auto"/>
            <w:noWrap/>
            <w:vAlign w:val="center"/>
            <w:hideMark/>
          </w:tcPr>
          <w:p w14:paraId="75436391" w14:textId="77777777" w:rsidR="00ED242F" w:rsidRDefault="00ED242F">
            <w:pPr>
              <w:jc w:val="center"/>
              <w:rPr>
                <w:rFonts w:ascii="Calibri" w:hAnsi="Calibri"/>
                <w:szCs w:val="20"/>
              </w:rPr>
            </w:pPr>
            <w:r>
              <w:rPr>
                <w:rFonts w:ascii="Calibri" w:hAnsi="Calibri"/>
                <w:szCs w:val="20"/>
              </w:rPr>
              <w:t xml:space="preserve"> $      17,500 </w:t>
            </w:r>
          </w:p>
        </w:tc>
        <w:tc>
          <w:tcPr>
            <w:tcW w:w="509" w:type="pct"/>
            <w:tcBorders>
              <w:top w:val="nil"/>
              <w:left w:val="nil"/>
              <w:bottom w:val="single" w:sz="4" w:space="0" w:color="auto"/>
              <w:right w:val="single" w:sz="4" w:space="0" w:color="auto"/>
            </w:tcBorders>
            <w:shd w:val="clear" w:color="auto" w:fill="auto"/>
            <w:vAlign w:val="center"/>
            <w:hideMark/>
          </w:tcPr>
          <w:p w14:paraId="75436392" w14:textId="77777777" w:rsidR="00ED242F" w:rsidRDefault="00ED242F">
            <w:pPr>
              <w:rPr>
                <w:rFonts w:ascii="Calibri" w:hAnsi="Calibri"/>
                <w:color w:val="000000"/>
                <w:szCs w:val="20"/>
              </w:rPr>
            </w:pPr>
            <w:r>
              <w:rPr>
                <w:rFonts w:ascii="Calibri" w:hAnsi="Calibri"/>
                <w:color w:val="000000"/>
                <w:szCs w:val="20"/>
              </w:rPr>
              <w:t xml:space="preserve"> $             25,000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393" w14:textId="77777777" w:rsidR="00ED242F" w:rsidRDefault="00ED242F">
            <w:pPr>
              <w:rPr>
                <w:rFonts w:ascii="Calibri" w:hAnsi="Calibri"/>
                <w:b/>
                <w:bCs/>
                <w:szCs w:val="20"/>
              </w:rPr>
            </w:pPr>
            <w:r>
              <w:rPr>
                <w:rFonts w:ascii="Calibri" w:hAnsi="Calibri"/>
                <w:b/>
                <w:bCs/>
                <w:szCs w:val="20"/>
              </w:rPr>
              <w:t xml:space="preserve"> $        25,000 </w:t>
            </w:r>
          </w:p>
        </w:tc>
        <w:tc>
          <w:tcPr>
            <w:tcW w:w="469" w:type="pct"/>
            <w:tcBorders>
              <w:top w:val="nil"/>
              <w:left w:val="nil"/>
              <w:bottom w:val="single" w:sz="4" w:space="0" w:color="auto"/>
              <w:right w:val="single" w:sz="4" w:space="0" w:color="auto"/>
            </w:tcBorders>
            <w:shd w:val="clear" w:color="auto" w:fill="auto"/>
            <w:noWrap/>
            <w:vAlign w:val="center"/>
            <w:hideMark/>
          </w:tcPr>
          <w:p w14:paraId="75436394" w14:textId="77777777" w:rsidR="00ED242F" w:rsidRDefault="00ED242F">
            <w:pPr>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395" w14:textId="77777777" w:rsidR="00ED242F" w:rsidRDefault="00ED242F">
            <w:pPr>
              <w:rPr>
                <w:rFonts w:ascii="Calibri" w:hAnsi="Calibri"/>
                <w:b/>
                <w:bCs/>
                <w:szCs w:val="20"/>
              </w:rPr>
            </w:pPr>
            <w:r>
              <w:rPr>
                <w:rFonts w:ascii="Calibri" w:hAnsi="Calibri"/>
                <w:b/>
                <w:bCs/>
                <w:szCs w:val="20"/>
              </w:rPr>
              <w:t xml:space="preserve"> $                    -   </w:t>
            </w:r>
          </w:p>
        </w:tc>
      </w:tr>
      <w:tr w:rsidR="00ED242F" w14:paraId="754363A4" w14:textId="77777777" w:rsidTr="00ED242F">
        <w:trPr>
          <w:trHeight w:val="255"/>
        </w:trPr>
        <w:tc>
          <w:tcPr>
            <w:tcW w:w="514" w:type="pct"/>
            <w:vMerge/>
            <w:tcBorders>
              <w:top w:val="nil"/>
              <w:left w:val="single" w:sz="4" w:space="0" w:color="auto"/>
              <w:bottom w:val="single" w:sz="4" w:space="0" w:color="auto"/>
              <w:right w:val="single" w:sz="4" w:space="0" w:color="auto"/>
            </w:tcBorders>
            <w:vAlign w:val="center"/>
            <w:hideMark/>
          </w:tcPr>
          <w:p w14:paraId="75436397" w14:textId="77777777" w:rsidR="00ED242F" w:rsidRDefault="00ED242F">
            <w:pPr>
              <w:rPr>
                <w:rFonts w:ascii="Calibri" w:hAnsi="Calibri"/>
                <w:b/>
                <w:bCs/>
                <w:szCs w:val="20"/>
              </w:rPr>
            </w:pPr>
          </w:p>
        </w:tc>
        <w:tc>
          <w:tcPr>
            <w:tcW w:w="636" w:type="pct"/>
            <w:vMerge/>
            <w:tcBorders>
              <w:top w:val="nil"/>
              <w:left w:val="single" w:sz="4" w:space="0" w:color="auto"/>
              <w:bottom w:val="single" w:sz="4" w:space="0" w:color="000000"/>
              <w:right w:val="single" w:sz="4" w:space="0" w:color="auto"/>
            </w:tcBorders>
            <w:vAlign w:val="center"/>
            <w:hideMark/>
          </w:tcPr>
          <w:p w14:paraId="75436398" w14:textId="77777777" w:rsidR="00ED242F" w:rsidRDefault="00ED242F">
            <w:pPr>
              <w:rPr>
                <w:rFonts w:ascii="Calibri" w:hAnsi="Calibri"/>
                <w:color w:val="000000"/>
                <w:szCs w:val="20"/>
              </w:rPr>
            </w:pPr>
          </w:p>
        </w:tc>
        <w:tc>
          <w:tcPr>
            <w:tcW w:w="156" w:type="pct"/>
            <w:tcBorders>
              <w:top w:val="nil"/>
              <w:left w:val="nil"/>
              <w:bottom w:val="single" w:sz="4" w:space="0" w:color="auto"/>
              <w:right w:val="single" w:sz="4" w:space="0" w:color="auto"/>
            </w:tcBorders>
            <w:shd w:val="clear" w:color="auto" w:fill="auto"/>
            <w:hideMark/>
          </w:tcPr>
          <w:p w14:paraId="75436399"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39A"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39B"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39C"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auto" w:fill="auto"/>
            <w:hideMark/>
          </w:tcPr>
          <w:p w14:paraId="7543639D" w14:textId="77777777" w:rsidR="00ED242F" w:rsidRDefault="00ED242F">
            <w:pPr>
              <w:rPr>
                <w:rFonts w:ascii="Calibri" w:hAnsi="Calibri"/>
                <w:color w:val="000000"/>
                <w:szCs w:val="20"/>
              </w:rPr>
            </w:pPr>
            <w:r>
              <w:rPr>
                <w:rFonts w:ascii="Calibri" w:hAnsi="Calibri"/>
                <w:color w:val="000000"/>
                <w:szCs w:val="20"/>
              </w:rPr>
              <w:t>Travel</w:t>
            </w:r>
          </w:p>
        </w:tc>
        <w:tc>
          <w:tcPr>
            <w:tcW w:w="421" w:type="pct"/>
            <w:tcBorders>
              <w:top w:val="nil"/>
              <w:left w:val="nil"/>
              <w:bottom w:val="single" w:sz="4" w:space="0" w:color="auto"/>
              <w:right w:val="single" w:sz="4" w:space="0" w:color="auto"/>
            </w:tcBorders>
            <w:shd w:val="clear" w:color="auto" w:fill="auto"/>
            <w:noWrap/>
            <w:vAlign w:val="center"/>
            <w:hideMark/>
          </w:tcPr>
          <w:p w14:paraId="7543639E" w14:textId="77777777" w:rsidR="00ED242F" w:rsidRDefault="00ED242F">
            <w:pPr>
              <w:jc w:val="center"/>
              <w:rPr>
                <w:rFonts w:ascii="Calibri" w:hAnsi="Calibri"/>
                <w:szCs w:val="20"/>
              </w:rPr>
            </w:pPr>
            <w:r>
              <w:rPr>
                <w:rFonts w:ascii="Calibri" w:hAnsi="Calibri"/>
                <w:szCs w:val="20"/>
              </w:rPr>
              <w:t xml:space="preserve"> $          2,500 </w:t>
            </w:r>
          </w:p>
        </w:tc>
        <w:tc>
          <w:tcPr>
            <w:tcW w:w="406" w:type="pct"/>
            <w:tcBorders>
              <w:top w:val="nil"/>
              <w:left w:val="nil"/>
              <w:bottom w:val="single" w:sz="4" w:space="0" w:color="auto"/>
              <w:right w:val="single" w:sz="4" w:space="0" w:color="auto"/>
            </w:tcBorders>
            <w:shd w:val="clear" w:color="auto" w:fill="auto"/>
            <w:noWrap/>
            <w:vAlign w:val="center"/>
            <w:hideMark/>
          </w:tcPr>
          <w:p w14:paraId="7543639F" w14:textId="77777777" w:rsidR="00ED242F" w:rsidRDefault="00ED242F">
            <w:pPr>
              <w:jc w:val="center"/>
              <w:rPr>
                <w:rFonts w:ascii="Calibri" w:hAnsi="Calibri"/>
                <w:szCs w:val="20"/>
              </w:rPr>
            </w:pPr>
            <w:r>
              <w:rPr>
                <w:rFonts w:ascii="Calibri" w:hAnsi="Calibri"/>
                <w:szCs w:val="20"/>
              </w:rPr>
              <w:t xml:space="preserve"> $         2,500 </w:t>
            </w:r>
          </w:p>
        </w:tc>
        <w:tc>
          <w:tcPr>
            <w:tcW w:w="509" w:type="pct"/>
            <w:tcBorders>
              <w:top w:val="nil"/>
              <w:left w:val="nil"/>
              <w:bottom w:val="single" w:sz="4" w:space="0" w:color="auto"/>
              <w:right w:val="single" w:sz="4" w:space="0" w:color="auto"/>
            </w:tcBorders>
            <w:shd w:val="clear" w:color="auto" w:fill="auto"/>
            <w:vAlign w:val="center"/>
            <w:hideMark/>
          </w:tcPr>
          <w:p w14:paraId="754363A0" w14:textId="77777777" w:rsidR="00ED242F" w:rsidRDefault="00ED242F">
            <w:pPr>
              <w:rPr>
                <w:rFonts w:ascii="Calibri" w:hAnsi="Calibri"/>
                <w:color w:val="000000"/>
                <w:szCs w:val="20"/>
              </w:rPr>
            </w:pPr>
            <w:r>
              <w:rPr>
                <w:rFonts w:ascii="Calibri" w:hAnsi="Calibri"/>
                <w:color w:val="000000"/>
                <w:szCs w:val="20"/>
              </w:rPr>
              <w:t xml:space="preserve"> $                5,000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3A1" w14:textId="77777777" w:rsidR="00ED242F" w:rsidRDefault="00ED242F">
            <w:pPr>
              <w:rPr>
                <w:rFonts w:ascii="Calibri" w:hAnsi="Calibri"/>
                <w:b/>
                <w:bCs/>
                <w:szCs w:val="20"/>
              </w:rPr>
            </w:pPr>
            <w:r>
              <w:rPr>
                <w:rFonts w:ascii="Calibri" w:hAnsi="Calibri"/>
                <w:b/>
                <w:bCs/>
                <w:szCs w:val="20"/>
              </w:rPr>
              <w:t xml:space="preserve"> $           5,000 </w:t>
            </w:r>
          </w:p>
        </w:tc>
        <w:tc>
          <w:tcPr>
            <w:tcW w:w="469" w:type="pct"/>
            <w:tcBorders>
              <w:top w:val="nil"/>
              <w:left w:val="nil"/>
              <w:bottom w:val="single" w:sz="4" w:space="0" w:color="auto"/>
              <w:right w:val="single" w:sz="4" w:space="0" w:color="auto"/>
            </w:tcBorders>
            <w:shd w:val="clear" w:color="auto" w:fill="auto"/>
            <w:noWrap/>
            <w:vAlign w:val="center"/>
            <w:hideMark/>
          </w:tcPr>
          <w:p w14:paraId="754363A2" w14:textId="77777777" w:rsidR="00ED242F" w:rsidRDefault="00ED242F">
            <w:pPr>
              <w:rPr>
                <w:rFonts w:ascii="Calibri" w:hAnsi="Calibri"/>
                <w:b/>
                <w:bCs/>
                <w:szCs w:val="20"/>
              </w:rPr>
            </w:pPr>
            <w:r>
              <w:rPr>
                <w:rFonts w:ascii="Calibri" w:hAnsi="Calibri"/>
                <w:b/>
                <w:bCs/>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14:paraId="754363A3" w14:textId="77777777" w:rsidR="00ED242F" w:rsidRDefault="00ED242F">
            <w:pPr>
              <w:rPr>
                <w:rFonts w:ascii="Calibri" w:hAnsi="Calibri"/>
                <w:b/>
                <w:bCs/>
                <w:szCs w:val="20"/>
              </w:rPr>
            </w:pPr>
            <w:r>
              <w:rPr>
                <w:rFonts w:ascii="Calibri" w:hAnsi="Calibri"/>
                <w:b/>
                <w:bCs/>
                <w:szCs w:val="20"/>
              </w:rPr>
              <w:t> </w:t>
            </w:r>
          </w:p>
        </w:tc>
      </w:tr>
      <w:tr w:rsidR="00ED242F" w14:paraId="754363B2" w14:textId="77777777" w:rsidTr="00ED242F">
        <w:trPr>
          <w:trHeight w:val="255"/>
        </w:trPr>
        <w:tc>
          <w:tcPr>
            <w:tcW w:w="514" w:type="pct"/>
            <w:vMerge/>
            <w:tcBorders>
              <w:top w:val="nil"/>
              <w:left w:val="single" w:sz="4" w:space="0" w:color="auto"/>
              <w:bottom w:val="single" w:sz="4" w:space="0" w:color="auto"/>
              <w:right w:val="single" w:sz="4" w:space="0" w:color="auto"/>
            </w:tcBorders>
            <w:vAlign w:val="center"/>
            <w:hideMark/>
          </w:tcPr>
          <w:p w14:paraId="754363A5"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3A6"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3A7"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3A8" w14:textId="77777777" w:rsidR="00ED242F" w:rsidRDefault="00ED242F">
            <w:pPr>
              <w:rPr>
                <w:rFonts w:ascii="Calibri" w:hAnsi="Calibri"/>
                <w:b/>
                <w:bCs/>
                <w:szCs w:val="20"/>
              </w:rPr>
            </w:pPr>
            <w:r>
              <w:rPr>
                <w:rFonts w:ascii="Calibri" w:hAnsi="Calibri"/>
                <w:b/>
                <w:bCs/>
                <w:szCs w:val="20"/>
              </w:rPr>
              <w:t> </w:t>
            </w:r>
          </w:p>
        </w:tc>
        <w:tc>
          <w:tcPr>
            <w:tcW w:w="156" w:type="pct"/>
            <w:tcBorders>
              <w:top w:val="nil"/>
              <w:left w:val="nil"/>
              <w:bottom w:val="single" w:sz="4" w:space="0" w:color="auto"/>
              <w:right w:val="single" w:sz="4" w:space="0" w:color="auto"/>
            </w:tcBorders>
            <w:shd w:val="clear" w:color="auto" w:fill="auto"/>
            <w:hideMark/>
          </w:tcPr>
          <w:p w14:paraId="754363A9" w14:textId="77777777" w:rsidR="00ED242F" w:rsidRDefault="00ED242F">
            <w:pPr>
              <w:rPr>
                <w:rFonts w:ascii="Calibri" w:hAnsi="Calibri"/>
                <w:b/>
                <w:bCs/>
                <w:szCs w:val="20"/>
              </w:rPr>
            </w:pPr>
            <w:r>
              <w:rPr>
                <w:rFonts w:ascii="Calibri" w:hAnsi="Calibri"/>
                <w:b/>
                <w:bCs/>
                <w:szCs w:val="20"/>
              </w:rPr>
              <w:t> </w:t>
            </w:r>
          </w:p>
        </w:tc>
        <w:tc>
          <w:tcPr>
            <w:tcW w:w="155" w:type="pct"/>
            <w:tcBorders>
              <w:top w:val="nil"/>
              <w:left w:val="nil"/>
              <w:bottom w:val="single" w:sz="4" w:space="0" w:color="auto"/>
              <w:right w:val="single" w:sz="4" w:space="0" w:color="auto"/>
            </w:tcBorders>
            <w:shd w:val="clear" w:color="auto" w:fill="auto"/>
            <w:hideMark/>
          </w:tcPr>
          <w:p w14:paraId="754363AA" w14:textId="77777777" w:rsidR="00ED242F" w:rsidRDefault="00ED242F">
            <w:pPr>
              <w:rPr>
                <w:rFonts w:ascii="Calibri" w:hAnsi="Calibri"/>
                <w:b/>
                <w:bCs/>
                <w:szCs w:val="20"/>
              </w:rPr>
            </w:pPr>
            <w:r>
              <w:rPr>
                <w:rFonts w:ascii="Calibri" w:hAnsi="Calibri"/>
                <w:b/>
                <w:bCs/>
                <w:szCs w:val="20"/>
              </w:rPr>
              <w:t> </w:t>
            </w:r>
          </w:p>
        </w:tc>
        <w:tc>
          <w:tcPr>
            <w:tcW w:w="531" w:type="pct"/>
            <w:tcBorders>
              <w:top w:val="nil"/>
              <w:left w:val="nil"/>
              <w:bottom w:val="single" w:sz="4" w:space="0" w:color="auto"/>
              <w:right w:val="single" w:sz="4" w:space="0" w:color="auto"/>
            </w:tcBorders>
            <w:shd w:val="clear" w:color="000000" w:fill="FFFF00"/>
            <w:hideMark/>
          </w:tcPr>
          <w:p w14:paraId="754363AB" w14:textId="77777777" w:rsidR="00ED242F" w:rsidRDefault="00ED242F">
            <w:pPr>
              <w:rPr>
                <w:rFonts w:ascii="Calibri" w:hAnsi="Calibri"/>
                <w:b/>
                <w:bCs/>
                <w:i/>
                <w:iCs/>
                <w:color w:val="000000"/>
                <w:szCs w:val="20"/>
              </w:rPr>
            </w:pPr>
            <w:r>
              <w:rPr>
                <w:rFonts w:ascii="Calibri" w:hAnsi="Calibri"/>
                <w:b/>
                <w:bCs/>
                <w:i/>
                <w:iCs/>
                <w:color w:val="000000"/>
                <w:szCs w:val="20"/>
              </w:rPr>
              <w:t>Total</w:t>
            </w:r>
          </w:p>
        </w:tc>
        <w:tc>
          <w:tcPr>
            <w:tcW w:w="421" w:type="pct"/>
            <w:tcBorders>
              <w:top w:val="nil"/>
              <w:left w:val="nil"/>
              <w:bottom w:val="single" w:sz="4" w:space="0" w:color="auto"/>
              <w:right w:val="single" w:sz="4" w:space="0" w:color="auto"/>
            </w:tcBorders>
            <w:shd w:val="clear" w:color="000000" w:fill="FFFF00"/>
            <w:noWrap/>
            <w:vAlign w:val="center"/>
            <w:hideMark/>
          </w:tcPr>
          <w:p w14:paraId="754363AC" w14:textId="77777777" w:rsidR="00ED242F" w:rsidRDefault="00ED242F">
            <w:pPr>
              <w:jc w:val="center"/>
              <w:rPr>
                <w:rFonts w:ascii="Calibri" w:hAnsi="Calibri"/>
                <w:b/>
                <w:bCs/>
                <w:i/>
                <w:iCs/>
                <w:szCs w:val="20"/>
              </w:rPr>
            </w:pPr>
            <w:r>
              <w:rPr>
                <w:rFonts w:ascii="Calibri" w:hAnsi="Calibri"/>
                <w:b/>
                <w:bCs/>
                <w:i/>
                <w:iCs/>
                <w:szCs w:val="20"/>
              </w:rPr>
              <w:t xml:space="preserve"> $       25,000 </w:t>
            </w:r>
          </w:p>
        </w:tc>
        <w:tc>
          <w:tcPr>
            <w:tcW w:w="406" w:type="pct"/>
            <w:tcBorders>
              <w:top w:val="nil"/>
              <w:left w:val="nil"/>
              <w:bottom w:val="single" w:sz="4" w:space="0" w:color="auto"/>
              <w:right w:val="single" w:sz="4" w:space="0" w:color="auto"/>
            </w:tcBorders>
            <w:shd w:val="clear" w:color="000000" w:fill="FFFF00"/>
            <w:noWrap/>
            <w:vAlign w:val="center"/>
            <w:hideMark/>
          </w:tcPr>
          <w:p w14:paraId="754363AD" w14:textId="77777777" w:rsidR="00ED242F" w:rsidRDefault="00ED242F">
            <w:pPr>
              <w:jc w:val="center"/>
              <w:rPr>
                <w:rFonts w:ascii="Calibri" w:hAnsi="Calibri"/>
                <w:b/>
                <w:bCs/>
                <w:i/>
                <w:iCs/>
                <w:szCs w:val="20"/>
              </w:rPr>
            </w:pPr>
            <w:r>
              <w:rPr>
                <w:rFonts w:ascii="Calibri" w:hAnsi="Calibri"/>
                <w:b/>
                <w:bCs/>
                <w:i/>
                <w:iCs/>
                <w:szCs w:val="20"/>
              </w:rPr>
              <w:t xml:space="preserve"> $      35,000 </w:t>
            </w:r>
          </w:p>
        </w:tc>
        <w:tc>
          <w:tcPr>
            <w:tcW w:w="509" w:type="pct"/>
            <w:tcBorders>
              <w:top w:val="nil"/>
              <w:left w:val="nil"/>
              <w:bottom w:val="single" w:sz="4" w:space="0" w:color="auto"/>
              <w:right w:val="single" w:sz="4" w:space="0" w:color="auto"/>
            </w:tcBorders>
            <w:shd w:val="clear" w:color="000000" w:fill="FFFF00"/>
            <w:noWrap/>
            <w:vAlign w:val="center"/>
            <w:hideMark/>
          </w:tcPr>
          <w:p w14:paraId="754363AE" w14:textId="77777777" w:rsidR="00ED242F" w:rsidRDefault="00ED242F">
            <w:pPr>
              <w:jc w:val="center"/>
              <w:rPr>
                <w:rFonts w:ascii="Calibri" w:hAnsi="Calibri"/>
                <w:b/>
                <w:bCs/>
                <w:i/>
                <w:iCs/>
                <w:szCs w:val="20"/>
              </w:rPr>
            </w:pPr>
            <w:r>
              <w:rPr>
                <w:rFonts w:ascii="Calibri" w:hAnsi="Calibri"/>
                <w:b/>
                <w:bCs/>
                <w:i/>
                <w:iCs/>
                <w:szCs w:val="20"/>
              </w:rPr>
              <w:t xml:space="preserve"> $             60,000 </w:t>
            </w:r>
          </w:p>
        </w:tc>
        <w:tc>
          <w:tcPr>
            <w:tcW w:w="435" w:type="pct"/>
            <w:tcBorders>
              <w:top w:val="nil"/>
              <w:left w:val="nil"/>
              <w:bottom w:val="single" w:sz="4" w:space="0" w:color="auto"/>
              <w:right w:val="single" w:sz="4" w:space="0" w:color="auto"/>
            </w:tcBorders>
            <w:shd w:val="clear" w:color="000000" w:fill="FFFF00"/>
            <w:noWrap/>
            <w:vAlign w:val="center"/>
            <w:hideMark/>
          </w:tcPr>
          <w:p w14:paraId="754363AF" w14:textId="77777777" w:rsidR="00ED242F" w:rsidRDefault="00ED242F">
            <w:pPr>
              <w:rPr>
                <w:rFonts w:ascii="Calibri" w:hAnsi="Calibri"/>
                <w:b/>
                <w:bCs/>
                <w:i/>
                <w:iCs/>
                <w:szCs w:val="20"/>
              </w:rPr>
            </w:pPr>
            <w:r>
              <w:rPr>
                <w:rFonts w:ascii="Calibri" w:hAnsi="Calibri"/>
                <w:b/>
                <w:bCs/>
                <w:i/>
                <w:iCs/>
                <w:szCs w:val="20"/>
              </w:rPr>
              <w:t xml:space="preserve"> $        60,000 </w:t>
            </w:r>
          </w:p>
        </w:tc>
        <w:tc>
          <w:tcPr>
            <w:tcW w:w="469" w:type="pct"/>
            <w:tcBorders>
              <w:top w:val="nil"/>
              <w:left w:val="nil"/>
              <w:bottom w:val="single" w:sz="4" w:space="0" w:color="auto"/>
              <w:right w:val="single" w:sz="4" w:space="0" w:color="auto"/>
            </w:tcBorders>
            <w:shd w:val="clear" w:color="000000" w:fill="FFFF00"/>
            <w:noWrap/>
            <w:vAlign w:val="center"/>
            <w:hideMark/>
          </w:tcPr>
          <w:p w14:paraId="754363B0" w14:textId="77777777" w:rsidR="00ED242F" w:rsidRDefault="00ED242F">
            <w:pPr>
              <w:rPr>
                <w:rFonts w:ascii="Calibri" w:hAnsi="Calibri"/>
                <w:b/>
                <w:bCs/>
                <w:i/>
                <w:iCs/>
                <w:szCs w:val="20"/>
              </w:rPr>
            </w:pPr>
            <w:r>
              <w:rPr>
                <w:rFonts w:ascii="Calibri" w:hAnsi="Calibri"/>
                <w:b/>
                <w:bCs/>
                <w:i/>
                <w:iCs/>
                <w:szCs w:val="20"/>
              </w:rPr>
              <w:t xml:space="preserve"> $                   -   </w:t>
            </w:r>
          </w:p>
        </w:tc>
        <w:tc>
          <w:tcPr>
            <w:tcW w:w="457" w:type="pct"/>
            <w:tcBorders>
              <w:top w:val="nil"/>
              <w:left w:val="nil"/>
              <w:bottom w:val="single" w:sz="4" w:space="0" w:color="auto"/>
              <w:right w:val="single" w:sz="4" w:space="0" w:color="auto"/>
            </w:tcBorders>
            <w:shd w:val="clear" w:color="000000" w:fill="FFFF00"/>
            <w:noWrap/>
            <w:vAlign w:val="center"/>
            <w:hideMark/>
          </w:tcPr>
          <w:p w14:paraId="754363B1" w14:textId="77777777" w:rsidR="00ED242F" w:rsidRDefault="00ED242F">
            <w:pPr>
              <w:rPr>
                <w:rFonts w:ascii="Calibri" w:hAnsi="Calibri"/>
                <w:b/>
                <w:bCs/>
                <w:i/>
                <w:iCs/>
                <w:szCs w:val="20"/>
              </w:rPr>
            </w:pPr>
            <w:r>
              <w:rPr>
                <w:rFonts w:ascii="Calibri" w:hAnsi="Calibri"/>
                <w:b/>
                <w:bCs/>
                <w:i/>
                <w:iCs/>
                <w:szCs w:val="20"/>
              </w:rPr>
              <w:t xml:space="preserve"> $                   -   </w:t>
            </w:r>
          </w:p>
        </w:tc>
      </w:tr>
      <w:tr w:rsidR="00ED242F" w14:paraId="754363BB" w14:textId="77777777" w:rsidTr="00ED242F">
        <w:trPr>
          <w:trHeight w:val="255"/>
        </w:trPr>
        <w:tc>
          <w:tcPr>
            <w:tcW w:w="1772" w:type="pct"/>
            <w:gridSpan w:val="6"/>
            <w:tcBorders>
              <w:top w:val="single" w:sz="4" w:space="0" w:color="auto"/>
              <w:left w:val="single" w:sz="4" w:space="0" w:color="auto"/>
              <w:bottom w:val="single" w:sz="4" w:space="0" w:color="auto"/>
              <w:right w:val="single" w:sz="4" w:space="0" w:color="000000"/>
            </w:tcBorders>
            <w:shd w:val="clear" w:color="000000" w:fill="F79646"/>
            <w:noWrap/>
            <w:vAlign w:val="center"/>
            <w:hideMark/>
          </w:tcPr>
          <w:p w14:paraId="754363B3" w14:textId="77777777" w:rsidR="00ED242F" w:rsidRDefault="00ED242F">
            <w:pPr>
              <w:rPr>
                <w:rFonts w:ascii="Calibri" w:hAnsi="Calibri"/>
                <w:b/>
                <w:bCs/>
                <w:szCs w:val="20"/>
              </w:rPr>
            </w:pPr>
            <w:r>
              <w:rPr>
                <w:rFonts w:ascii="Calibri" w:hAnsi="Calibri"/>
                <w:b/>
                <w:bCs/>
                <w:szCs w:val="20"/>
              </w:rPr>
              <w:t>Outcome 2 sub-total</w:t>
            </w:r>
          </w:p>
        </w:tc>
        <w:tc>
          <w:tcPr>
            <w:tcW w:w="531" w:type="pct"/>
            <w:tcBorders>
              <w:top w:val="nil"/>
              <w:left w:val="nil"/>
              <w:bottom w:val="single" w:sz="4" w:space="0" w:color="auto"/>
              <w:right w:val="single" w:sz="4" w:space="0" w:color="auto"/>
            </w:tcBorders>
            <w:shd w:val="clear" w:color="000000" w:fill="F79646"/>
            <w:hideMark/>
          </w:tcPr>
          <w:p w14:paraId="754363B4" w14:textId="77777777" w:rsidR="00ED242F" w:rsidRDefault="00ED242F">
            <w:pPr>
              <w:rPr>
                <w:rFonts w:ascii="Calibri" w:hAnsi="Calibri"/>
                <w:b/>
                <w:bCs/>
                <w:i/>
                <w:iCs/>
                <w:szCs w:val="20"/>
              </w:rPr>
            </w:pPr>
            <w:r>
              <w:rPr>
                <w:rFonts w:ascii="Calibri" w:hAnsi="Calibri"/>
                <w:b/>
                <w:bCs/>
                <w:i/>
                <w:iCs/>
                <w:szCs w:val="20"/>
              </w:rPr>
              <w:t> </w:t>
            </w:r>
          </w:p>
        </w:tc>
        <w:tc>
          <w:tcPr>
            <w:tcW w:w="421" w:type="pct"/>
            <w:tcBorders>
              <w:top w:val="nil"/>
              <w:left w:val="nil"/>
              <w:bottom w:val="single" w:sz="4" w:space="0" w:color="auto"/>
              <w:right w:val="single" w:sz="4" w:space="0" w:color="auto"/>
            </w:tcBorders>
            <w:shd w:val="clear" w:color="000000" w:fill="F79646"/>
            <w:noWrap/>
            <w:vAlign w:val="center"/>
            <w:hideMark/>
          </w:tcPr>
          <w:p w14:paraId="754363B5" w14:textId="77777777" w:rsidR="00ED242F" w:rsidRDefault="00ED242F">
            <w:pPr>
              <w:jc w:val="center"/>
              <w:rPr>
                <w:rFonts w:ascii="Calibri" w:hAnsi="Calibri"/>
                <w:b/>
                <w:bCs/>
                <w:i/>
                <w:iCs/>
                <w:szCs w:val="20"/>
              </w:rPr>
            </w:pPr>
            <w:r>
              <w:rPr>
                <w:rFonts w:ascii="Calibri" w:hAnsi="Calibri"/>
                <w:b/>
                <w:bCs/>
                <w:i/>
                <w:iCs/>
                <w:szCs w:val="20"/>
              </w:rPr>
              <w:t xml:space="preserve"> $    322,500 </w:t>
            </w:r>
          </w:p>
        </w:tc>
        <w:tc>
          <w:tcPr>
            <w:tcW w:w="406" w:type="pct"/>
            <w:tcBorders>
              <w:top w:val="nil"/>
              <w:left w:val="nil"/>
              <w:bottom w:val="single" w:sz="4" w:space="0" w:color="auto"/>
              <w:right w:val="single" w:sz="4" w:space="0" w:color="auto"/>
            </w:tcBorders>
            <w:shd w:val="clear" w:color="000000" w:fill="F79646"/>
            <w:noWrap/>
            <w:vAlign w:val="center"/>
            <w:hideMark/>
          </w:tcPr>
          <w:p w14:paraId="754363B6" w14:textId="77777777" w:rsidR="00ED242F" w:rsidRDefault="00ED242F">
            <w:pPr>
              <w:jc w:val="center"/>
              <w:rPr>
                <w:rFonts w:ascii="Calibri" w:hAnsi="Calibri"/>
                <w:b/>
                <w:bCs/>
                <w:i/>
                <w:iCs/>
                <w:szCs w:val="20"/>
              </w:rPr>
            </w:pPr>
            <w:r>
              <w:rPr>
                <w:rFonts w:ascii="Calibri" w:hAnsi="Calibri"/>
                <w:b/>
                <w:bCs/>
                <w:i/>
                <w:iCs/>
                <w:szCs w:val="20"/>
              </w:rPr>
              <w:t xml:space="preserve"> $   317,500 </w:t>
            </w:r>
          </w:p>
        </w:tc>
        <w:tc>
          <w:tcPr>
            <w:tcW w:w="509" w:type="pct"/>
            <w:tcBorders>
              <w:top w:val="nil"/>
              <w:left w:val="nil"/>
              <w:bottom w:val="single" w:sz="4" w:space="0" w:color="auto"/>
              <w:right w:val="single" w:sz="4" w:space="0" w:color="auto"/>
            </w:tcBorders>
            <w:shd w:val="clear" w:color="000000" w:fill="F79646"/>
            <w:noWrap/>
            <w:vAlign w:val="center"/>
            <w:hideMark/>
          </w:tcPr>
          <w:p w14:paraId="754363B7" w14:textId="77777777" w:rsidR="00ED242F" w:rsidRDefault="00ED242F">
            <w:pPr>
              <w:jc w:val="center"/>
              <w:rPr>
                <w:rFonts w:ascii="Calibri" w:hAnsi="Calibri"/>
                <w:b/>
                <w:bCs/>
                <w:i/>
                <w:iCs/>
                <w:szCs w:val="20"/>
              </w:rPr>
            </w:pPr>
            <w:r>
              <w:rPr>
                <w:rFonts w:ascii="Calibri" w:hAnsi="Calibri"/>
                <w:b/>
                <w:bCs/>
                <w:i/>
                <w:iCs/>
                <w:szCs w:val="20"/>
              </w:rPr>
              <w:t xml:space="preserve"> $          640,000 </w:t>
            </w:r>
          </w:p>
        </w:tc>
        <w:tc>
          <w:tcPr>
            <w:tcW w:w="435" w:type="pct"/>
            <w:tcBorders>
              <w:top w:val="nil"/>
              <w:left w:val="nil"/>
              <w:bottom w:val="single" w:sz="4" w:space="0" w:color="auto"/>
              <w:right w:val="single" w:sz="4" w:space="0" w:color="auto"/>
            </w:tcBorders>
            <w:shd w:val="clear" w:color="000000" w:fill="F79646"/>
            <w:noWrap/>
            <w:vAlign w:val="center"/>
            <w:hideMark/>
          </w:tcPr>
          <w:p w14:paraId="754363B8" w14:textId="77777777" w:rsidR="00ED242F" w:rsidRDefault="00ED242F">
            <w:pPr>
              <w:rPr>
                <w:rFonts w:ascii="Calibri" w:hAnsi="Calibri"/>
                <w:b/>
                <w:bCs/>
                <w:i/>
                <w:iCs/>
                <w:szCs w:val="20"/>
              </w:rPr>
            </w:pPr>
            <w:r>
              <w:rPr>
                <w:rFonts w:ascii="Calibri" w:hAnsi="Calibri"/>
                <w:b/>
                <w:bCs/>
                <w:i/>
                <w:iCs/>
                <w:szCs w:val="20"/>
              </w:rPr>
              <w:t xml:space="preserve"> $     640,000 </w:t>
            </w:r>
          </w:p>
        </w:tc>
        <w:tc>
          <w:tcPr>
            <w:tcW w:w="469" w:type="pct"/>
            <w:tcBorders>
              <w:top w:val="nil"/>
              <w:left w:val="nil"/>
              <w:bottom w:val="single" w:sz="4" w:space="0" w:color="auto"/>
              <w:right w:val="single" w:sz="4" w:space="0" w:color="auto"/>
            </w:tcBorders>
            <w:shd w:val="clear" w:color="000000" w:fill="F79646"/>
            <w:noWrap/>
            <w:vAlign w:val="center"/>
            <w:hideMark/>
          </w:tcPr>
          <w:p w14:paraId="754363B9" w14:textId="77777777" w:rsidR="00ED242F" w:rsidRDefault="00ED242F">
            <w:pPr>
              <w:rPr>
                <w:rFonts w:ascii="Calibri" w:hAnsi="Calibri"/>
                <w:b/>
                <w:bCs/>
                <w:i/>
                <w:iCs/>
                <w:szCs w:val="20"/>
              </w:rPr>
            </w:pPr>
            <w:r>
              <w:rPr>
                <w:rFonts w:ascii="Calibri" w:hAnsi="Calibri"/>
                <w:b/>
                <w:bCs/>
                <w:i/>
                <w:iCs/>
                <w:szCs w:val="20"/>
              </w:rPr>
              <w:t xml:space="preserve"> $                   -   </w:t>
            </w:r>
          </w:p>
        </w:tc>
        <w:tc>
          <w:tcPr>
            <w:tcW w:w="457" w:type="pct"/>
            <w:tcBorders>
              <w:top w:val="nil"/>
              <w:left w:val="nil"/>
              <w:bottom w:val="single" w:sz="4" w:space="0" w:color="auto"/>
              <w:right w:val="single" w:sz="4" w:space="0" w:color="auto"/>
            </w:tcBorders>
            <w:shd w:val="clear" w:color="000000" w:fill="F79646"/>
            <w:noWrap/>
            <w:vAlign w:val="center"/>
            <w:hideMark/>
          </w:tcPr>
          <w:p w14:paraId="754363BA" w14:textId="77777777" w:rsidR="00ED242F" w:rsidRDefault="00ED242F">
            <w:pPr>
              <w:rPr>
                <w:rFonts w:ascii="Calibri" w:hAnsi="Calibri"/>
                <w:b/>
                <w:bCs/>
                <w:i/>
                <w:iCs/>
                <w:szCs w:val="20"/>
              </w:rPr>
            </w:pPr>
            <w:r>
              <w:rPr>
                <w:rFonts w:ascii="Calibri" w:hAnsi="Calibri"/>
                <w:b/>
                <w:bCs/>
                <w:i/>
                <w:iCs/>
                <w:szCs w:val="20"/>
              </w:rPr>
              <w:t xml:space="preserve"> $                   -   </w:t>
            </w:r>
          </w:p>
        </w:tc>
      </w:tr>
      <w:tr w:rsidR="00ED242F" w14:paraId="754363C4" w14:textId="77777777" w:rsidTr="00ED242F">
        <w:trPr>
          <w:trHeight w:val="255"/>
        </w:trPr>
        <w:tc>
          <w:tcPr>
            <w:tcW w:w="1772" w:type="pct"/>
            <w:gridSpan w:val="6"/>
            <w:tcBorders>
              <w:top w:val="single" w:sz="4" w:space="0" w:color="auto"/>
              <w:left w:val="single" w:sz="4" w:space="0" w:color="auto"/>
              <w:bottom w:val="single" w:sz="4" w:space="0" w:color="auto"/>
              <w:right w:val="nil"/>
            </w:tcBorders>
            <w:shd w:val="clear" w:color="000000" w:fill="99CCFF"/>
            <w:noWrap/>
            <w:vAlign w:val="bottom"/>
            <w:hideMark/>
          </w:tcPr>
          <w:p w14:paraId="754363BC" w14:textId="77777777" w:rsidR="00ED242F" w:rsidRDefault="00ED242F">
            <w:pPr>
              <w:rPr>
                <w:rFonts w:ascii="Calibri" w:hAnsi="Calibri"/>
                <w:b/>
                <w:bCs/>
                <w:szCs w:val="20"/>
              </w:rPr>
            </w:pPr>
            <w:r>
              <w:rPr>
                <w:rFonts w:ascii="Calibri" w:hAnsi="Calibri"/>
                <w:b/>
                <w:bCs/>
                <w:szCs w:val="20"/>
              </w:rPr>
              <w:t xml:space="preserve">Outcome 3 </w:t>
            </w:r>
          </w:p>
        </w:tc>
        <w:tc>
          <w:tcPr>
            <w:tcW w:w="531" w:type="pct"/>
            <w:tcBorders>
              <w:top w:val="nil"/>
              <w:left w:val="nil"/>
              <w:bottom w:val="single" w:sz="4" w:space="0" w:color="auto"/>
              <w:right w:val="nil"/>
            </w:tcBorders>
            <w:shd w:val="clear" w:color="000000" w:fill="99CCFF"/>
            <w:noWrap/>
            <w:vAlign w:val="bottom"/>
            <w:hideMark/>
          </w:tcPr>
          <w:p w14:paraId="754363BD" w14:textId="77777777" w:rsidR="00ED242F" w:rsidRDefault="00ED242F">
            <w:pPr>
              <w:rPr>
                <w:rFonts w:ascii="Calibri" w:hAnsi="Calibri"/>
                <w:b/>
                <w:bCs/>
                <w:szCs w:val="20"/>
              </w:rPr>
            </w:pPr>
            <w:r>
              <w:rPr>
                <w:rFonts w:ascii="Calibri" w:hAnsi="Calibri"/>
                <w:b/>
                <w:bCs/>
                <w:szCs w:val="20"/>
              </w:rPr>
              <w:t> </w:t>
            </w:r>
          </w:p>
        </w:tc>
        <w:tc>
          <w:tcPr>
            <w:tcW w:w="421" w:type="pct"/>
            <w:tcBorders>
              <w:top w:val="nil"/>
              <w:left w:val="nil"/>
              <w:bottom w:val="single" w:sz="4" w:space="0" w:color="auto"/>
              <w:right w:val="nil"/>
            </w:tcBorders>
            <w:shd w:val="clear" w:color="000000" w:fill="99CCFF"/>
            <w:noWrap/>
            <w:vAlign w:val="bottom"/>
            <w:hideMark/>
          </w:tcPr>
          <w:p w14:paraId="754363BE" w14:textId="77777777" w:rsidR="00ED242F" w:rsidRDefault="00ED242F">
            <w:pPr>
              <w:jc w:val="center"/>
              <w:rPr>
                <w:rFonts w:ascii="Calibri" w:hAnsi="Calibri"/>
                <w:b/>
                <w:bCs/>
                <w:szCs w:val="20"/>
              </w:rPr>
            </w:pPr>
            <w:r>
              <w:rPr>
                <w:rFonts w:ascii="Calibri" w:hAnsi="Calibri"/>
                <w:b/>
                <w:bCs/>
                <w:szCs w:val="20"/>
              </w:rPr>
              <w:t> </w:t>
            </w:r>
          </w:p>
        </w:tc>
        <w:tc>
          <w:tcPr>
            <w:tcW w:w="406" w:type="pct"/>
            <w:tcBorders>
              <w:top w:val="nil"/>
              <w:left w:val="nil"/>
              <w:bottom w:val="single" w:sz="4" w:space="0" w:color="auto"/>
              <w:right w:val="nil"/>
            </w:tcBorders>
            <w:shd w:val="clear" w:color="000000" w:fill="99CCFF"/>
            <w:noWrap/>
            <w:vAlign w:val="bottom"/>
            <w:hideMark/>
          </w:tcPr>
          <w:p w14:paraId="754363BF" w14:textId="77777777" w:rsidR="00ED242F" w:rsidRDefault="00ED242F">
            <w:pPr>
              <w:jc w:val="center"/>
              <w:rPr>
                <w:rFonts w:ascii="Calibri" w:hAnsi="Calibri"/>
                <w:b/>
                <w:bCs/>
                <w:szCs w:val="20"/>
              </w:rPr>
            </w:pPr>
            <w:r>
              <w:rPr>
                <w:rFonts w:ascii="Calibri" w:hAnsi="Calibri"/>
                <w:b/>
                <w:bCs/>
                <w:szCs w:val="20"/>
              </w:rPr>
              <w:t> </w:t>
            </w:r>
          </w:p>
        </w:tc>
        <w:tc>
          <w:tcPr>
            <w:tcW w:w="509" w:type="pct"/>
            <w:tcBorders>
              <w:top w:val="nil"/>
              <w:left w:val="nil"/>
              <w:bottom w:val="single" w:sz="4" w:space="0" w:color="auto"/>
              <w:right w:val="nil"/>
            </w:tcBorders>
            <w:shd w:val="clear" w:color="000000" w:fill="99CCFF"/>
            <w:noWrap/>
            <w:vAlign w:val="bottom"/>
            <w:hideMark/>
          </w:tcPr>
          <w:p w14:paraId="754363C0" w14:textId="77777777" w:rsidR="00ED242F" w:rsidRDefault="00ED242F">
            <w:pPr>
              <w:jc w:val="center"/>
              <w:rPr>
                <w:rFonts w:ascii="Calibri" w:hAnsi="Calibri"/>
                <w:b/>
                <w:bCs/>
                <w:szCs w:val="20"/>
              </w:rPr>
            </w:pPr>
            <w:r>
              <w:rPr>
                <w:rFonts w:ascii="Calibri" w:hAnsi="Calibri"/>
                <w:b/>
                <w:bCs/>
                <w:szCs w:val="20"/>
              </w:rPr>
              <w:t> </w:t>
            </w:r>
          </w:p>
        </w:tc>
        <w:tc>
          <w:tcPr>
            <w:tcW w:w="435" w:type="pct"/>
            <w:tcBorders>
              <w:top w:val="nil"/>
              <w:left w:val="nil"/>
              <w:bottom w:val="single" w:sz="4" w:space="0" w:color="auto"/>
              <w:right w:val="nil"/>
            </w:tcBorders>
            <w:shd w:val="clear" w:color="000000" w:fill="99CCFF"/>
            <w:noWrap/>
            <w:vAlign w:val="bottom"/>
            <w:hideMark/>
          </w:tcPr>
          <w:p w14:paraId="754363C1" w14:textId="77777777" w:rsidR="00ED242F" w:rsidRDefault="00ED242F">
            <w:pPr>
              <w:rPr>
                <w:rFonts w:ascii="Calibri" w:hAnsi="Calibri"/>
                <w:b/>
                <w:bCs/>
                <w:szCs w:val="20"/>
              </w:rPr>
            </w:pPr>
            <w:r>
              <w:rPr>
                <w:rFonts w:ascii="Calibri" w:hAnsi="Calibri"/>
                <w:b/>
                <w:bCs/>
                <w:szCs w:val="20"/>
              </w:rPr>
              <w:t> </w:t>
            </w:r>
          </w:p>
        </w:tc>
        <w:tc>
          <w:tcPr>
            <w:tcW w:w="469" w:type="pct"/>
            <w:tcBorders>
              <w:top w:val="nil"/>
              <w:left w:val="nil"/>
              <w:bottom w:val="single" w:sz="4" w:space="0" w:color="auto"/>
              <w:right w:val="nil"/>
            </w:tcBorders>
            <w:shd w:val="clear" w:color="000000" w:fill="99CCFF"/>
            <w:noWrap/>
            <w:vAlign w:val="bottom"/>
            <w:hideMark/>
          </w:tcPr>
          <w:p w14:paraId="754363C2" w14:textId="77777777" w:rsidR="00ED242F" w:rsidRDefault="00ED242F">
            <w:pPr>
              <w:rPr>
                <w:rFonts w:ascii="Calibri" w:hAnsi="Calibri"/>
                <w:b/>
                <w:bCs/>
                <w:szCs w:val="20"/>
              </w:rPr>
            </w:pPr>
            <w:r>
              <w:rPr>
                <w:rFonts w:ascii="Calibri" w:hAnsi="Calibri"/>
                <w:b/>
                <w:bCs/>
                <w:szCs w:val="20"/>
              </w:rPr>
              <w:t> </w:t>
            </w:r>
          </w:p>
        </w:tc>
        <w:tc>
          <w:tcPr>
            <w:tcW w:w="457" w:type="pct"/>
            <w:tcBorders>
              <w:top w:val="nil"/>
              <w:left w:val="nil"/>
              <w:bottom w:val="single" w:sz="4" w:space="0" w:color="auto"/>
              <w:right w:val="single" w:sz="4" w:space="0" w:color="auto"/>
            </w:tcBorders>
            <w:shd w:val="clear" w:color="000000" w:fill="99CCFF"/>
            <w:noWrap/>
            <w:vAlign w:val="bottom"/>
            <w:hideMark/>
          </w:tcPr>
          <w:p w14:paraId="754363C3" w14:textId="77777777" w:rsidR="00ED242F" w:rsidRDefault="00ED242F">
            <w:pPr>
              <w:rPr>
                <w:rFonts w:ascii="Calibri" w:hAnsi="Calibri"/>
                <w:b/>
                <w:bCs/>
                <w:szCs w:val="20"/>
              </w:rPr>
            </w:pPr>
            <w:r>
              <w:rPr>
                <w:rFonts w:ascii="Calibri" w:hAnsi="Calibri"/>
                <w:b/>
                <w:bCs/>
                <w:szCs w:val="20"/>
              </w:rPr>
              <w:t> </w:t>
            </w:r>
          </w:p>
        </w:tc>
      </w:tr>
      <w:tr w:rsidR="00ED242F" w14:paraId="754363CA" w14:textId="77777777" w:rsidTr="00ED242F">
        <w:trPr>
          <w:trHeight w:val="255"/>
        </w:trPr>
        <w:tc>
          <w:tcPr>
            <w:tcW w:w="514" w:type="pct"/>
            <w:vMerge w:val="restart"/>
            <w:tcBorders>
              <w:top w:val="nil"/>
              <w:left w:val="single" w:sz="4" w:space="0" w:color="auto"/>
              <w:bottom w:val="single" w:sz="4" w:space="0" w:color="auto"/>
              <w:right w:val="single" w:sz="4" w:space="0" w:color="auto"/>
            </w:tcBorders>
            <w:shd w:val="clear" w:color="000000" w:fill="333399"/>
            <w:vAlign w:val="center"/>
            <w:hideMark/>
          </w:tcPr>
          <w:p w14:paraId="754363C5" w14:textId="77777777" w:rsidR="00ED242F" w:rsidRDefault="00ED242F">
            <w:pPr>
              <w:jc w:val="center"/>
              <w:rPr>
                <w:rFonts w:ascii="Calibri" w:hAnsi="Calibri"/>
                <w:b/>
                <w:bCs/>
                <w:color w:val="FFFFFF"/>
                <w:szCs w:val="20"/>
              </w:rPr>
            </w:pPr>
            <w:r>
              <w:rPr>
                <w:rFonts w:ascii="Calibri" w:hAnsi="Calibri"/>
                <w:b/>
                <w:bCs/>
                <w:color w:val="FFFFFF"/>
                <w:szCs w:val="20"/>
              </w:rPr>
              <w:t xml:space="preserve">Expected </w:t>
            </w:r>
            <w:r>
              <w:rPr>
                <w:rFonts w:ascii="Calibri" w:hAnsi="Calibri"/>
                <w:b/>
                <w:bCs/>
                <w:color w:val="FFFFFF"/>
                <w:szCs w:val="20"/>
              </w:rPr>
              <w:lastRenderedPageBreak/>
              <w:t>outputs</w:t>
            </w:r>
          </w:p>
        </w:tc>
        <w:tc>
          <w:tcPr>
            <w:tcW w:w="636" w:type="pct"/>
            <w:vMerge w:val="restart"/>
            <w:tcBorders>
              <w:top w:val="nil"/>
              <w:left w:val="single" w:sz="4" w:space="0" w:color="auto"/>
              <w:bottom w:val="single" w:sz="4" w:space="0" w:color="auto"/>
              <w:right w:val="single" w:sz="4" w:space="0" w:color="auto"/>
            </w:tcBorders>
            <w:shd w:val="clear" w:color="000000" w:fill="333399"/>
            <w:vAlign w:val="center"/>
            <w:hideMark/>
          </w:tcPr>
          <w:p w14:paraId="754363C6" w14:textId="77777777" w:rsidR="00ED242F" w:rsidRDefault="00ED242F">
            <w:pPr>
              <w:jc w:val="center"/>
              <w:rPr>
                <w:rFonts w:ascii="Calibri" w:hAnsi="Calibri"/>
                <w:b/>
                <w:bCs/>
                <w:color w:val="FFFFFF"/>
                <w:szCs w:val="20"/>
              </w:rPr>
            </w:pPr>
            <w:r>
              <w:rPr>
                <w:rFonts w:ascii="Calibri" w:hAnsi="Calibri"/>
                <w:b/>
                <w:bCs/>
                <w:color w:val="FFFFFF"/>
                <w:szCs w:val="20"/>
              </w:rPr>
              <w:lastRenderedPageBreak/>
              <w:t>Planned Activities</w:t>
            </w:r>
          </w:p>
        </w:tc>
        <w:tc>
          <w:tcPr>
            <w:tcW w:w="622" w:type="pct"/>
            <w:gridSpan w:val="4"/>
            <w:tcBorders>
              <w:top w:val="single" w:sz="4" w:space="0" w:color="auto"/>
              <w:left w:val="nil"/>
              <w:bottom w:val="single" w:sz="4" w:space="0" w:color="auto"/>
              <w:right w:val="single" w:sz="4" w:space="0" w:color="auto"/>
            </w:tcBorders>
            <w:shd w:val="clear" w:color="000000" w:fill="333399"/>
            <w:vAlign w:val="center"/>
            <w:hideMark/>
          </w:tcPr>
          <w:p w14:paraId="754363C7" w14:textId="77777777" w:rsidR="00ED242F" w:rsidRDefault="00ED242F">
            <w:pPr>
              <w:jc w:val="center"/>
              <w:rPr>
                <w:rFonts w:ascii="Calibri" w:hAnsi="Calibri"/>
                <w:b/>
                <w:bCs/>
                <w:color w:val="FFFFFF"/>
                <w:szCs w:val="20"/>
              </w:rPr>
            </w:pPr>
            <w:r>
              <w:rPr>
                <w:rFonts w:ascii="Calibri" w:hAnsi="Calibri"/>
                <w:b/>
                <w:bCs/>
                <w:color w:val="FFFFFF"/>
                <w:szCs w:val="20"/>
              </w:rPr>
              <w:t>Time-frame</w:t>
            </w:r>
          </w:p>
        </w:tc>
        <w:tc>
          <w:tcPr>
            <w:tcW w:w="1867" w:type="pct"/>
            <w:gridSpan w:val="4"/>
            <w:tcBorders>
              <w:top w:val="single" w:sz="4" w:space="0" w:color="auto"/>
              <w:left w:val="nil"/>
              <w:bottom w:val="single" w:sz="4" w:space="0" w:color="auto"/>
              <w:right w:val="single" w:sz="4" w:space="0" w:color="auto"/>
            </w:tcBorders>
            <w:shd w:val="clear" w:color="000000" w:fill="333399"/>
            <w:vAlign w:val="center"/>
            <w:hideMark/>
          </w:tcPr>
          <w:p w14:paraId="754363C8" w14:textId="77777777" w:rsidR="00ED242F" w:rsidRDefault="00ED242F">
            <w:pPr>
              <w:jc w:val="center"/>
              <w:rPr>
                <w:rFonts w:ascii="Calibri" w:hAnsi="Calibri"/>
                <w:b/>
                <w:bCs/>
                <w:color w:val="FFFFFF"/>
                <w:szCs w:val="20"/>
              </w:rPr>
            </w:pPr>
            <w:r>
              <w:rPr>
                <w:rFonts w:ascii="Calibri" w:hAnsi="Calibri"/>
                <w:b/>
                <w:bCs/>
                <w:color w:val="FFFFFF"/>
                <w:szCs w:val="20"/>
              </w:rPr>
              <w:t>Planned budget (USD)</w:t>
            </w:r>
          </w:p>
        </w:tc>
        <w:tc>
          <w:tcPr>
            <w:tcW w:w="1361" w:type="pct"/>
            <w:gridSpan w:val="3"/>
            <w:tcBorders>
              <w:top w:val="single" w:sz="4" w:space="0" w:color="auto"/>
              <w:left w:val="nil"/>
              <w:bottom w:val="single" w:sz="4" w:space="0" w:color="auto"/>
              <w:right w:val="single" w:sz="4" w:space="0" w:color="auto"/>
            </w:tcBorders>
            <w:shd w:val="clear" w:color="000000" w:fill="333399"/>
            <w:vAlign w:val="center"/>
            <w:hideMark/>
          </w:tcPr>
          <w:p w14:paraId="754363C9" w14:textId="77777777" w:rsidR="00ED242F" w:rsidRDefault="00ED242F">
            <w:pPr>
              <w:jc w:val="center"/>
              <w:rPr>
                <w:rFonts w:ascii="Calibri" w:hAnsi="Calibri"/>
                <w:b/>
                <w:bCs/>
                <w:color w:val="FFFFFF"/>
                <w:szCs w:val="20"/>
              </w:rPr>
            </w:pPr>
            <w:r>
              <w:rPr>
                <w:rFonts w:ascii="Calibri" w:hAnsi="Calibri"/>
                <w:b/>
                <w:bCs/>
                <w:color w:val="FFFFFF"/>
                <w:szCs w:val="20"/>
              </w:rPr>
              <w:t>Participating UN Agencies</w:t>
            </w:r>
          </w:p>
        </w:tc>
      </w:tr>
      <w:tr w:rsidR="00ED242F" w14:paraId="754363D8" w14:textId="77777777" w:rsidTr="00ED242F">
        <w:trPr>
          <w:trHeight w:val="510"/>
        </w:trPr>
        <w:tc>
          <w:tcPr>
            <w:tcW w:w="514" w:type="pct"/>
            <w:vMerge/>
            <w:tcBorders>
              <w:top w:val="nil"/>
              <w:left w:val="single" w:sz="4" w:space="0" w:color="auto"/>
              <w:bottom w:val="single" w:sz="4" w:space="0" w:color="auto"/>
              <w:right w:val="single" w:sz="4" w:space="0" w:color="auto"/>
            </w:tcBorders>
            <w:vAlign w:val="center"/>
            <w:hideMark/>
          </w:tcPr>
          <w:p w14:paraId="754363CB" w14:textId="77777777" w:rsidR="00ED242F" w:rsidRDefault="00ED242F">
            <w:pPr>
              <w:rPr>
                <w:rFonts w:ascii="Calibri" w:hAnsi="Calibri"/>
                <w:b/>
                <w:bCs/>
                <w:color w:val="FFFFFF"/>
                <w:szCs w:val="20"/>
              </w:rPr>
            </w:pPr>
          </w:p>
        </w:tc>
        <w:tc>
          <w:tcPr>
            <w:tcW w:w="636" w:type="pct"/>
            <w:vMerge/>
            <w:tcBorders>
              <w:top w:val="nil"/>
              <w:left w:val="single" w:sz="4" w:space="0" w:color="auto"/>
              <w:bottom w:val="single" w:sz="4" w:space="0" w:color="auto"/>
              <w:right w:val="single" w:sz="4" w:space="0" w:color="auto"/>
            </w:tcBorders>
            <w:vAlign w:val="center"/>
            <w:hideMark/>
          </w:tcPr>
          <w:p w14:paraId="754363CC" w14:textId="77777777" w:rsidR="00ED242F" w:rsidRDefault="00ED242F">
            <w:pPr>
              <w:rPr>
                <w:rFonts w:ascii="Calibri" w:hAnsi="Calibri"/>
                <w:b/>
                <w:bCs/>
                <w:color w:val="FFFFFF"/>
                <w:szCs w:val="20"/>
              </w:rPr>
            </w:pPr>
          </w:p>
        </w:tc>
        <w:tc>
          <w:tcPr>
            <w:tcW w:w="156" w:type="pct"/>
            <w:tcBorders>
              <w:top w:val="nil"/>
              <w:left w:val="nil"/>
              <w:bottom w:val="single" w:sz="4" w:space="0" w:color="auto"/>
              <w:right w:val="single" w:sz="4" w:space="0" w:color="auto"/>
            </w:tcBorders>
            <w:shd w:val="clear" w:color="000000" w:fill="333399"/>
            <w:vAlign w:val="center"/>
            <w:hideMark/>
          </w:tcPr>
          <w:p w14:paraId="754363CD" w14:textId="77777777" w:rsidR="00ED242F" w:rsidRDefault="00ED242F">
            <w:pPr>
              <w:jc w:val="center"/>
              <w:rPr>
                <w:rFonts w:ascii="Calibri" w:hAnsi="Calibri"/>
                <w:b/>
                <w:bCs/>
                <w:color w:val="FFFFFF"/>
                <w:szCs w:val="20"/>
              </w:rPr>
            </w:pPr>
            <w:r>
              <w:rPr>
                <w:rFonts w:ascii="Calibri" w:hAnsi="Calibri"/>
                <w:b/>
                <w:bCs/>
                <w:color w:val="FFFFFF"/>
                <w:szCs w:val="20"/>
              </w:rPr>
              <w:t>Q1</w:t>
            </w:r>
          </w:p>
        </w:tc>
        <w:tc>
          <w:tcPr>
            <w:tcW w:w="156" w:type="pct"/>
            <w:tcBorders>
              <w:top w:val="nil"/>
              <w:left w:val="nil"/>
              <w:bottom w:val="single" w:sz="4" w:space="0" w:color="auto"/>
              <w:right w:val="single" w:sz="4" w:space="0" w:color="auto"/>
            </w:tcBorders>
            <w:shd w:val="clear" w:color="000000" w:fill="333399"/>
            <w:vAlign w:val="center"/>
            <w:hideMark/>
          </w:tcPr>
          <w:p w14:paraId="754363CE" w14:textId="77777777" w:rsidR="00ED242F" w:rsidRDefault="00ED242F">
            <w:pPr>
              <w:jc w:val="center"/>
              <w:rPr>
                <w:rFonts w:ascii="Calibri" w:hAnsi="Calibri"/>
                <w:b/>
                <w:bCs/>
                <w:color w:val="FFFFFF"/>
                <w:szCs w:val="20"/>
              </w:rPr>
            </w:pPr>
            <w:r>
              <w:rPr>
                <w:rFonts w:ascii="Calibri" w:hAnsi="Calibri"/>
                <w:b/>
                <w:bCs/>
                <w:color w:val="FFFFFF"/>
                <w:szCs w:val="20"/>
              </w:rPr>
              <w:t>Q2</w:t>
            </w:r>
          </w:p>
        </w:tc>
        <w:tc>
          <w:tcPr>
            <w:tcW w:w="156" w:type="pct"/>
            <w:tcBorders>
              <w:top w:val="nil"/>
              <w:left w:val="nil"/>
              <w:bottom w:val="single" w:sz="4" w:space="0" w:color="auto"/>
              <w:right w:val="single" w:sz="4" w:space="0" w:color="auto"/>
            </w:tcBorders>
            <w:shd w:val="clear" w:color="000000" w:fill="333399"/>
            <w:vAlign w:val="center"/>
            <w:hideMark/>
          </w:tcPr>
          <w:p w14:paraId="754363CF" w14:textId="77777777" w:rsidR="00ED242F" w:rsidRDefault="00ED242F">
            <w:pPr>
              <w:jc w:val="center"/>
              <w:rPr>
                <w:rFonts w:ascii="Calibri" w:hAnsi="Calibri"/>
                <w:b/>
                <w:bCs/>
                <w:color w:val="FFFFFF"/>
                <w:szCs w:val="20"/>
              </w:rPr>
            </w:pPr>
            <w:r>
              <w:rPr>
                <w:rFonts w:ascii="Calibri" w:hAnsi="Calibri"/>
                <w:b/>
                <w:bCs/>
                <w:color w:val="FFFFFF"/>
                <w:szCs w:val="20"/>
              </w:rPr>
              <w:t>Q3</w:t>
            </w:r>
          </w:p>
        </w:tc>
        <w:tc>
          <w:tcPr>
            <w:tcW w:w="155" w:type="pct"/>
            <w:tcBorders>
              <w:top w:val="nil"/>
              <w:left w:val="nil"/>
              <w:bottom w:val="single" w:sz="4" w:space="0" w:color="auto"/>
              <w:right w:val="single" w:sz="4" w:space="0" w:color="auto"/>
            </w:tcBorders>
            <w:shd w:val="clear" w:color="000000" w:fill="333399"/>
            <w:vAlign w:val="center"/>
            <w:hideMark/>
          </w:tcPr>
          <w:p w14:paraId="754363D0" w14:textId="77777777" w:rsidR="00ED242F" w:rsidRDefault="00ED242F">
            <w:pPr>
              <w:jc w:val="center"/>
              <w:rPr>
                <w:rFonts w:ascii="Calibri" w:hAnsi="Calibri"/>
                <w:b/>
                <w:bCs/>
                <w:color w:val="FFFFFF"/>
                <w:szCs w:val="20"/>
              </w:rPr>
            </w:pPr>
            <w:r>
              <w:rPr>
                <w:rFonts w:ascii="Calibri" w:hAnsi="Calibri"/>
                <w:b/>
                <w:bCs/>
                <w:color w:val="FFFFFF"/>
                <w:szCs w:val="20"/>
              </w:rPr>
              <w:t>Q4</w:t>
            </w:r>
          </w:p>
        </w:tc>
        <w:tc>
          <w:tcPr>
            <w:tcW w:w="531" w:type="pct"/>
            <w:tcBorders>
              <w:top w:val="nil"/>
              <w:left w:val="nil"/>
              <w:bottom w:val="single" w:sz="4" w:space="0" w:color="auto"/>
              <w:right w:val="single" w:sz="4" w:space="0" w:color="auto"/>
            </w:tcBorders>
            <w:shd w:val="clear" w:color="000000" w:fill="333399"/>
            <w:vAlign w:val="center"/>
            <w:hideMark/>
          </w:tcPr>
          <w:p w14:paraId="754363D1" w14:textId="77777777" w:rsidR="00ED242F" w:rsidRDefault="00ED242F">
            <w:pPr>
              <w:jc w:val="center"/>
              <w:rPr>
                <w:rFonts w:ascii="Calibri" w:hAnsi="Calibri"/>
                <w:b/>
                <w:bCs/>
                <w:color w:val="FFFFFF"/>
                <w:szCs w:val="20"/>
              </w:rPr>
            </w:pPr>
            <w:r>
              <w:rPr>
                <w:rFonts w:ascii="Calibri" w:hAnsi="Calibri"/>
                <w:b/>
                <w:bCs/>
                <w:color w:val="FFFFFF"/>
                <w:szCs w:val="20"/>
              </w:rPr>
              <w:t>Description</w:t>
            </w:r>
          </w:p>
        </w:tc>
        <w:tc>
          <w:tcPr>
            <w:tcW w:w="421" w:type="pct"/>
            <w:tcBorders>
              <w:top w:val="nil"/>
              <w:left w:val="nil"/>
              <w:bottom w:val="single" w:sz="4" w:space="0" w:color="auto"/>
              <w:right w:val="single" w:sz="4" w:space="0" w:color="auto"/>
            </w:tcBorders>
            <w:shd w:val="clear" w:color="000000" w:fill="333399"/>
            <w:vAlign w:val="center"/>
            <w:hideMark/>
          </w:tcPr>
          <w:p w14:paraId="754363D2" w14:textId="77777777" w:rsidR="00ED242F" w:rsidRDefault="00ED242F">
            <w:pPr>
              <w:jc w:val="center"/>
              <w:rPr>
                <w:rFonts w:ascii="Calibri" w:hAnsi="Calibri"/>
                <w:b/>
                <w:bCs/>
                <w:color w:val="FFFFFF"/>
                <w:szCs w:val="20"/>
              </w:rPr>
            </w:pPr>
            <w:r>
              <w:rPr>
                <w:rFonts w:ascii="Calibri" w:hAnsi="Calibri"/>
                <w:b/>
                <w:bCs/>
                <w:color w:val="FFFFFF"/>
                <w:szCs w:val="20"/>
              </w:rPr>
              <w:t>Year 1</w:t>
            </w:r>
          </w:p>
        </w:tc>
        <w:tc>
          <w:tcPr>
            <w:tcW w:w="406" w:type="pct"/>
            <w:tcBorders>
              <w:top w:val="nil"/>
              <w:left w:val="nil"/>
              <w:bottom w:val="single" w:sz="4" w:space="0" w:color="auto"/>
              <w:right w:val="single" w:sz="4" w:space="0" w:color="auto"/>
            </w:tcBorders>
            <w:shd w:val="clear" w:color="000000" w:fill="333399"/>
            <w:vAlign w:val="center"/>
            <w:hideMark/>
          </w:tcPr>
          <w:p w14:paraId="754363D3" w14:textId="77777777" w:rsidR="00ED242F" w:rsidRDefault="00ED242F">
            <w:pPr>
              <w:jc w:val="center"/>
              <w:rPr>
                <w:rFonts w:ascii="Calibri" w:hAnsi="Calibri"/>
                <w:b/>
                <w:bCs/>
                <w:color w:val="FFFFFF"/>
                <w:szCs w:val="20"/>
              </w:rPr>
            </w:pPr>
            <w:r>
              <w:rPr>
                <w:rFonts w:ascii="Calibri" w:hAnsi="Calibri"/>
                <w:b/>
                <w:bCs/>
                <w:color w:val="FFFFFF"/>
                <w:szCs w:val="20"/>
              </w:rPr>
              <w:t>Year 2</w:t>
            </w:r>
          </w:p>
        </w:tc>
        <w:tc>
          <w:tcPr>
            <w:tcW w:w="509" w:type="pct"/>
            <w:tcBorders>
              <w:top w:val="nil"/>
              <w:left w:val="nil"/>
              <w:bottom w:val="single" w:sz="4" w:space="0" w:color="auto"/>
              <w:right w:val="single" w:sz="4" w:space="0" w:color="auto"/>
            </w:tcBorders>
            <w:shd w:val="clear" w:color="000000" w:fill="333399"/>
            <w:vAlign w:val="center"/>
            <w:hideMark/>
          </w:tcPr>
          <w:p w14:paraId="754363D4" w14:textId="77777777" w:rsidR="00ED242F" w:rsidRDefault="00ED242F">
            <w:pPr>
              <w:jc w:val="center"/>
              <w:rPr>
                <w:rFonts w:ascii="Calibri" w:hAnsi="Calibri"/>
                <w:b/>
                <w:bCs/>
                <w:color w:val="FFFFFF"/>
                <w:szCs w:val="20"/>
              </w:rPr>
            </w:pPr>
            <w:r>
              <w:rPr>
                <w:rFonts w:ascii="Calibri" w:hAnsi="Calibri"/>
                <w:b/>
                <w:bCs/>
                <w:color w:val="FFFFFF"/>
                <w:szCs w:val="20"/>
              </w:rPr>
              <w:t>Total</w:t>
            </w:r>
          </w:p>
        </w:tc>
        <w:tc>
          <w:tcPr>
            <w:tcW w:w="435" w:type="pct"/>
            <w:tcBorders>
              <w:top w:val="nil"/>
              <w:left w:val="nil"/>
              <w:bottom w:val="single" w:sz="4" w:space="0" w:color="auto"/>
              <w:right w:val="single" w:sz="4" w:space="0" w:color="auto"/>
            </w:tcBorders>
            <w:shd w:val="clear" w:color="000000" w:fill="333399"/>
            <w:vAlign w:val="center"/>
            <w:hideMark/>
          </w:tcPr>
          <w:p w14:paraId="754363D5" w14:textId="77777777" w:rsidR="00ED242F" w:rsidRDefault="00ED242F">
            <w:pPr>
              <w:jc w:val="center"/>
              <w:rPr>
                <w:rFonts w:ascii="Calibri" w:hAnsi="Calibri"/>
                <w:b/>
                <w:bCs/>
                <w:color w:val="FFFFFF"/>
                <w:szCs w:val="20"/>
              </w:rPr>
            </w:pPr>
            <w:r>
              <w:rPr>
                <w:rFonts w:ascii="Calibri" w:hAnsi="Calibri"/>
                <w:b/>
                <w:bCs/>
                <w:color w:val="FFFFFF"/>
                <w:szCs w:val="20"/>
              </w:rPr>
              <w:t xml:space="preserve">FAO                       </w:t>
            </w:r>
          </w:p>
        </w:tc>
        <w:tc>
          <w:tcPr>
            <w:tcW w:w="469" w:type="pct"/>
            <w:tcBorders>
              <w:top w:val="nil"/>
              <w:left w:val="nil"/>
              <w:bottom w:val="single" w:sz="4" w:space="0" w:color="auto"/>
              <w:right w:val="single" w:sz="4" w:space="0" w:color="auto"/>
            </w:tcBorders>
            <w:shd w:val="clear" w:color="000000" w:fill="333399"/>
            <w:vAlign w:val="center"/>
            <w:hideMark/>
          </w:tcPr>
          <w:p w14:paraId="754363D6" w14:textId="77777777" w:rsidR="00ED242F" w:rsidRDefault="00ED242F">
            <w:pPr>
              <w:jc w:val="center"/>
              <w:rPr>
                <w:rFonts w:ascii="Calibri" w:hAnsi="Calibri"/>
                <w:b/>
                <w:bCs/>
                <w:color w:val="FFFFFF"/>
                <w:szCs w:val="20"/>
              </w:rPr>
            </w:pPr>
            <w:r>
              <w:rPr>
                <w:rFonts w:ascii="Calibri" w:hAnsi="Calibri"/>
                <w:b/>
                <w:bCs/>
                <w:color w:val="FFFFFF"/>
                <w:szCs w:val="20"/>
              </w:rPr>
              <w:t>UNDP</w:t>
            </w:r>
          </w:p>
        </w:tc>
        <w:tc>
          <w:tcPr>
            <w:tcW w:w="457" w:type="pct"/>
            <w:tcBorders>
              <w:top w:val="nil"/>
              <w:left w:val="nil"/>
              <w:bottom w:val="single" w:sz="4" w:space="0" w:color="auto"/>
              <w:right w:val="single" w:sz="4" w:space="0" w:color="auto"/>
            </w:tcBorders>
            <w:shd w:val="clear" w:color="000000" w:fill="333399"/>
            <w:vAlign w:val="center"/>
            <w:hideMark/>
          </w:tcPr>
          <w:p w14:paraId="754363D7" w14:textId="77777777" w:rsidR="00ED242F" w:rsidRDefault="00ED242F">
            <w:pPr>
              <w:jc w:val="center"/>
              <w:rPr>
                <w:rFonts w:ascii="Calibri" w:hAnsi="Calibri"/>
                <w:b/>
                <w:bCs/>
                <w:color w:val="FFFFFF"/>
                <w:szCs w:val="20"/>
              </w:rPr>
            </w:pPr>
            <w:r>
              <w:rPr>
                <w:rFonts w:ascii="Calibri" w:hAnsi="Calibri"/>
                <w:b/>
                <w:bCs/>
                <w:color w:val="FFFFFF"/>
                <w:szCs w:val="20"/>
              </w:rPr>
              <w:t>UNEP</w:t>
            </w:r>
          </w:p>
        </w:tc>
      </w:tr>
      <w:tr w:rsidR="00ED242F" w14:paraId="754363E6" w14:textId="77777777" w:rsidTr="00ED242F">
        <w:trPr>
          <w:trHeight w:val="2040"/>
        </w:trPr>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14:paraId="754363D9" w14:textId="77777777" w:rsidR="00ED242F" w:rsidRPr="00CE6C41" w:rsidRDefault="00CE6C41">
            <w:pPr>
              <w:rPr>
                <w:rFonts w:ascii="Calibri" w:hAnsi="Calibri"/>
                <w:b/>
                <w:bCs/>
                <w:szCs w:val="20"/>
              </w:rPr>
            </w:pPr>
            <w:r w:rsidRPr="00CE6C41">
              <w:rPr>
                <w:rFonts w:ascii="Calibri" w:hAnsi="Calibri"/>
                <w:b/>
                <w:bCs/>
                <w:color w:val="000000"/>
                <w:szCs w:val="20"/>
              </w:rPr>
              <w:lastRenderedPageBreak/>
              <w:t xml:space="preserve">Output 3.1. </w:t>
            </w:r>
            <w:r w:rsidRPr="00CE6C41">
              <w:rPr>
                <w:rFonts w:ascii="Calibri" w:hAnsi="Calibri"/>
                <w:b/>
                <w:color w:val="000000"/>
                <w:szCs w:val="20"/>
              </w:rPr>
              <w:t>Understanding of land use systems, rightful access to and spatio-temporal resource use patterns at subnational level enhanced through analytical work at selected representative landscape</w:t>
            </w:r>
          </w:p>
        </w:tc>
        <w:tc>
          <w:tcPr>
            <w:tcW w:w="636" w:type="pct"/>
            <w:tcBorders>
              <w:top w:val="nil"/>
              <w:left w:val="nil"/>
              <w:bottom w:val="single" w:sz="4" w:space="0" w:color="auto"/>
              <w:right w:val="single" w:sz="4" w:space="0" w:color="auto"/>
            </w:tcBorders>
            <w:shd w:val="clear" w:color="auto" w:fill="auto"/>
            <w:hideMark/>
          </w:tcPr>
          <w:p w14:paraId="754363DA" w14:textId="77777777" w:rsidR="00ED242F" w:rsidRDefault="00ED242F">
            <w:pPr>
              <w:rPr>
                <w:rFonts w:ascii="Calibri" w:hAnsi="Calibri"/>
                <w:szCs w:val="20"/>
              </w:rPr>
            </w:pPr>
            <w:r>
              <w:rPr>
                <w:rFonts w:ascii="Calibri" w:hAnsi="Calibri"/>
                <w:szCs w:val="20"/>
              </w:rPr>
              <w:t>Develop, review and validate criteria for the selection of representative landscapes to support the subnational implementation of the REDD+ national strategy</w:t>
            </w:r>
          </w:p>
        </w:tc>
        <w:tc>
          <w:tcPr>
            <w:tcW w:w="156" w:type="pct"/>
            <w:tcBorders>
              <w:top w:val="nil"/>
              <w:left w:val="nil"/>
              <w:bottom w:val="single" w:sz="4" w:space="0" w:color="auto"/>
              <w:right w:val="single" w:sz="4" w:space="0" w:color="auto"/>
            </w:tcBorders>
            <w:shd w:val="clear" w:color="auto" w:fill="auto"/>
            <w:hideMark/>
          </w:tcPr>
          <w:p w14:paraId="754363DB" w14:textId="77777777" w:rsidR="00ED242F" w:rsidRDefault="00ED242F">
            <w:pPr>
              <w:rPr>
                <w:rFonts w:ascii="Calibri" w:hAnsi="Calibri"/>
                <w:szCs w:val="20"/>
              </w:rPr>
            </w:pPr>
            <w:r>
              <w:rPr>
                <w:rFonts w:ascii="Calibri" w:hAnsi="Calibri"/>
                <w:szCs w:val="20"/>
              </w:rPr>
              <w:t>x</w:t>
            </w:r>
          </w:p>
        </w:tc>
        <w:tc>
          <w:tcPr>
            <w:tcW w:w="156" w:type="pct"/>
            <w:tcBorders>
              <w:top w:val="nil"/>
              <w:left w:val="nil"/>
              <w:bottom w:val="single" w:sz="4" w:space="0" w:color="auto"/>
              <w:right w:val="single" w:sz="4" w:space="0" w:color="auto"/>
            </w:tcBorders>
            <w:shd w:val="clear" w:color="auto" w:fill="auto"/>
            <w:hideMark/>
          </w:tcPr>
          <w:p w14:paraId="754363DC" w14:textId="77777777" w:rsidR="00ED242F" w:rsidRDefault="00ED242F">
            <w:pPr>
              <w:rPr>
                <w:rFonts w:ascii="Calibri" w:hAnsi="Calibri"/>
                <w:szCs w:val="20"/>
              </w:rPr>
            </w:pPr>
            <w:r>
              <w:rPr>
                <w:rFonts w:ascii="Calibri" w:hAnsi="Calibri"/>
                <w:szCs w:val="20"/>
              </w:rPr>
              <w:t>x</w:t>
            </w:r>
          </w:p>
        </w:tc>
        <w:tc>
          <w:tcPr>
            <w:tcW w:w="156" w:type="pct"/>
            <w:tcBorders>
              <w:top w:val="nil"/>
              <w:left w:val="nil"/>
              <w:bottom w:val="single" w:sz="4" w:space="0" w:color="auto"/>
              <w:right w:val="single" w:sz="4" w:space="0" w:color="auto"/>
            </w:tcBorders>
            <w:shd w:val="clear" w:color="auto" w:fill="auto"/>
            <w:hideMark/>
          </w:tcPr>
          <w:p w14:paraId="754363DD" w14:textId="77777777" w:rsidR="00ED242F" w:rsidRDefault="00ED242F">
            <w:pPr>
              <w:rPr>
                <w:rFonts w:ascii="Calibri" w:hAnsi="Calibri"/>
                <w:szCs w:val="20"/>
              </w:rPr>
            </w:pPr>
            <w:r>
              <w:rPr>
                <w:rFonts w:ascii="Calibri" w:hAnsi="Calibri"/>
                <w:szCs w:val="20"/>
              </w:rPr>
              <w:t> </w:t>
            </w:r>
          </w:p>
        </w:tc>
        <w:tc>
          <w:tcPr>
            <w:tcW w:w="155" w:type="pct"/>
            <w:tcBorders>
              <w:top w:val="nil"/>
              <w:left w:val="nil"/>
              <w:bottom w:val="single" w:sz="4" w:space="0" w:color="auto"/>
              <w:right w:val="single" w:sz="4" w:space="0" w:color="auto"/>
            </w:tcBorders>
            <w:shd w:val="clear" w:color="auto" w:fill="auto"/>
            <w:hideMark/>
          </w:tcPr>
          <w:p w14:paraId="754363DE" w14:textId="77777777" w:rsidR="00ED242F" w:rsidRDefault="00ED242F">
            <w:pPr>
              <w:rPr>
                <w:rFonts w:ascii="Calibri" w:hAnsi="Calibri"/>
                <w:szCs w:val="20"/>
              </w:rPr>
            </w:pPr>
            <w:r>
              <w:rPr>
                <w:rFonts w:ascii="Calibri" w:hAnsi="Calibri"/>
                <w:szCs w:val="20"/>
              </w:rPr>
              <w:t> </w:t>
            </w:r>
          </w:p>
        </w:tc>
        <w:tc>
          <w:tcPr>
            <w:tcW w:w="531" w:type="pct"/>
            <w:tcBorders>
              <w:top w:val="nil"/>
              <w:left w:val="nil"/>
              <w:bottom w:val="single" w:sz="4" w:space="0" w:color="auto"/>
              <w:right w:val="single" w:sz="4" w:space="0" w:color="auto"/>
            </w:tcBorders>
            <w:shd w:val="clear" w:color="auto" w:fill="auto"/>
            <w:hideMark/>
          </w:tcPr>
          <w:p w14:paraId="754363DF"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3E0" w14:textId="77777777" w:rsidR="00ED242F" w:rsidRDefault="00ED242F">
            <w:pPr>
              <w:jc w:val="right"/>
              <w:rPr>
                <w:rFonts w:ascii="Calibri" w:hAnsi="Calibri"/>
                <w:szCs w:val="20"/>
              </w:rPr>
            </w:pPr>
            <w:r>
              <w:rPr>
                <w:rFonts w:ascii="Calibri" w:hAnsi="Calibri"/>
                <w:szCs w:val="20"/>
              </w:rPr>
              <w:t xml:space="preserve"> $       10,000 </w:t>
            </w:r>
          </w:p>
        </w:tc>
        <w:tc>
          <w:tcPr>
            <w:tcW w:w="406" w:type="pct"/>
            <w:tcBorders>
              <w:top w:val="nil"/>
              <w:left w:val="nil"/>
              <w:bottom w:val="single" w:sz="4" w:space="0" w:color="auto"/>
              <w:right w:val="single" w:sz="4" w:space="0" w:color="auto"/>
            </w:tcBorders>
            <w:shd w:val="clear" w:color="auto" w:fill="auto"/>
            <w:noWrap/>
            <w:vAlign w:val="center"/>
            <w:hideMark/>
          </w:tcPr>
          <w:p w14:paraId="754363E1" w14:textId="77777777" w:rsidR="00ED242F" w:rsidRDefault="00ED242F">
            <w:pPr>
              <w:jc w:val="right"/>
              <w:rPr>
                <w:rFonts w:ascii="Calibri" w:hAnsi="Calibri"/>
                <w:szCs w:val="20"/>
              </w:rPr>
            </w:pPr>
            <w:r>
              <w:rPr>
                <w:rFonts w:ascii="Calibri" w:hAnsi="Calibri"/>
                <w:szCs w:val="20"/>
              </w:rPr>
              <w:t xml:space="preserve"> $                -   </w:t>
            </w:r>
          </w:p>
        </w:tc>
        <w:tc>
          <w:tcPr>
            <w:tcW w:w="509" w:type="pct"/>
            <w:tcBorders>
              <w:top w:val="nil"/>
              <w:left w:val="nil"/>
              <w:bottom w:val="single" w:sz="4" w:space="0" w:color="auto"/>
              <w:right w:val="single" w:sz="4" w:space="0" w:color="auto"/>
            </w:tcBorders>
            <w:shd w:val="clear" w:color="auto" w:fill="auto"/>
            <w:noWrap/>
            <w:vAlign w:val="center"/>
            <w:hideMark/>
          </w:tcPr>
          <w:p w14:paraId="754363E2" w14:textId="77777777" w:rsidR="00ED242F" w:rsidRDefault="00ED242F">
            <w:pPr>
              <w:jc w:val="right"/>
              <w:rPr>
                <w:rFonts w:ascii="Calibri" w:hAnsi="Calibri"/>
                <w:szCs w:val="20"/>
              </w:rPr>
            </w:pPr>
            <w:r>
              <w:rPr>
                <w:rFonts w:ascii="Calibri" w:hAnsi="Calibri"/>
                <w:szCs w:val="20"/>
              </w:rPr>
              <w:t xml:space="preserve"> $             10,000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3E3"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noWrap/>
            <w:vAlign w:val="center"/>
            <w:hideMark/>
          </w:tcPr>
          <w:p w14:paraId="754363E4" w14:textId="77777777" w:rsidR="00ED242F" w:rsidRDefault="00ED242F">
            <w:pPr>
              <w:jc w:val="right"/>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3E5" w14:textId="77777777" w:rsidR="00ED242F" w:rsidRDefault="00ED242F">
            <w:pPr>
              <w:jc w:val="right"/>
              <w:rPr>
                <w:rFonts w:ascii="Calibri" w:hAnsi="Calibri"/>
                <w:b/>
                <w:bCs/>
                <w:szCs w:val="20"/>
              </w:rPr>
            </w:pPr>
            <w:r>
              <w:rPr>
                <w:rFonts w:ascii="Calibri" w:hAnsi="Calibri"/>
                <w:b/>
                <w:bCs/>
                <w:szCs w:val="20"/>
              </w:rPr>
              <w:t xml:space="preserve"> $          10,000 </w:t>
            </w:r>
          </w:p>
        </w:tc>
      </w:tr>
      <w:tr w:rsidR="00ED242F" w14:paraId="754363F4" w14:textId="77777777" w:rsidTr="00ED242F">
        <w:trPr>
          <w:trHeight w:val="1275"/>
        </w:trPr>
        <w:tc>
          <w:tcPr>
            <w:tcW w:w="514" w:type="pct"/>
            <w:vMerge/>
            <w:tcBorders>
              <w:top w:val="nil"/>
              <w:left w:val="single" w:sz="4" w:space="0" w:color="auto"/>
              <w:bottom w:val="single" w:sz="4" w:space="0" w:color="000000"/>
              <w:right w:val="single" w:sz="4" w:space="0" w:color="auto"/>
            </w:tcBorders>
            <w:vAlign w:val="center"/>
            <w:hideMark/>
          </w:tcPr>
          <w:p w14:paraId="754363E7"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3E8" w14:textId="77777777" w:rsidR="00ED242F" w:rsidRDefault="00ED242F">
            <w:pPr>
              <w:rPr>
                <w:rFonts w:ascii="Calibri" w:hAnsi="Calibri"/>
                <w:szCs w:val="20"/>
              </w:rPr>
            </w:pPr>
            <w:r>
              <w:rPr>
                <w:rFonts w:ascii="Calibri" w:hAnsi="Calibri"/>
                <w:szCs w:val="20"/>
              </w:rPr>
              <w:t>Develop, review and validate criteria for the definition of the different types of land use</w:t>
            </w:r>
          </w:p>
        </w:tc>
        <w:tc>
          <w:tcPr>
            <w:tcW w:w="156" w:type="pct"/>
            <w:tcBorders>
              <w:top w:val="nil"/>
              <w:left w:val="nil"/>
              <w:bottom w:val="single" w:sz="4" w:space="0" w:color="auto"/>
              <w:right w:val="single" w:sz="4" w:space="0" w:color="auto"/>
            </w:tcBorders>
            <w:shd w:val="clear" w:color="auto" w:fill="auto"/>
            <w:hideMark/>
          </w:tcPr>
          <w:p w14:paraId="754363E9" w14:textId="77777777" w:rsidR="00ED242F" w:rsidRDefault="00ED242F">
            <w:pPr>
              <w:rPr>
                <w:rFonts w:ascii="Calibri" w:hAnsi="Calibri"/>
                <w:szCs w:val="20"/>
              </w:rPr>
            </w:pPr>
            <w:r>
              <w:rPr>
                <w:rFonts w:ascii="Calibri" w:hAnsi="Calibri"/>
                <w:szCs w:val="20"/>
              </w:rPr>
              <w:t>x</w:t>
            </w:r>
          </w:p>
        </w:tc>
        <w:tc>
          <w:tcPr>
            <w:tcW w:w="156" w:type="pct"/>
            <w:tcBorders>
              <w:top w:val="nil"/>
              <w:left w:val="nil"/>
              <w:bottom w:val="single" w:sz="4" w:space="0" w:color="auto"/>
              <w:right w:val="single" w:sz="4" w:space="0" w:color="auto"/>
            </w:tcBorders>
            <w:shd w:val="clear" w:color="auto" w:fill="auto"/>
            <w:hideMark/>
          </w:tcPr>
          <w:p w14:paraId="754363EA" w14:textId="77777777" w:rsidR="00ED242F" w:rsidRDefault="00ED242F">
            <w:pPr>
              <w:rPr>
                <w:rFonts w:ascii="Calibri" w:hAnsi="Calibri"/>
                <w:szCs w:val="20"/>
              </w:rPr>
            </w:pPr>
            <w:r>
              <w:rPr>
                <w:rFonts w:ascii="Calibri" w:hAnsi="Calibri"/>
                <w:szCs w:val="20"/>
              </w:rPr>
              <w:t>x</w:t>
            </w:r>
          </w:p>
        </w:tc>
        <w:tc>
          <w:tcPr>
            <w:tcW w:w="156" w:type="pct"/>
            <w:tcBorders>
              <w:top w:val="nil"/>
              <w:left w:val="nil"/>
              <w:bottom w:val="single" w:sz="4" w:space="0" w:color="auto"/>
              <w:right w:val="single" w:sz="4" w:space="0" w:color="auto"/>
            </w:tcBorders>
            <w:shd w:val="clear" w:color="auto" w:fill="auto"/>
            <w:hideMark/>
          </w:tcPr>
          <w:p w14:paraId="754363EB" w14:textId="77777777" w:rsidR="00ED242F" w:rsidRDefault="00ED242F">
            <w:pPr>
              <w:rPr>
                <w:rFonts w:ascii="Calibri" w:hAnsi="Calibri"/>
                <w:szCs w:val="20"/>
              </w:rPr>
            </w:pPr>
            <w:r>
              <w:rPr>
                <w:rFonts w:ascii="Calibri" w:hAnsi="Calibri"/>
                <w:szCs w:val="20"/>
              </w:rPr>
              <w:t> </w:t>
            </w:r>
          </w:p>
        </w:tc>
        <w:tc>
          <w:tcPr>
            <w:tcW w:w="155" w:type="pct"/>
            <w:tcBorders>
              <w:top w:val="nil"/>
              <w:left w:val="nil"/>
              <w:bottom w:val="single" w:sz="4" w:space="0" w:color="auto"/>
              <w:right w:val="single" w:sz="4" w:space="0" w:color="auto"/>
            </w:tcBorders>
            <w:shd w:val="clear" w:color="auto" w:fill="auto"/>
            <w:hideMark/>
          </w:tcPr>
          <w:p w14:paraId="754363EC" w14:textId="77777777" w:rsidR="00ED242F" w:rsidRDefault="00ED242F">
            <w:pPr>
              <w:rPr>
                <w:rFonts w:ascii="Calibri" w:hAnsi="Calibri"/>
                <w:szCs w:val="20"/>
              </w:rPr>
            </w:pPr>
            <w:r>
              <w:rPr>
                <w:rFonts w:ascii="Calibri" w:hAnsi="Calibri"/>
                <w:szCs w:val="20"/>
              </w:rPr>
              <w:t> </w:t>
            </w:r>
          </w:p>
        </w:tc>
        <w:tc>
          <w:tcPr>
            <w:tcW w:w="531" w:type="pct"/>
            <w:tcBorders>
              <w:top w:val="nil"/>
              <w:left w:val="nil"/>
              <w:bottom w:val="single" w:sz="4" w:space="0" w:color="auto"/>
              <w:right w:val="single" w:sz="4" w:space="0" w:color="auto"/>
            </w:tcBorders>
            <w:shd w:val="clear" w:color="auto" w:fill="auto"/>
            <w:hideMark/>
          </w:tcPr>
          <w:p w14:paraId="754363ED"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3EE" w14:textId="77777777" w:rsidR="00ED242F" w:rsidRDefault="00ED242F">
            <w:pPr>
              <w:jc w:val="right"/>
              <w:rPr>
                <w:rFonts w:ascii="Calibri" w:hAnsi="Calibri"/>
                <w:szCs w:val="20"/>
              </w:rPr>
            </w:pPr>
            <w:r>
              <w:rPr>
                <w:rFonts w:ascii="Calibri" w:hAnsi="Calibri"/>
                <w:szCs w:val="20"/>
              </w:rPr>
              <w:t xml:space="preserve"> $       10,000 </w:t>
            </w:r>
          </w:p>
        </w:tc>
        <w:tc>
          <w:tcPr>
            <w:tcW w:w="406" w:type="pct"/>
            <w:tcBorders>
              <w:top w:val="nil"/>
              <w:left w:val="nil"/>
              <w:bottom w:val="single" w:sz="4" w:space="0" w:color="auto"/>
              <w:right w:val="single" w:sz="4" w:space="0" w:color="auto"/>
            </w:tcBorders>
            <w:shd w:val="clear" w:color="auto" w:fill="auto"/>
            <w:noWrap/>
            <w:vAlign w:val="center"/>
            <w:hideMark/>
          </w:tcPr>
          <w:p w14:paraId="754363EF" w14:textId="77777777" w:rsidR="00ED242F" w:rsidRDefault="00ED242F">
            <w:pPr>
              <w:jc w:val="right"/>
              <w:rPr>
                <w:rFonts w:ascii="Calibri" w:hAnsi="Calibri"/>
                <w:szCs w:val="20"/>
              </w:rPr>
            </w:pPr>
            <w:r>
              <w:rPr>
                <w:rFonts w:ascii="Calibri" w:hAnsi="Calibri"/>
                <w:szCs w:val="20"/>
              </w:rPr>
              <w:t xml:space="preserve"> $                -   </w:t>
            </w:r>
          </w:p>
        </w:tc>
        <w:tc>
          <w:tcPr>
            <w:tcW w:w="509" w:type="pct"/>
            <w:tcBorders>
              <w:top w:val="nil"/>
              <w:left w:val="nil"/>
              <w:bottom w:val="single" w:sz="4" w:space="0" w:color="auto"/>
              <w:right w:val="single" w:sz="4" w:space="0" w:color="auto"/>
            </w:tcBorders>
            <w:shd w:val="clear" w:color="auto" w:fill="auto"/>
            <w:noWrap/>
            <w:vAlign w:val="center"/>
            <w:hideMark/>
          </w:tcPr>
          <w:p w14:paraId="754363F0" w14:textId="77777777" w:rsidR="00ED242F" w:rsidRDefault="00ED242F">
            <w:pPr>
              <w:jc w:val="right"/>
              <w:rPr>
                <w:rFonts w:ascii="Calibri" w:hAnsi="Calibri"/>
                <w:szCs w:val="20"/>
              </w:rPr>
            </w:pPr>
            <w:r>
              <w:rPr>
                <w:rFonts w:ascii="Calibri" w:hAnsi="Calibri"/>
                <w:szCs w:val="20"/>
              </w:rPr>
              <w:t xml:space="preserve"> $             10,000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3F1"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noWrap/>
            <w:vAlign w:val="center"/>
            <w:hideMark/>
          </w:tcPr>
          <w:p w14:paraId="754363F2" w14:textId="77777777" w:rsidR="00ED242F" w:rsidRDefault="00ED242F">
            <w:pPr>
              <w:jc w:val="right"/>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3F3" w14:textId="77777777" w:rsidR="00ED242F" w:rsidRDefault="00ED242F">
            <w:pPr>
              <w:jc w:val="right"/>
              <w:rPr>
                <w:rFonts w:ascii="Calibri" w:hAnsi="Calibri"/>
                <w:b/>
                <w:bCs/>
                <w:szCs w:val="20"/>
              </w:rPr>
            </w:pPr>
            <w:r>
              <w:rPr>
                <w:rFonts w:ascii="Calibri" w:hAnsi="Calibri"/>
                <w:b/>
                <w:bCs/>
                <w:szCs w:val="20"/>
              </w:rPr>
              <w:t xml:space="preserve"> $          10,000 </w:t>
            </w:r>
          </w:p>
        </w:tc>
      </w:tr>
      <w:tr w:rsidR="00ED242F" w14:paraId="75436402" w14:textId="77777777" w:rsidTr="00ED242F">
        <w:trPr>
          <w:trHeight w:val="1785"/>
        </w:trPr>
        <w:tc>
          <w:tcPr>
            <w:tcW w:w="514" w:type="pct"/>
            <w:vMerge/>
            <w:tcBorders>
              <w:top w:val="nil"/>
              <w:left w:val="single" w:sz="4" w:space="0" w:color="auto"/>
              <w:bottom w:val="single" w:sz="4" w:space="0" w:color="000000"/>
              <w:right w:val="single" w:sz="4" w:space="0" w:color="auto"/>
            </w:tcBorders>
            <w:vAlign w:val="center"/>
            <w:hideMark/>
          </w:tcPr>
          <w:p w14:paraId="754363F5"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3F6" w14:textId="77777777" w:rsidR="00ED242F" w:rsidRDefault="00ED242F">
            <w:pPr>
              <w:rPr>
                <w:rFonts w:ascii="Calibri" w:hAnsi="Calibri"/>
                <w:szCs w:val="20"/>
              </w:rPr>
            </w:pPr>
            <w:r>
              <w:rPr>
                <w:rFonts w:ascii="Calibri" w:hAnsi="Calibri"/>
                <w:szCs w:val="20"/>
              </w:rPr>
              <w:t>Assess historical and current land use systems as well as the drivers of the different land use options in selected representative landscapes</w:t>
            </w:r>
          </w:p>
        </w:tc>
        <w:tc>
          <w:tcPr>
            <w:tcW w:w="156" w:type="pct"/>
            <w:tcBorders>
              <w:top w:val="nil"/>
              <w:left w:val="nil"/>
              <w:bottom w:val="single" w:sz="4" w:space="0" w:color="auto"/>
              <w:right w:val="single" w:sz="4" w:space="0" w:color="auto"/>
            </w:tcBorders>
            <w:shd w:val="clear" w:color="auto" w:fill="auto"/>
            <w:hideMark/>
          </w:tcPr>
          <w:p w14:paraId="754363F7"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3F8" w14:textId="77777777" w:rsidR="00ED242F" w:rsidRDefault="00ED242F">
            <w:pPr>
              <w:rPr>
                <w:rFonts w:ascii="Calibri" w:hAnsi="Calibri"/>
                <w:szCs w:val="20"/>
              </w:rPr>
            </w:pPr>
            <w:r>
              <w:rPr>
                <w:rFonts w:ascii="Calibri" w:hAnsi="Calibri"/>
                <w:szCs w:val="20"/>
              </w:rPr>
              <w:t>x</w:t>
            </w:r>
          </w:p>
        </w:tc>
        <w:tc>
          <w:tcPr>
            <w:tcW w:w="156" w:type="pct"/>
            <w:tcBorders>
              <w:top w:val="nil"/>
              <w:left w:val="nil"/>
              <w:bottom w:val="single" w:sz="4" w:space="0" w:color="auto"/>
              <w:right w:val="single" w:sz="4" w:space="0" w:color="auto"/>
            </w:tcBorders>
            <w:shd w:val="clear" w:color="auto" w:fill="auto"/>
            <w:hideMark/>
          </w:tcPr>
          <w:p w14:paraId="754363F9" w14:textId="77777777" w:rsidR="00ED242F" w:rsidRDefault="00ED242F">
            <w:pPr>
              <w:rPr>
                <w:rFonts w:ascii="Calibri" w:hAnsi="Calibri"/>
                <w:szCs w:val="20"/>
              </w:rPr>
            </w:pPr>
            <w:r>
              <w:rPr>
                <w:rFonts w:ascii="Calibri" w:hAnsi="Calibri"/>
                <w:szCs w:val="20"/>
              </w:rPr>
              <w:t>x</w:t>
            </w:r>
          </w:p>
        </w:tc>
        <w:tc>
          <w:tcPr>
            <w:tcW w:w="155" w:type="pct"/>
            <w:tcBorders>
              <w:top w:val="nil"/>
              <w:left w:val="nil"/>
              <w:bottom w:val="single" w:sz="4" w:space="0" w:color="auto"/>
              <w:right w:val="single" w:sz="4" w:space="0" w:color="auto"/>
            </w:tcBorders>
            <w:shd w:val="clear" w:color="auto" w:fill="auto"/>
            <w:hideMark/>
          </w:tcPr>
          <w:p w14:paraId="754363FA" w14:textId="77777777" w:rsidR="00ED242F" w:rsidRDefault="00ED242F">
            <w:pPr>
              <w:rPr>
                <w:rFonts w:ascii="Calibri" w:hAnsi="Calibri"/>
                <w:szCs w:val="20"/>
              </w:rPr>
            </w:pPr>
            <w:r>
              <w:rPr>
                <w:rFonts w:ascii="Calibri" w:hAnsi="Calibri"/>
                <w:szCs w:val="20"/>
              </w:rPr>
              <w:t>x</w:t>
            </w:r>
          </w:p>
        </w:tc>
        <w:tc>
          <w:tcPr>
            <w:tcW w:w="531" w:type="pct"/>
            <w:tcBorders>
              <w:top w:val="nil"/>
              <w:left w:val="nil"/>
              <w:bottom w:val="single" w:sz="4" w:space="0" w:color="auto"/>
              <w:right w:val="single" w:sz="4" w:space="0" w:color="auto"/>
            </w:tcBorders>
            <w:shd w:val="clear" w:color="auto" w:fill="auto"/>
            <w:hideMark/>
          </w:tcPr>
          <w:p w14:paraId="754363FB"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3FC" w14:textId="77777777" w:rsidR="00ED242F" w:rsidRDefault="00ED242F">
            <w:pPr>
              <w:jc w:val="right"/>
              <w:rPr>
                <w:rFonts w:ascii="Calibri" w:hAnsi="Calibri"/>
                <w:szCs w:val="20"/>
              </w:rPr>
            </w:pPr>
            <w:r>
              <w:rPr>
                <w:rFonts w:ascii="Calibri" w:hAnsi="Calibri"/>
                <w:szCs w:val="20"/>
              </w:rPr>
              <w:t xml:space="preserve"> $       25,000 </w:t>
            </w:r>
          </w:p>
        </w:tc>
        <w:tc>
          <w:tcPr>
            <w:tcW w:w="406" w:type="pct"/>
            <w:tcBorders>
              <w:top w:val="nil"/>
              <w:left w:val="nil"/>
              <w:bottom w:val="single" w:sz="4" w:space="0" w:color="auto"/>
              <w:right w:val="single" w:sz="4" w:space="0" w:color="auto"/>
            </w:tcBorders>
            <w:shd w:val="clear" w:color="auto" w:fill="auto"/>
            <w:noWrap/>
            <w:vAlign w:val="center"/>
            <w:hideMark/>
          </w:tcPr>
          <w:p w14:paraId="754363FD" w14:textId="77777777" w:rsidR="00ED242F" w:rsidRDefault="00ED242F">
            <w:pPr>
              <w:jc w:val="right"/>
              <w:rPr>
                <w:rFonts w:ascii="Calibri" w:hAnsi="Calibri"/>
                <w:szCs w:val="20"/>
              </w:rPr>
            </w:pPr>
            <w:r>
              <w:rPr>
                <w:rFonts w:ascii="Calibri" w:hAnsi="Calibri"/>
                <w:szCs w:val="20"/>
              </w:rPr>
              <w:t xml:space="preserve"> $                -   </w:t>
            </w:r>
          </w:p>
        </w:tc>
        <w:tc>
          <w:tcPr>
            <w:tcW w:w="509" w:type="pct"/>
            <w:tcBorders>
              <w:top w:val="nil"/>
              <w:left w:val="nil"/>
              <w:bottom w:val="single" w:sz="4" w:space="0" w:color="auto"/>
              <w:right w:val="single" w:sz="4" w:space="0" w:color="auto"/>
            </w:tcBorders>
            <w:shd w:val="clear" w:color="auto" w:fill="auto"/>
            <w:noWrap/>
            <w:vAlign w:val="center"/>
            <w:hideMark/>
          </w:tcPr>
          <w:p w14:paraId="754363FE" w14:textId="77777777" w:rsidR="00ED242F" w:rsidRDefault="00ED242F">
            <w:pPr>
              <w:jc w:val="right"/>
              <w:rPr>
                <w:rFonts w:ascii="Calibri" w:hAnsi="Calibri"/>
                <w:szCs w:val="20"/>
              </w:rPr>
            </w:pPr>
            <w:r>
              <w:rPr>
                <w:rFonts w:ascii="Calibri" w:hAnsi="Calibri"/>
                <w:szCs w:val="20"/>
              </w:rPr>
              <w:t xml:space="preserve"> $             25,000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3FF"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noWrap/>
            <w:vAlign w:val="center"/>
            <w:hideMark/>
          </w:tcPr>
          <w:p w14:paraId="75436400" w14:textId="77777777" w:rsidR="00ED242F" w:rsidRDefault="00ED242F">
            <w:pPr>
              <w:jc w:val="right"/>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401" w14:textId="77777777" w:rsidR="00ED242F" w:rsidRDefault="00ED242F">
            <w:pPr>
              <w:jc w:val="right"/>
              <w:rPr>
                <w:rFonts w:ascii="Calibri" w:hAnsi="Calibri"/>
                <w:b/>
                <w:bCs/>
                <w:szCs w:val="20"/>
              </w:rPr>
            </w:pPr>
            <w:r>
              <w:rPr>
                <w:rFonts w:ascii="Calibri" w:hAnsi="Calibri"/>
                <w:b/>
                <w:bCs/>
                <w:szCs w:val="20"/>
              </w:rPr>
              <w:t xml:space="preserve"> $          25,000 </w:t>
            </w:r>
          </w:p>
        </w:tc>
      </w:tr>
      <w:tr w:rsidR="00ED242F" w14:paraId="75436410" w14:textId="77777777" w:rsidTr="00ED242F">
        <w:trPr>
          <w:trHeight w:val="1785"/>
        </w:trPr>
        <w:tc>
          <w:tcPr>
            <w:tcW w:w="514" w:type="pct"/>
            <w:vMerge/>
            <w:tcBorders>
              <w:top w:val="nil"/>
              <w:left w:val="single" w:sz="4" w:space="0" w:color="auto"/>
              <w:bottom w:val="single" w:sz="4" w:space="0" w:color="000000"/>
              <w:right w:val="single" w:sz="4" w:space="0" w:color="auto"/>
            </w:tcBorders>
            <w:vAlign w:val="center"/>
            <w:hideMark/>
          </w:tcPr>
          <w:p w14:paraId="75436403"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404" w14:textId="77777777" w:rsidR="00ED242F" w:rsidRDefault="00ED242F">
            <w:pPr>
              <w:rPr>
                <w:rFonts w:ascii="Calibri" w:hAnsi="Calibri"/>
                <w:szCs w:val="20"/>
              </w:rPr>
            </w:pPr>
            <w:r>
              <w:rPr>
                <w:rFonts w:ascii="Calibri" w:hAnsi="Calibri"/>
                <w:szCs w:val="20"/>
              </w:rPr>
              <w:t xml:space="preserve">Design and conduct an economic costs and benefits analysis of alternative land use options in selected representative </w:t>
            </w:r>
            <w:r>
              <w:rPr>
                <w:rFonts w:ascii="Calibri" w:hAnsi="Calibri"/>
                <w:szCs w:val="20"/>
              </w:rPr>
              <w:lastRenderedPageBreak/>
              <w:t>landscapes</w:t>
            </w:r>
          </w:p>
        </w:tc>
        <w:tc>
          <w:tcPr>
            <w:tcW w:w="156" w:type="pct"/>
            <w:tcBorders>
              <w:top w:val="nil"/>
              <w:left w:val="nil"/>
              <w:bottom w:val="single" w:sz="4" w:space="0" w:color="auto"/>
              <w:right w:val="single" w:sz="4" w:space="0" w:color="auto"/>
            </w:tcBorders>
            <w:shd w:val="clear" w:color="auto" w:fill="auto"/>
            <w:hideMark/>
          </w:tcPr>
          <w:p w14:paraId="75436405" w14:textId="77777777" w:rsidR="00ED242F" w:rsidRDefault="00ED242F">
            <w:pPr>
              <w:rPr>
                <w:rFonts w:ascii="Calibri" w:hAnsi="Calibri"/>
                <w:szCs w:val="20"/>
              </w:rPr>
            </w:pPr>
            <w:r>
              <w:rPr>
                <w:rFonts w:ascii="Calibri" w:hAnsi="Calibri"/>
                <w:szCs w:val="20"/>
              </w:rPr>
              <w:lastRenderedPageBreak/>
              <w:t> </w:t>
            </w:r>
          </w:p>
        </w:tc>
        <w:tc>
          <w:tcPr>
            <w:tcW w:w="156" w:type="pct"/>
            <w:tcBorders>
              <w:top w:val="nil"/>
              <w:left w:val="nil"/>
              <w:bottom w:val="single" w:sz="4" w:space="0" w:color="auto"/>
              <w:right w:val="single" w:sz="4" w:space="0" w:color="auto"/>
            </w:tcBorders>
            <w:shd w:val="clear" w:color="auto" w:fill="auto"/>
            <w:hideMark/>
          </w:tcPr>
          <w:p w14:paraId="75436406" w14:textId="77777777" w:rsidR="00ED242F" w:rsidRDefault="00ED242F">
            <w:pPr>
              <w:rPr>
                <w:rFonts w:ascii="Calibri" w:hAnsi="Calibri"/>
                <w:szCs w:val="20"/>
              </w:rPr>
            </w:pPr>
            <w:r>
              <w:rPr>
                <w:rFonts w:ascii="Calibri" w:hAnsi="Calibri"/>
                <w:szCs w:val="20"/>
              </w:rPr>
              <w:t>x</w:t>
            </w:r>
          </w:p>
        </w:tc>
        <w:tc>
          <w:tcPr>
            <w:tcW w:w="156" w:type="pct"/>
            <w:tcBorders>
              <w:top w:val="nil"/>
              <w:left w:val="nil"/>
              <w:bottom w:val="single" w:sz="4" w:space="0" w:color="auto"/>
              <w:right w:val="single" w:sz="4" w:space="0" w:color="auto"/>
            </w:tcBorders>
            <w:shd w:val="clear" w:color="auto" w:fill="auto"/>
            <w:hideMark/>
          </w:tcPr>
          <w:p w14:paraId="75436407" w14:textId="77777777" w:rsidR="00ED242F" w:rsidRDefault="00ED242F">
            <w:pPr>
              <w:rPr>
                <w:rFonts w:ascii="Calibri" w:hAnsi="Calibri"/>
                <w:szCs w:val="20"/>
              </w:rPr>
            </w:pPr>
            <w:r>
              <w:rPr>
                <w:rFonts w:ascii="Calibri" w:hAnsi="Calibri"/>
                <w:szCs w:val="20"/>
              </w:rPr>
              <w:t>x</w:t>
            </w:r>
          </w:p>
        </w:tc>
        <w:tc>
          <w:tcPr>
            <w:tcW w:w="155" w:type="pct"/>
            <w:tcBorders>
              <w:top w:val="nil"/>
              <w:left w:val="nil"/>
              <w:bottom w:val="single" w:sz="4" w:space="0" w:color="auto"/>
              <w:right w:val="single" w:sz="4" w:space="0" w:color="auto"/>
            </w:tcBorders>
            <w:shd w:val="clear" w:color="auto" w:fill="auto"/>
            <w:hideMark/>
          </w:tcPr>
          <w:p w14:paraId="75436408" w14:textId="77777777" w:rsidR="00ED242F" w:rsidRDefault="00ED242F">
            <w:pPr>
              <w:rPr>
                <w:rFonts w:ascii="Calibri" w:hAnsi="Calibri"/>
                <w:szCs w:val="20"/>
              </w:rPr>
            </w:pPr>
            <w:r>
              <w:rPr>
                <w:rFonts w:ascii="Calibri" w:hAnsi="Calibri"/>
                <w:szCs w:val="20"/>
              </w:rPr>
              <w:t>x</w:t>
            </w:r>
          </w:p>
        </w:tc>
        <w:tc>
          <w:tcPr>
            <w:tcW w:w="531" w:type="pct"/>
            <w:tcBorders>
              <w:top w:val="nil"/>
              <w:left w:val="nil"/>
              <w:bottom w:val="single" w:sz="4" w:space="0" w:color="auto"/>
              <w:right w:val="single" w:sz="4" w:space="0" w:color="auto"/>
            </w:tcBorders>
            <w:shd w:val="clear" w:color="auto" w:fill="auto"/>
            <w:hideMark/>
          </w:tcPr>
          <w:p w14:paraId="75436409"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40A" w14:textId="77777777" w:rsidR="00ED242F" w:rsidRDefault="00ED242F">
            <w:pPr>
              <w:jc w:val="right"/>
              <w:rPr>
                <w:rFonts w:ascii="Calibri" w:hAnsi="Calibri"/>
                <w:szCs w:val="20"/>
              </w:rPr>
            </w:pPr>
            <w:r>
              <w:rPr>
                <w:rFonts w:ascii="Calibri" w:hAnsi="Calibri"/>
                <w:szCs w:val="20"/>
              </w:rPr>
              <w:t xml:space="preserve"> $       70,000 </w:t>
            </w:r>
          </w:p>
        </w:tc>
        <w:tc>
          <w:tcPr>
            <w:tcW w:w="406" w:type="pct"/>
            <w:tcBorders>
              <w:top w:val="nil"/>
              <w:left w:val="nil"/>
              <w:bottom w:val="single" w:sz="4" w:space="0" w:color="auto"/>
              <w:right w:val="single" w:sz="4" w:space="0" w:color="auto"/>
            </w:tcBorders>
            <w:shd w:val="clear" w:color="auto" w:fill="auto"/>
            <w:noWrap/>
            <w:vAlign w:val="center"/>
            <w:hideMark/>
          </w:tcPr>
          <w:p w14:paraId="7543640B" w14:textId="77777777" w:rsidR="00ED242F" w:rsidRDefault="00ED242F">
            <w:pPr>
              <w:jc w:val="right"/>
              <w:rPr>
                <w:rFonts w:ascii="Calibri" w:hAnsi="Calibri"/>
                <w:szCs w:val="20"/>
              </w:rPr>
            </w:pPr>
            <w:r>
              <w:rPr>
                <w:rFonts w:ascii="Calibri" w:hAnsi="Calibri"/>
                <w:szCs w:val="20"/>
              </w:rPr>
              <w:t xml:space="preserve"> $      30,000 </w:t>
            </w:r>
          </w:p>
        </w:tc>
        <w:tc>
          <w:tcPr>
            <w:tcW w:w="509" w:type="pct"/>
            <w:tcBorders>
              <w:top w:val="nil"/>
              <w:left w:val="nil"/>
              <w:bottom w:val="single" w:sz="4" w:space="0" w:color="auto"/>
              <w:right w:val="single" w:sz="4" w:space="0" w:color="auto"/>
            </w:tcBorders>
            <w:shd w:val="clear" w:color="auto" w:fill="auto"/>
            <w:noWrap/>
            <w:vAlign w:val="center"/>
            <w:hideMark/>
          </w:tcPr>
          <w:p w14:paraId="7543640C" w14:textId="77777777" w:rsidR="00ED242F" w:rsidRDefault="00ED242F">
            <w:pPr>
              <w:jc w:val="right"/>
              <w:rPr>
                <w:rFonts w:ascii="Calibri" w:hAnsi="Calibri"/>
                <w:szCs w:val="20"/>
              </w:rPr>
            </w:pPr>
            <w:r>
              <w:rPr>
                <w:rFonts w:ascii="Calibri" w:hAnsi="Calibri"/>
                <w:szCs w:val="20"/>
              </w:rPr>
              <w:t xml:space="preserve"> $           100,000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40D"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noWrap/>
            <w:vAlign w:val="center"/>
            <w:hideMark/>
          </w:tcPr>
          <w:p w14:paraId="7543640E" w14:textId="77777777" w:rsidR="00ED242F" w:rsidRDefault="00ED242F">
            <w:pPr>
              <w:jc w:val="right"/>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40F" w14:textId="77777777" w:rsidR="00ED242F" w:rsidRDefault="00ED242F">
            <w:pPr>
              <w:jc w:val="right"/>
              <w:rPr>
                <w:rFonts w:ascii="Calibri" w:hAnsi="Calibri"/>
                <w:b/>
                <w:bCs/>
                <w:szCs w:val="20"/>
              </w:rPr>
            </w:pPr>
            <w:r>
              <w:rPr>
                <w:rFonts w:ascii="Calibri" w:hAnsi="Calibri"/>
                <w:b/>
                <w:bCs/>
                <w:szCs w:val="20"/>
              </w:rPr>
              <w:t xml:space="preserve"> $        100,000 </w:t>
            </w:r>
          </w:p>
        </w:tc>
      </w:tr>
      <w:tr w:rsidR="00ED242F" w14:paraId="7543641E" w14:textId="77777777" w:rsidTr="00ED242F">
        <w:trPr>
          <w:trHeight w:val="2295"/>
        </w:trPr>
        <w:tc>
          <w:tcPr>
            <w:tcW w:w="514" w:type="pct"/>
            <w:vMerge/>
            <w:tcBorders>
              <w:top w:val="nil"/>
              <w:left w:val="single" w:sz="4" w:space="0" w:color="auto"/>
              <w:bottom w:val="single" w:sz="4" w:space="0" w:color="000000"/>
              <w:right w:val="single" w:sz="4" w:space="0" w:color="auto"/>
            </w:tcBorders>
            <w:vAlign w:val="center"/>
            <w:hideMark/>
          </w:tcPr>
          <w:p w14:paraId="75436411"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412" w14:textId="77777777" w:rsidR="00ED242F" w:rsidRDefault="00ED242F">
            <w:pPr>
              <w:rPr>
                <w:rFonts w:ascii="Calibri" w:hAnsi="Calibri"/>
                <w:szCs w:val="20"/>
              </w:rPr>
            </w:pPr>
            <w:r>
              <w:rPr>
                <w:rFonts w:ascii="Calibri" w:hAnsi="Calibri"/>
                <w:szCs w:val="20"/>
              </w:rPr>
              <w:t>Contextualise existing and prospective legal and regulatory framework to landscape management and REDD+ with special emphasis on community and private forestry</w:t>
            </w:r>
          </w:p>
        </w:tc>
        <w:tc>
          <w:tcPr>
            <w:tcW w:w="156" w:type="pct"/>
            <w:tcBorders>
              <w:top w:val="nil"/>
              <w:left w:val="nil"/>
              <w:bottom w:val="single" w:sz="4" w:space="0" w:color="auto"/>
              <w:right w:val="single" w:sz="4" w:space="0" w:color="auto"/>
            </w:tcBorders>
            <w:shd w:val="clear" w:color="auto" w:fill="auto"/>
            <w:hideMark/>
          </w:tcPr>
          <w:p w14:paraId="75436413"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14"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15" w14:textId="77777777" w:rsidR="00ED242F" w:rsidRDefault="00ED242F">
            <w:pPr>
              <w:rPr>
                <w:rFonts w:ascii="Calibri" w:hAnsi="Calibri"/>
                <w:szCs w:val="20"/>
              </w:rPr>
            </w:pPr>
            <w:r>
              <w:rPr>
                <w:rFonts w:ascii="Calibri" w:hAnsi="Calibri"/>
                <w:szCs w:val="20"/>
              </w:rPr>
              <w:t>x</w:t>
            </w:r>
          </w:p>
        </w:tc>
        <w:tc>
          <w:tcPr>
            <w:tcW w:w="155" w:type="pct"/>
            <w:tcBorders>
              <w:top w:val="nil"/>
              <w:left w:val="nil"/>
              <w:bottom w:val="single" w:sz="4" w:space="0" w:color="auto"/>
              <w:right w:val="single" w:sz="4" w:space="0" w:color="auto"/>
            </w:tcBorders>
            <w:shd w:val="clear" w:color="auto" w:fill="auto"/>
            <w:hideMark/>
          </w:tcPr>
          <w:p w14:paraId="75436416" w14:textId="77777777" w:rsidR="00ED242F" w:rsidRDefault="00ED242F">
            <w:pPr>
              <w:rPr>
                <w:rFonts w:ascii="Calibri" w:hAnsi="Calibri"/>
                <w:szCs w:val="20"/>
              </w:rPr>
            </w:pPr>
            <w:r>
              <w:rPr>
                <w:rFonts w:ascii="Calibri" w:hAnsi="Calibri"/>
                <w:szCs w:val="20"/>
              </w:rPr>
              <w:t>x</w:t>
            </w:r>
          </w:p>
        </w:tc>
        <w:tc>
          <w:tcPr>
            <w:tcW w:w="531" w:type="pct"/>
            <w:tcBorders>
              <w:top w:val="nil"/>
              <w:left w:val="nil"/>
              <w:bottom w:val="single" w:sz="4" w:space="0" w:color="auto"/>
              <w:right w:val="single" w:sz="4" w:space="0" w:color="auto"/>
            </w:tcBorders>
            <w:shd w:val="clear" w:color="auto" w:fill="auto"/>
            <w:hideMark/>
          </w:tcPr>
          <w:p w14:paraId="75436417"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418" w14:textId="77777777" w:rsidR="00ED242F" w:rsidRDefault="00ED242F">
            <w:pPr>
              <w:jc w:val="right"/>
              <w:rPr>
                <w:rFonts w:ascii="Calibri" w:hAnsi="Calibri"/>
                <w:szCs w:val="20"/>
              </w:rPr>
            </w:pPr>
            <w:r>
              <w:rPr>
                <w:rFonts w:ascii="Calibri" w:hAnsi="Calibri"/>
                <w:szCs w:val="20"/>
              </w:rPr>
              <w:t xml:space="preserve"> $       30,000 </w:t>
            </w:r>
          </w:p>
        </w:tc>
        <w:tc>
          <w:tcPr>
            <w:tcW w:w="406" w:type="pct"/>
            <w:tcBorders>
              <w:top w:val="nil"/>
              <w:left w:val="nil"/>
              <w:bottom w:val="single" w:sz="4" w:space="0" w:color="auto"/>
              <w:right w:val="single" w:sz="4" w:space="0" w:color="auto"/>
            </w:tcBorders>
            <w:shd w:val="clear" w:color="auto" w:fill="auto"/>
            <w:noWrap/>
            <w:vAlign w:val="center"/>
            <w:hideMark/>
          </w:tcPr>
          <w:p w14:paraId="75436419" w14:textId="77777777" w:rsidR="00ED242F" w:rsidRDefault="00ED242F">
            <w:pPr>
              <w:jc w:val="right"/>
              <w:rPr>
                <w:rFonts w:ascii="Calibri" w:hAnsi="Calibri"/>
                <w:szCs w:val="20"/>
              </w:rPr>
            </w:pPr>
            <w:r>
              <w:rPr>
                <w:rFonts w:ascii="Calibri" w:hAnsi="Calibri"/>
                <w:szCs w:val="20"/>
              </w:rPr>
              <w:t xml:space="preserve"> $                -   </w:t>
            </w:r>
          </w:p>
        </w:tc>
        <w:tc>
          <w:tcPr>
            <w:tcW w:w="509" w:type="pct"/>
            <w:tcBorders>
              <w:top w:val="nil"/>
              <w:left w:val="nil"/>
              <w:bottom w:val="single" w:sz="4" w:space="0" w:color="auto"/>
              <w:right w:val="single" w:sz="4" w:space="0" w:color="auto"/>
            </w:tcBorders>
            <w:shd w:val="clear" w:color="auto" w:fill="auto"/>
            <w:noWrap/>
            <w:vAlign w:val="center"/>
            <w:hideMark/>
          </w:tcPr>
          <w:p w14:paraId="7543641A" w14:textId="77777777" w:rsidR="00ED242F" w:rsidRDefault="00ED242F">
            <w:pPr>
              <w:jc w:val="right"/>
              <w:rPr>
                <w:rFonts w:ascii="Calibri" w:hAnsi="Calibri"/>
                <w:szCs w:val="20"/>
              </w:rPr>
            </w:pPr>
            <w:r>
              <w:rPr>
                <w:rFonts w:ascii="Calibri" w:hAnsi="Calibri"/>
                <w:szCs w:val="20"/>
              </w:rPr>
              <w:t xml:space="preserve"> $             30,000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41B"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noWrap/>
            <w:vAlign w:val="center"/>
            <w:hideMark/>
          </w:tcPr>
          <w:p w14:paraId="7543641C" w14:textId="77777777" w:rsidR="00ED242F" w:rsidRDefault="00ED242F">
            <w:pPr>
              <w:jc w:val="right"/>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41D" w14:textId="77777777" w:rsidR="00ED242F" w:rsidRDefault="00ED242F">
            <w:pPr>
              <w:jc w:val="right"/>
              <w:rPr>
                <w:rFonts w:ascii="Calibri" w:hAnsi="Calibri"/>
                <w:b/>
                <w:bCs/>
                <w:szCs w:val="20"/>
              </w:rPr>
            </w:pPr>
            <w:r>
              <w:rPr>
                <w:rFonts w:ascii="Calibri" w:hAnsi="Calibri"/>
                <w:b/>
                <w:bCs/>
                <w:szCs w:val="20"/>
              </w:rPr>
              <w:t xml:space="preserve"> $          30,000 </w:t>
            </w:r>
          </w:p>
        </w:tc>
      </w:tr>
      <w:tr w:rsidR="00ED242F" w14:paraId="7543642C" w14:textId="77777777" w:rsidTr="00ED242F">
        <w:trPr>
          <w:trHeight w:val="3060"/>
        </w:trPr>
        <w:tc>
          <w:tcPr>
            <w:tcW w:w="514" w:type="pct"/>
            <w:vMerge/>
            <w:tcBorders>
              <w:top w:val="nil"/>
              <w:left w:val="single" w:sz="4" w:space="0" w:color="auto"/>
              <w:bottom w:val="single" w:sz="4" w:space="0" w:color="000000"/>
              <w:right w:val="single" w:sz="4" w:space="0" w:color="auto"/>
            </w:tcBorders>
            <w:vAlign w:val="center"/>
            <w:hideMark/>
          </w:tcPr>
          <w:p w14:paraId="7543641F"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420" w14:textId="77777777" w:rsidR="00ED242F" w:rsidRDefault="00ED242F">
            <w:pPr>
              <w:rPr>
                <w:rFonts w:ascii="Calibri" w:hAnsi="Calibri"/>
                <w:szCs w:val="20"/>
              </w:rPr>
            </w:pPr>
            <w:r>
              <w:rPr>
                <w:rFonts w:ascii="Calibri" w:hAnsi="Calibri"/>
                <w:szCs w:val="20"/>
              </w:rPr>
              <w:t>Ascertain existing or prospective structures and mechanisms in support of subnational activities and identify prospective links to the national REDD+ systems including priliminary guidelines on the transparent and equitable benefit sharing mechanisms</w:t>
            </w:r>
          </w:p>
        </w:tc>
        <w:tc>
          <w:tcPr>
            <w:tcW w:w="156" w:type="pct"/>
            <w:tcBorders>
              <w:top w:val="nil"/>
              <w:left w:val="nil"/>
              <w:bottom w:val="single" w:sz="4" w:space="0" w:color="auto"/>
              <w:right w:val="single" w:sz="4" w:space="0" w:color="auto"/>
            </w:tcBorders>
            <w:shd w:val="clear" w:color="auto" w:fill="auto"/>
            <w:hideMark/>
          </w:tcPr>
          <w:p w14:paraId="75436421"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22"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23" w14:textId="77777777" w:rsidR="00ED242F" w:rsidRDefault="00ED242F">
            <w:pPr>
              <w:rPr>
                <w:rFonts w:ascii="Calibri" w:hAnsi="Calibri"/>
                <w:szCs w:val="20"/>
              </w:rPr>
            </w:pPr>
            <w:r>
              <w:rPr>
                <w:rFonts w:ascii="Calibri" w:hAnsi="Calibri"/>
                <w:szCs w:val="20"/>
              </w:rPr>
              <w:t>x</w:t>
            </w:r>
          </w:p>
        </w:tc>
        <w:tc>
          <w:tcPr>
            <w:tcW w:w="155" w:type="pct"/>
            <w:tcBorders>
              <w:top w:val="nil"/>
              <w:left w:val="nil"/>
              <w:bottom w:val="single" w:sz="4" w:space="0" w:color="auto"/>
              <w:right w:val="single" w:sz="4" w:space="0" w:color="auto"/>
            </w:tcBorders>
            <w:shd w:val="clear" w:color="auto" w:fill="auto"/>
            <w:hideMark/>
          </w:tcPr>
          <w:p w14:paraId="75436424" w14:textId="77777777" w:rsidR="00ED242F" w:rsidRDefault="00ED242F">
            <w:pPr>
              <w:rPr>
                <w:rFonts w:ascii="Calibri" w:hAnsi="Calibri"/>
                <w:szCs w:val="20"/>
              </w:rPr>
            </w:pPr>
            <w:r>
              <w:rPr>
                <w:rFonts w:ascii="Calibri" w:hAnsi="Calibri"/>
                <w:szCs w:val="20"/>
              </w:rPr>
              <w:t>x</w:t>
            </w:r>
          </w:p>
        </w:tc>
        <w:tc>
          <w:tcPr>
            <w:tcW w:w="531" w:type="pct"/>
            <w:tcBorders>
              <w:top w:val="nil"/>
              <w:left w:val="nil"/>
              <w:bottom w:val="single" w:sz="4" w:space="0" w:color="auto"/>
              <w:right w:val="single" w:sz="4" w:space="0" w:color="auto"/>
            </w:tcBorders>
            <w:shd w:val="clear" w:color="auto" w:fill="auto"/>
            <w:hideMark/>
          </w:tcPr>
          <w:p w14:paraId="75436425"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426" w14:textId="77777777" w:rsidR="00ED242F" w:rsidRDefault="00ED242F">
            <w:pPr>
              <w:jc w:val="right"/>
              <w:rPr>
                <w:rFonts w:ascii="Calibri" w:hAnsi="Calibri"/>
                <w:szCs w:val="20"/>
              </w:rPr>
            </w:pPr>
            <w:r>
              <w:rPr>
                <w:rFonts w:ascii="Calibri" w:hAnsi="Calibri"/>
                <w:szCs w:val="20"/>
              </w:rPr>
              <w:t xml:space="preserve"> $       20,000 </w:t>
            </w:r>
          </w:p>
        </w:tc>
        <w:tc>
          <w:tcPr>
            <w:tcW w:w="406" w:type="pct"/>
            <w:tcBorders>
              <w:top w:val="nil"/>
              <w:left w:val="nil"/>
              <w:bottom w:val="single" w:sz="4" w:space="0" w:color="auto"/>
              <w:right w:val="single" w:sz="4" w:space="0" w:color="auto"/>
            </w:tcBorders>
            <w:shd w:val="clear" w:color="auto" w:fill="auto"/>
            <w:noWrap/>
            <w:vAlign w:val="center"/>
            <w:hideMark/>
          </w:tcPr>
          <w:p w14:paraId="75436427" w14:textId="77777777" w:rsidR="00ED242F" w:rsidRDefault="00ED242F">
            <w:pPr>
              <w:jc w:val="right"/>
              <w:rPr>
                <w:rFonts w:ascii="Calibri" w:hAnsi="Calibri"/>
                <w:szCs w:val="20"/>
              </w:rPr>
            </w:pPr>
            <w:r>
              <w:rPr>
                <w:rFonts w:ascii="Calibri" w:hAnsi="Calibri"/>
                <w:szCs w:val="20"/>
              </w:rPr>
              <w:t xml:space="preserve"> $      10,000 </w:t>
            </w:r>
          </w:p>
        </w:tc>
        <w:tc>
          <w:tcPr>
            <w:tcW w:w="509" w:type="pct"/>
            <w:tcBorders>
              <w:top w:val="nil"/>
              <w:left w:val="nil"/>
              <w:bottom w:val="single" w:sz="4" w:space="0" w:color="auto"/>
              <w:right w:val="single" w:sz="4" w:space="0" w:color="auto"/>
            </w:tcBorders>
            <w:shd w:val="clear" w:color="auto" w:fill="auto"/>
            <w:noWrap/>
            <w:vAlign w:val="center"/>
            <w:hideMark/>
          </w:tcPr>
          <w:p w14:paraId="75436428" w14:textId="77777777" w:rsidR="00ED242F" w:rsidRDefault="00ED242F">
            <w:pPr>
              <w:jc w:val="right"/>
              <w:rPr>
                <w:rFonts w:ascii="Calibri" w:hAnsi="Calibri"/>
                <w:szCs w:val="20"/>
              </w:rPr>
            </w:pPr>
            <w:r>
              <w:rPr>
                <w:rFonts w:ascii="Calibri" w:hAnsi="Calibri"/>
                <w:szCs w:val="20"/>
              </w:rPr>
              <w:t xml:space="preserve"> $             30,000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429"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noWrap/>
            <w:vAlign w:val="center"/>
            <w:hideMark/>
          </w:tcPr>
          <w:p w14:paraId="7543642A" w14:textId="77777777" w:rsidR="00ED242F" w:rsidRDefault="00ED242F">
            <w:pPr>
              <w:jc w:val="right"/>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42B" w14:textId="77777777" w:rsidR="00ED242F" w:rsidRDefault="00ED242F">
            <w:pPr>
              <w:jc w:val="right"/>
              <w:rPr>
                <w:rFonts w:ascii="Calibri" w:hAnsi="Calibri"/>
                <w:b/>
                <w:bCs/>
                <w:szCs w:val="20"/>
              </w:rPr>
            </w:pPr>
            <w:r>
              <w:rPr>
                <w:rFonts w:ascii="Calibri" w:hAnsi="Calibri"/>
                <w:b/>
                <w:bCs/>
                <w:szCs w:val="20"/>
              </w:rPr>
              <w:t xml:space="preserve"> $          30,000 </w:t>
            </w:r>
          </w:p>
        </w:tc>
      </w:tr>
      <w:tr w:rsidR="00ED242F" w14:paraId="7543643A" w14:textId="77777777" w:rsidTr="00ED242F">
        <w:trPr>
          <w:trHeight w:val="255"/>
        </w:trPr>
        <w:tc>
          <w:tcPr>
            <w:tcW w:w="514" w:type="pct"/>
            <w:vMerge/>
            <w:tcBorders>
              <w:top w:val="nil"/>
              <w:left w:val="single" w:sz="4" w:space="0" w:color="auto"/>
              <w:bottom w:val="single" w:sz="4" w:space="0" w:color="000000"/>
              <w:right w:val="single" w:sz="4" w:space="0" w:color="auto"/>
            </w:tcBorders>
            <w:vAlign w:val="center"/>
            <w:hideMark/>
          </w:tcPr>
          <w:p w14:paraId="7543642D"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42E"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2F"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30"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31" w14:textId="77777777" w:rsidR="00ED242F" w:rsidRDefault="00ED242F">
            <w:pPr>
              <w:rPr>
                <w:rFonts w:ascii="Calibri" w:hAnsi="Calibri"/>
                <w:szCs w:val="20"/>
              </w:rPr>
            </w:pPr>
            <w:r>
              <w:rPr>
                <w:rFonts w:ascii="Calibri" w:hAnsi="Calibri"/>
                <w:szCs w:val="20"/>
              </w:rPr>
              <w:t> </w:t>
            </w:r>
          </w:p>
        </w:tc>
        <w:tc>
          <w:tcPr>
            <w:tcW w:w="155" w:type="pct"/>
            <w:tcBorders>
              <w:top w:val="nil"/>
              <w:left w:val="nil"/>
              <w:bottom w:val="single" w:sz="4" w:space="0" w:color="auto"/>
              <w:right w:val="single" w:sz="4" w:space="0" w:color="auto"/>
            </w:tcBorders>
            <w:shd w:val="clear" w:color="auto" w:fill="auto"/>
            <w:hideMark/>
          </w:tcPr>
          <w:p w14:paraId="75436432" w14:textId="77777777" w:rsidR="00ED242F" w:rsidRDefault="00ED242F">
            <w:pPr>
              <w:rPr>
                <w:rFonts w:ascii="Calibri" w:hAnsi="Calibri"/>
                <w:szCs w:val="20"/>
              </w:rPr>
            </w:pPr>
            <w:r>
              <w:rPr>
                <w:rFonts w:ascii="Calibri" w:hAnsi="Calibri"/>
                <w:szCs w:val="20"/>
              </w:rPr>
              <w:t> </w:t>
            </w:r>
          </w:p>
        </w:tc>
        <w:tc>
          <w:tcPr>
            <w:tcW w:w="531" w:type="pct"/>
            <w:tcBorders>
              <w:top w:val="nil"/>
              <w:left w:val="nil"/>
              <w:bottom w:val="single" w:sz="4" w:space="0" w:color="auto"/>
              <w:right w:val="single" w:sz="4" w:space="0" w:color="auto"/>
            </w:tcBorders>
            <w:shd w:val="clear" w:color="000000" w:fill="FFFF00"/>
            <w:hideMark/>
          </w:tcPr>
          <w:p w14:paraId="75436433" w14:textId="77777777" w:rsidR="00ED242F" w:rsidRDefault="00ED242F">
            <w:pPr>
              <w:rPr>
                <w:rFonts w:ascii="Calibri" w:hAnsi="Calibri"/>
                <w:b/>
                <w:bCs/>
                <w:i/>
                <w:iCs/>
                <w:color w:val="000000"/>
                <w:szCs w:val="20"/>
              </w:rPr>
            </w:pPr>
            <w:r>
              <w:rPr>
                <w:rFonts w:ascii="Calibri" w:hAnsi="Calibri"/>
                <w:b/>
                <w:bCs/>
                <w:i/>
                <w:iCs/>
                <w:color w:val="000000"/>
                <w:szCs w:val="20"/>
              </w:rPr>
              <w:t>Total</w:t>
            </w:r>
          </w:p>
        </w:tc>
        <w:tc>
          <w:tcPr>
            <w:tcW w:w="421" w:type="pct"/>
            <w:tcBorders>
              <w:top w:val="nil"/>
              <w:left w:val="nil"/>
              <w:bottom w:val="single" w:sz="4" w:space="0" w:color="auto"/>
              <w:right w:val="single" w:sz="4" w:space="0" w:color="auto"/>
            </w:tcBorders>
            <w:shd w:val="clear" w:color="000000" w:fill="FFFF00"/>
            <w:noWrap/>
            <w:vAlign w:val="center"/>
            <w:hideMark/>
          </w:tcPr>
          <w:p w14:paraId="75436434" w14:textId="77777777" w:rsidR="00ED242F" w:rsidRDefault="00ED242F">
            <w:pPr>
              <w:jc w:val="right"/>
              <w:rPr>
                <w:rFonts w:ascii="Calibri" w:hAnsi="Calibri"/>
                <w:b/>
                <w:bCs/>
                <w:i/>
                <w:iCs/>
                <w:szCs w:val="20"/>
              </w:rPr>
            </w:pPr>
            <w:r>
              <w:rPr>
                <w:rFonts w:ascii="Calibri" w:hAnsi="Calibri"/>
                <w:b/>
                <w:bCs/>
                <w:i/>
                <w:iCs/>
                <w:szCs w:val="20"/>
              </w:rPr>
              <w:t xml:space="preserve"> $    165,000 </w:t>
            </w:r>
          </w:p>
        </w:tc>
        <w:tc>
          <w:tcPr>
            <w:tcW w:w="406" w:type="pct"/>
            <w:tcBorders>
              <w:top w:val="nil"/>
              <w:left w:val="nil"/>
              <w:bottom w:val="single" w:sz="4" w:space="0" w:color="auto"/>
              <w:right w:val="single" w:sz="4" w:space="0" w:color="auto"/>
            </w:tcBorders>
            <w:shd w:val="clear" w:color="000000" w:fill="FFFF00"/>
            <w:noWrap/>
            <w:vAlign w:val="center"/>
            <w:hideMark/>
          </w:tcPr>
          <w:p w14:paraId="75436435" w14:textId="77777777" w:rsidR="00ED242F" w:rsidRDefault="00ED242F">
            <w:pPr>
              <w:jc w:val="right"/>
              <w:rPr>
                <w:rFonts w:ascii="Calibri" w:hAnsi="Calibri"/>
                <w:b/>
                <w:bCs/>
                <w:i/>
                <w:iCs/>
                <w:szCs w:val="20"/>
              </w:rPr>
            </w:pPr>
            <w:r>
              <w:rPr>
                <w:rFonts w:ascii="Calibri" w:hAnsi="Calibri"/>
                <w:b/>
                <w:bCs/>
                <w:i/>
                <w:iCs/>
                <w:szCs w:val="20"/>
              </w:rPr>
              <w:t xml:space="preserve"> $      </w:t>
            </w:r>
            <w:r>
              <w:rPr>
                <w:rFonts w:ascii="Calibri" w:hAnsi="Calibri"/>
                <w:b/>
                <w:bCs/>
                <w:i/>
                <w:iCs/>
                <w:szCs w:val="20"/>
              </w:rPr>
              <w:lastRenderedPageBreak/>
              <w:t xml:space="preserve">40,000 </w:t>
            </w:r>
          </w:p>
        </w:tc>
        <w:tc>
          <w:tcPr>
            <w:tcW w:w="509" w:type="pct"/>
            <w:tcBorders>
              <w:top w:val="nil"/>
              <w:left w:val="nil"/>
              <w:bottom w:val="single" w:sz="4" w:space="0" w:color="auto"/>
              <w:right w:val="single" w:sz="4" w:space="0" w:color="auto"/>
            </w:tcBorders>
            <w:shd w:val="clear" w:color="000000" w:fill="FFFF00"/>
            <w:noWrap/>
            <w:vAlign w:val="center"/>
            <w:hideMark/>
          </w:tcPr>
          <w:p w14:paraId="75436436" w14:textId="77777777" w:rsidR="00ED242F" w:rsidRDefault="00ED242F">
            <w:pPr>
              <w:jc w:val="right"/>
              <w:rPr>
                <w:rFonts w:ascii="Calibri" w:hAnsi="Calibri"/>
                <w:b/>
                <w:bCs/>
                <w:i/>
                <w:iCs/>
                <w:szCs w:val="20"/>
              </w:rPr>
            </w:pPr>
            <w:r>
              <w:rPr>
                <w:rFonts w:ascii="Calibri" w:hAnsi="Calibri"/>
                <w:b/>
                <w:bCs/>
                <w:i/>
                <w:iCs/>
                <w:szCs w:val="20"/>
              </w:rPr>
              <w:lastRenderedPageBreak/>
              <w:t xml:space="preserve"> $          </w:t>
            </w:r>
            <w:r>
              <w:rPr>
                <w:rFonts w:ascii="Calibri" w:hAnsi="Calibri"/>
                <w:b/>
                <w:bCs/>
                <w:i/>
                <w:iCs/>
                <w:szCs w:val="20"/>
              </w:rPr>
              <w:lastRenderedPageBreak/>
              <w:t xml:space="preserve">205,000 </w:t>
            </w:r>
          </w:p>
        </w:tc>
        <w:tc>
          <w:tcPr>
            <w:tcW w:w="435" w:type="pct"/>
            <w:tcBorders>
              <w:top w:val="nil"/>
              <w:left w:val="nil"/>
              <w:bottom w:val="single" w:sz="4" w:space="0" w:color="auto"/>
              <w:right w:val="single" w:sz="4" w:space="0" w:color="auto"/>
            </w:tcBorders>
            <w:shd w:val="clear" w:color="000000" w:fill="FFFF00"/>
            <w:noWrap/>
            <w:vAlign w:val="center"/>
            <w:hideMark/>
          </w:tcPr>
          <w:p w14:paraId="75436437" w14:textId="77777777" w:rsidR="00ED242F" w:rsidRDefault="00ED242F">
            <w:pPr>
              <w:jc w:val="right"/>
              <w:rPr>
                <w:rFonts w:ascii="Calibri" w:hAnsi="Calibri"/>
                <w:b/>
                <w:bCs/>
                <w:i/>
                <w:iCs/>
                <w:szCs w:val="20"/>
              </w:rPr>
            </w:pPr>
            <w:r>
              <w:rPr>
                <w:rFonts w:ascii="Calibri" w:hAnsi="Calibri"/>
                <w:b/>
                <w:bCs/>
                <w:i/>
                <w:iCs/>
                <w:szCs w:val="20"/>
              </w:rPr>
              <w:lastRenderedPageBreak/>
              <w:t xml:space="preserve"> $                 -   </w:t>
            </w:r>
          </w:p>
        </w:tc>
        <w:tc>
          <w:tcPr>
            <w:tcW w:w="469" w:type="pct"/>
            <w:tcBorders>
              <w:top w:val="nil"/>
              <w:left w:val="nil"/>
              <w:bottom w:val="single" w:sz="4" w:space="0" w:color="auto"/>
              <w:right w:val="single" w:sz="4" w:space="0" w:color="auto"/>
            </w:tcBorders>
            <w:shd w:val="clear" w:color="000000" w:fill="FFFF00"/>
            <w:noWrap/>
            <w:vAlign w:val="center"/>
            <w:hideMark/>
          </w:tcPr>
          <w:p w14:paraId="75436438" w14:textId="77777777" w:rsidR="00ED242F" w:rsidRDefault="00ED242F">
            <w:pPr>
              <w:jc w:val="right"/>
              <w:rPr>
                <w:rFonts w:ascii="Calibri" w:hAnsi="Calibri"/>
                <w:b/>
                <w:bCs/>
                <w:i/>
                <w:iCs/>
                <w:szCs w:val="20"/>
              </w:rPr>
            </w:pPr>
            <w:r>
              <w:rPr>
                <w:rFonts w:ascii="Calibri" w:hAnsi="Calibri"/>
                <w:b/>
                <w:bCs/>
                <w:i/>
                <w:iCs/>
                <w:szCs w:val="20"/>
              </w:rPr>
              <w:t xml:space="preserve"> $                   -   </w:t>
            </w:r>
          </w:p>
        </w:tc>
        <w:tc>
          <w:tcPr>
            <w:tcW w:w="457" w:type="pct"/>
            <w:tcBorders>
              <w:top w:val="nil"/>
              <w:left w:val="nil"/>
              <w:bottom w:val="single" w:sz="4" w:space="0" w:color="auto"/>
              <w:right w:val="single" w:sz="4" w:space="0" w:color="auto"/>
            </w:tcBorders>
            <w:shd w:val="clear" w:color="000000" w:fill="FFFF00"/>
            <w:noWrap/>
            <w:vAlign w:val="center"/>
            <w:hideMark/>
          </w:tcPr>
          <w:p w14:paraId="75436439" w14:textId="77777777" w:rsidR="00ED242F" w:rsidRDefault="00ED242F">
            <w:pPr>
              <w:jc w:val="right"/>
              <w:rPr>
                <w:rFonts w:ascii="Calibri" w:hAnsi="Calibri"/>
                <w:b/>
                <w:bCs/>
                <w:i/>
                <w:iCs/>
                <w:szCs w:val="20"/>
              </w:rPr>
            </w:pPr>
            <w:r>
              <w:rPr>
                <w:rFonts w:ascii="Calibri" w:hAnsi="Calibri"/>
                <w:b/>
                <w:bCs/>
                <w:i/>
                <w:iCs/>
                <w:szCs w:val="20"/>
              </w:rPr>
              <w:t xml:space="preserve"> $       </w:t>
            </w:r>
            <w:r>
              <w:rPr>
                <w:rFonts w:ascii="Calibri" w:hAnsi="Calibri"/>
                <w:b/>
                <w:bCs/>
                <w:i/>
                <w:iCs/>
                <w:szCs w:val="20"/>
              </w:rPr>
              <w:lastRenderedPageBreak/>
              <w:t xml:space="preserve">205,000 </w:t>
            </w:r>
          </w:p>
        </w:tc>
      </w:tr>
      <w:tr w:rsidR="00ED242F" w14:paraId="75436448" w14:textId="77777777" w:rsidTr="00ED242F">
        <w:trPr>
          <w:trHeight w:val="1785"/>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7543643B" w14:textId="77777777" w:rsidR="00ED242F" w:rsidRPr="00CE6C41" w:rsidRDefault="00CE6C41">
            <w:pPr>
              <w:rPr>
                <w:rFonts w:ascii="Calibri" w:hAnsi="Calibri"/>
                <w:b/>
                <w:bCs/>
                <w:szCs w:val="20"/>
              </w:rPr>
            </w:pPr>
            <w:r w:rsidRPr="00CE6C41">
              <w:rPr>
                <w:rFonts w:ascii="Calibri" w:hAnsi="Calibri"/>
                <w:b/>
                <w:bCs/>
                <w:color w:val="000000"/>
                <w:szCs w:val="20"/>
              </w:rPr>
              <w:lastRenderedPageBreak/>
              <w:t xml:space="preserve">Output 3.2: </w:t>
            </w:r>
            <w:r w:rsidRPr="00CE6C41">
              <w:rPr>
                <w:rFonts w:ascii="Calibri" w:hAnsi="Calibri"/>
                <w:b/>
                <w:color w:val="000000"/>
                <w:szCs w:val="20"/>
              </w:rPr>
              <w:t>Subnational stakeholders effectively engaged through consultations and capacity building for the sustainable implementation of the REDD+ national strategy</w:t>
            </w:r>
          </w:p>
        </w:tc>
        <w:tc>
          <w:tcPr>
            <w:tcW w:w="636" w:type="pct"/>
            <w:tcBorders>
              <w:top w:val="nil"/>
              <w:left w:val="nil"/>
              <w:bottom w:val="single" w:sz="4" w:space="0" w:color="auto"/>
              <w:right w:val="single" w:sz="4" w:space="0" w:color="auto"/>
            </w:tcBorders>
            <w:shd w:val="clear" w:color="auto" w:fill="auto"/>
            <w:hideMark/>
          </w:tcPr>
          <w:p w14:paraId="7543643C" w14:textId="77777777" w:rsidR="00ED242F" w:rsidRDefault="00ED242F">
            <w:pPr>
              <w:rPr>
                <w:rFonts w:ascii="Calibri" w:hAnsi="Calibri"/>
                <w:szCs w:val="20"/>
              </w:rPr>
            </w:pPr>
            <w:r>
              <w:rPr>
                <w:rFonts w:ascii="Calibri" w:hAnsi="Calibri"/>
                <w:szCs w:val="20"/>
              </w:rPr>
              <w:t>Identify current and prospective subnational stakeholders and ascertain stenghts, weaknesses, interests, expectations and fears</w:t>
            </w:r>
          </w:p>
        </w:tc>
        <w:tc>
          <w:tcPr>
            <w:tcW w:w="156" w:type="pct"/>
            <w:tcBorders>
              <w:top w:val="nil"/>
              <w:left w:val="nil"/>
              <w:bottom w:val="single" w:sz="4" w:space="0" w:color="auto"/>
              <w:right w:val="single" w:sz="4" w:space="0" w:color="auto"/>
            </w:tcBorders>
            <w:shd w:val="clear" w:color="auto" w:fill="auto"/>
            <w:hideMark/>
          </w:tcPr>
          <w:p w14:paraId="7543643D"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3E" w14:textId="77777777" w:rsidR="00ED242F" w:rsidRDefault="00ED242F">
            <w:pPr>
              <w:rPr>
                <w:rFonts w:ascii="Calibri" w:hAnsi="Calibri"/>
                <w:szCs w:val="20"/>
              </w:rPr>
            </w:pPr>
            <w:r>
              <w:rPr>
                <w:rFonts w:ascii="Calibri" w:hAnsi="Calibri"/>
                <w:szCs w:val="20"/>
              </w:rPr>
              <w:t>x</w:t>
            </w:r>
          </w:p>
        </w:tc>
        <w:tc>
          <w:tcPr>
            <w:tcW w:w="156" w:type="pct"/>
            <w:tcBorders>
              <w:top w:val="nil"/>
              <w:left w:val="nil"/>
              <w:bottom w:val="single" w:sz="4" w:space="0" w:color="auto"/>
              <w:right w:val="single" w:sz="4" w:space="0" w:color="auto"/>
            </w:tcBorders>
            <w:shd w:val="clear" w:color="auto" w:fill="auto"/>
            <w:hideMark/>
          </w:tcPr>
          <w:p w14:paraId="7543643F" w14:textId="77777777" w:rsidR="00ED242F" w:rsidRDefault="00ED242F">
            <w:pPr>
              <w:rPr>
                <w:rFonts w:ascii="Calibri" w:hAnsi="Calibri"/>
                <w:szCs w:val="20"/>
              </w:rPr>
            </w:pPr>
            <w:r>
              <w:rPr>
                <w:rFonts w:ascii="Calibri" w:hAnsi="Calibri"/>
                <w:szCs w:val="20"/>
              </w:rPr>
              <w:t>x</w:t>
            </w:r>
          </w:p>
        </w:tc>
        <w:tc>
          <w:tcPr>
            <w:tcW w:w="155" w:type="pct"/>
            <w:tcBorders>
              <w:top w:val="nil"/>
              <w:left w:val="nil"/>
              <w:bottom w:val="single" w:sz="4" w:space="0" w:color="auto"/>
              <w:right w:val="single" w:sz="4" w:space="0" w:color="auto"/>
            </w:tcBorders>
            <w:shd w:val="clear" w:color="auto" w:fill="auto"/>
            <w:hideMark/>
          </w:tcPr>
          <w:p w14:paraId="75436440" w14:textId="77777777" w:rsidR="00ED242F" w:rsidRDefault="00ED242F">
            <w:pPr>
              <w:rPr>
                <w:rFonts w:ascii="Calibri" w:hAnsi="Calibri"/>
                <w:szCs w:val="20"/>
              </w:rPr>
            </w:pPr>
            <w:r>
              <w:rPr>
                <w:rFonts w:ascii="Calibri" w:hAnsi="Calibri"/>
                <w:szCs w:val="20"/>
              </w:rPr>
              <w:t>x</w:t>
            </w:r>
          </w:p>
        </w:tc>
        <w:tc>
          <w:tcPr>
            <w:tcW w:w="531" w:type="pct"/>
            <w:tcBorders>
              <w:top w:val="nil"/>
              <w:left w:val="nil"/>
              <w:bottom w:val="single" w:sz="4" w:space="0" w:color="auto"/>
              <w:right w:val="single" w:sz="4" w:space="0" w:color="auto"/>
            </w:tcBorders>
            <w:shd w:val="clear" w:color="auto" w:fill="auto"/>
            <w:hideMark/>
          </w:tcPr>
          <w:p w14:paraId="75436441" w14:textId="77777777" w:rsidR="00ED242F" w:rsidRDefault="00ED242F">
            <w:pPr>
              <w:rPr>
                <w:rFonts w:ascii="Calibri" w:hAnsi="Calibri"/>
                <w:color w:val="000000"/>
                <w:szCs w:val="20"/>
              </w:rPr>
            </w:pPr>
            <w:r>
              <w:rPr>
                <w:rFonts w:ascii="Calibri" w:hAnsi="Calibri"/>
                <w:color w:val="000000"/>
                <w:szCs w:val="20"/>
              </w:rPr>
              <w:t>Contractucal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442" w14:textId="77777777" w:rsidR="00ED242F" w:rsidRDefault="00ED242F">
            <w:pPr>
              <w:jc w:val="right"/>
              <w:rPr>
                <w:rFonts w:ascii="Calibri" w:hAnsi="Calibri"/>
                <w:szCs w:val="20"/>
              </w:rPr>
            </w:pPr>
            <w:r>
              <w:rPr>
                <w:rFonts w:ascii="Calibri" w:hAnsi="Calibri"/>
                <w:szCs w:val="20"/>
              </w:rPr>
              <w:t xml:space="preserve"> $       30,000 </w:t>
            </w:r>
          </w:p>
        </w:tc>
        <w:tc>
          <w:tcPr>
            <w:tcW w:w="406" w:type="pct"/>
            <w:tcBorders>
              <w:top w:val="nil"/>
              <w:left w:val="nil"/>
              <w:bottom w:val="single" w:sz="4" w:space="0" w:color="auto"/>
              <w:right w:val="single" w:sz="4" w:space="0" w:color="auto"/>
            </w:tcBorders>
            <w:shd w:val="clear" w:color="auto" w:fill="auto"/>
            <w:noWrap/>
            <w:vAlign w:val="center"/>
            <w:hideMark/>
          </w:tcPr>
          <w:p w14:paraId="75436443" w14:textId="77777777" w:rsidR="00ED242F" w:rsidRDefault="00ED242F">
            <w:pPr>
              <w:jc w:val="right"/>
              <w:rPr>
                <w:rFonts w:ascii="Calibri" w:hAnsi="Calibri"/>
                <w:szCs w:val="20"/>
              </w:rPr>
            </w:pPr>
            <w:r>
              <w:rPr>
                <w:rFonts w:ascii="Calibri" w:hAnsi="Calibri"/>
                <w:szCs w:val="20"/>
              </w:rPr>
              <w:t xml:space="preserve"> $                -   </w:t>
            </w:r>
          </w:p>
        </w:tc>
        <w:tc>
          <w:tcPr>
            <w:tcW w:w="509" w:type="pct"/>
            <w:tcBorders>
              <w:top w:val="nil"/>
              <w:left w:val="nil"/>
              <w:bottom w:val="single" w:sz="4" w:space="0" w:color="auto"/>
              <w:right w:val="single" w:sz="4" w:space="0" w:color="auto"/>
            </w:tcBorders>
            <w:shd w:val="clear" w:color="auto" w:fill="auto"/>
            <w:noWrap/>
            <w:vAlign w:val="center"/>
            <w:hideMark/>
          </w:tcPr>
          <w:p w14:paraId="75436444" w14:textId="77777777" w:rsidR="00ED242F" w:rsidRDefault="00ED242F">
            <w:pPr>
              <w:jc w:val="right"/>
              <w:rPr>
                <w:rFonts w:ascii="Calibri" w:hAnsi="Calibri"/>
                <w:szCs w:val="20"/>
              </w:rPr>
            </w:pPr>
            <w:r>
              <w:rPr>
                <w:rFonts w:ascii="Calibri" w:hAnsi="Calibri"/>
                <w:szCs w:val="20"/>
              </w:rPr>
              <w:t xml:space="preserve"> $             30,000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445"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noWrap/>
            <w:vAlign w:val="center"/>
            <w:hideMark/>
          </w:tcPr>
          <w:p w14:paraId="75436446" w14:textId="77777777" w:rsidR="00ED242F" w:rsidRDefault="00ED242F">
            <w:pPr>
              <w:jc w:val="right"/>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447" w14:textId="77777777" w:rsidR="00ED242F" w:rsidRDefault="00ED242F">
            <w:pPr>
              <w:jc w:val="right"/>
              <w:rPr>
                <w:rFonts w:ascii="Calibri" w:hAnsi="Calibri"/>
                <w:b/>
                <w:bCs/>
                <w:szCs w:val="20"/>
              </w:rPr>
            </w:pPr>
            <w:r>
              <w:rPr>
                <w:rFonts w:ascii="Calibri" w:hAnsi="Calibri"/>
                <w:b/>
                <w:bCs/>
                <w:szCs w:val="20"/>
              </w:rPr>
              <w:t xml:space="preserve"> $          30,000 </w:t>
            </w:r>
          </w:p>
        </w:tc>
      </w:tr>
      <w:tr w:rsidR="00ED242F" w14:paraId="75436456" w14:textId="77777777" w:rsidTr="00ED242F">
        <w:trPr>
          <w:trHeight w:val="2040"/>
        </w:trPr>
        <w:tc>
          <w:tcPr>
            <w:tcW w:w="514" w:type="pct"/>
            <w:vMerge/>
            <w:tcBorders>
              <w:top w:val="nil"/>
              <w:left w:val="single" w:sz="4" w:space="0" w:color="auto"/>
              <w:bottom w:val="single" w:sz="4" w:space="0" w:color="auto"/>
              <w:right w:val="single" w:sz="4" w:space="0" w:color="auto"/>
            </w:tcBorders>
            <w:vAlign w:val="center"/>
            <w:hideMark/>
          </w:tcPr>
          <w:p w14:paraId="75436449"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44A" w14:textId="77777777" w:rsidR="00ED242F" w:rsidRDefault="00ED242F">
            <w:pPr>
              <w:rPr>
                <w:rFonts w:ascii="Calibri" w:hAnsi="Calibri"/>
                <w:szCs w:val="20"/>
              </w:rPr>
            </w:pPr>
            <w:r>
              <w:rPr>
                <w:rFonts w:ascii="Calibri" w:hAnsi="Calibri"/>
                <w:szCs w:val="20"/>
              </w:rPr>
              <w:t>Gather current understanding of the REDD+ process and assess motivation for subnational REDD+ activities drawing on the drafted national strategy</w:t>
            </w:r>
          </w:p>
        </w:tc>
        <w:tc>
          <w:tcPr>
            <w:tcW w:w="156" w:type="pct"/>
            <w:tcBorders>
              <w:top w:val="nil"/>
              <w:left w:val="nil"/>
              <w:bottom w:val="single" w:sz="4" w:space="0" w:color="auto"/>
              <w:right w:val="single" w:sz="4" w:space="0" w:color="auto"/>
            </w:tcBorders>
            <w:shd w:val="clear" w:color="auto" w:fill="auto"/>
            <w:hideMark/>
          </w:tcPr>
          <w:p w14:paraId="7543644B"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4C"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4D" w14:textId="77777777" w:rsidR="00ED242F" w:rsidRDefault="00ED242F">
            <w:pPr>
              <w:rPr>
                <w:rFonts w:ascii="Calibri" w:hAnsi="Calibri"/>
                <w:szCs w:val="20"/>
              </w:rPr>
            </w:pPr>
            <w:r>
              <w:rPr>
                <w:rFonts w:ascii="Calibri" w:hAnsi="Calibri"/>
                <w:szCs w:val="20"/>
              </w:rPr>
              <w:t>x</w:t>
            </w:r>
          </w:p>
        </w:tc>
        <w:tc>
          <w:tcPr>
            <w:tcW w:w="155" w:type="pct"/>
            <w:tcBorders>
              <w:top w:val="nil"/>
              <w:left w:val="nil"/>
              <w:bottom w:val="single" w:sz="4" w:space="0" w:color="auto"/>
              <w:right w:val="single" w:sz="4" w:space="0" w:color="auto"/>
            </w:tcBorders>
            <w:shd w:val="clear" w:color="auto" w:fill="auto"/>
            <w:hideMark/>
          </w:tcPr>
          <w:p w14:paraId="7543644E" w14:textId="77777777" w:rsidR="00ED242F" w:rsidRDefault="00ED242F">
            <w:pPr>
              <w:rPr>
                <w:rFonts w:ascii="Calibri" w:hAnsi="Calibri"/>
                <w:szCs w:val="20"/>
              </w:rPr>
            </w:pPr>
            <w:r>
              <w:rPr>
                <w:rFonts w:ascii="Calibri" w:hAnsi="Calibri"/>
                <w:szCs w:val="20"/>
              </w:rPr>
              <w:t>x</w:t>
            </w:r>
          </w:p>
        </w:tc>
        <w:tc>
          <w:tcPr>
            <w:tcW w:w="531" w:type="pct"/>
            <w:tcBorders>
              <w:top w:val="nil"/>
              <w:left w:val="nil"/>
              <w:bottom w:val="single" w:sz="4" w:space="0" w:color="auto"/>
              <w:right w:val="single" w:sz="4" w:space="0" w:color="auto"/>
            </w:tcBorders>
            <w:shd w:val="clear" w:color="auto" w:fill="auto"/>
            <w:hideMark/>
          </w:tcPr>
          <w:p w14:paraId="7543644F" w14:textId="77777777" w:rsidR="00ED242F" w:rsidRDefault="00ED242F">
            <w:pPr>
              <w:rPr>
                <w:rFonts w:ascii="Calibri" w:hAnsi="Calibri"/>
                <w:color w:val="000000"/>
                <w:szCs w:val="20"/>
              </w:rPr>
            </w:pPr>
            <w:r>
              <w:rPr>
                <w:rFonts w:ascii="Calibri" w:hAnsi="Calibri"/>
                <w:color w:val="000000"/>
                <w:szCs w:val="20"/>
              </w:rPr>
              <w:t>Contractucal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450" w14:textId="77777777" w:rsidR="00ED242F" w:rsidRDefault="00ED242F">
            <w:pPr>
              <w:jc w:val="right"/>
              <w:rPr>
                <w:rFonts w:ascii="Calibri" w:hAnsi="Calibri"/>
                <w:szCs w:val="20"/>
              </w:rPr>
            </w:pPr>
            <w:r>
              <w:rPr>
                <w:rFonts w:ascii="Calibri" w:hAnsi="Calibri"/>
                <w:szCs w:val="20"/>
              </w:rPr>
              <w:t xml:space="preserve"> $       40,000 </w:t>
            </w:r>
          </w:p>
        </w:tc>
        <w:tc>
          <w:tcPr>
            <w:tcW w:w="406" w:type="pct"/>
            <w:tcBorders>
              <w:top w:val="nil"/>
              <w:left w:val="nil"/>
              <w:bottom w:val="single" w:sz="4" w:space="0" w:color="auto"/>
              <w:right w:val="single" w:sz="4" w:space="0" w:color="auto"/>
            </w:tcBorders>
            <w:shd w:val="clear" w:color="auto" w:fill="auto"/>
            <w:noWrap/>
            <w:vAlign w:val="center"/>
            <w:hideMark/>
          </w:tcPr>
          <w:p w14:paraId="75436451" w14:textId="77777777" w:rsidR="00ED242F" w:rsidRDefault="00ED242F">
            <w:pPr>
              <w:jc w:val="right"/>
              <w:rPr>
                <w:rFonts w:ascii="Calibri" w:hAnsi="Calibri"/>
                <w:szCs w:val="20"/>
              </w:rPr>
            </w:pPr>
            <w:r>
              <w:rPr>
                <w:rFonts w:ascii="Calibri" w:hAnsi="Calibri"/>
                <w:szCs w:val="20"/>
              </w:rPr>
              <w:t xml:space="preserve"> $                -   </w:t>
            </w:r>
          </w:p>
        </w:tc>
        <w:tc>
          <w:tcPr>
            <w:tcW w:w="509" w:type="pct"/>
            <w:tcBorders>
              <w:top w:val="nil"/>
              <w:left w:val="nil"/>
              <w:bottom w:val="single" w:sz="4" w:space="0" w:color="auto"/>
              <w:right w:val="single" w:sz="4" w:space="0" w:color="auto"/>
            </w:tcBorders>
            <w:shd w:val="clear" w:color="auto" w:fill="auto"/>
            <w:noWrap/>
            <w:vAlign w:val="center"/>
            <w:hideMark/>
          </w:tcPr>
          <w:p w14:paraId="75436452" w14:textId="77777777" w:rsidR="00ED242F" w:rsidRDefault="00ED242F">
            <w:pPr>
              <w:jc w:val="right"/>
              <w:rPr>
                <w:rFonts w:ascii="Calibri" w:hAnsi="Calibri"/>
                <w:szCs w:val="20"/>
              </w:rPr>
            </w:pPr>
            <w:r>
              <w:rPr>
                <w:rFonts w:ascii="Calibri" w:hAnsi="Calibri"/>
                <w:szCs w:val="20"/>
              </w:rPr>
              <w:t xml:space="preserve"> $             40,000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453"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noWrap/>
            <w:vAlign w:val="center"/>
            <w:hideMark/>
          </w:tcPr>
          <w:p w14:paraId="75436454" w14:textId="77777777" w:rsidR="00ED242F" w:rsidRDefault="00ED242F">
            <w:pPr>
              <w:jc w:val="right"/>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455" w14:textId="77777777" w:rsidR="00ED242F" w:rsidRDefault="00ED242F">
            <w:pPr>
              <w:jc w:val="right"/>
              <w:rPr>
                <w:rFonts w:ascii="Calibri" w:hAnsi="Calibri"/>
                <w:b/>
                <w:bCs/>
                <w:szCs w:val="20"/>
              </w:rPr>
            </w:pPr>
            <w:r>
              <w:rPr>
                <w:rFonts w:ascii="Calibri" w:hAnsi="Calibri"/>
                <w:b/>
                <w:bCs/>
                <w:szCs w:val="20"/>
              </w:rPr>
              <w:t xml:space="preserve"> $          40,000 </w:t>
            </w:r>
          </w:p>
        </w:tc>
      </w:tr>
      <w:tr w:rsidR="00ED242F" w14:paraId="75436464" w14:textId="77777777" w:rsidTr="00ED242F">
        <w:trPr>
          <w:trHeight w:val="2805"/>
        </w:trPr>
        <w:tc>
          <w:tcPr>
            <w:tcW w:w="514" w:type="pct"/>
            <w:vMerge/>
            <w:tcBorders>
              <w:top w:val="nil"/>
              <w:left w:val="single" w:sz="4" w:space="0" w:color="auto"/>
              <w:bottom w:val="single" w:sz="4" w:space="0" w:color="auto"/>
              <w:right w:val="single" w:sz="4" w:space="0" w:color="auto"/>
            </w:tcBorders>
            <w:vAlign w:val="center"/>
            <w:hideMark/>
          </w:tcPr>
          <w:p w14:paraId="75436457"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458" w14:textId="77777777" w:rsidR="00ED242F" w:rsidRDefault="00ED242F">
            <w:pPr>
              <w:rPr>
                <w:rFonts w:ascii="Calibri" w:hAnsi="Calibri"/>
                <w:szCs w:val="20"/>
              </w:rPr>
            </w:pPr>
            <w:r>
              <w:rPr>
                <w:rFonts w:ascii="Calibri" w:hAnsi="Calibri"/>
                <w:szCs w:val="20"/>
              </w:rPr>
              <w:t>Establish preliminary basis for the full and transparent  consultation of subnational stakeholders including private and community lands/forest owners drawing from work at selected representative landscapes</w:t>
            </w:r>
          </w:p>
        </w:tc>
        <w:tc>
          <w:tcPr>
            <w:tcW w:w="156" w:type="pct"/>
            <w:tcBorders>
              <w:top w:val="nil"/>
              <w:left w:val="nil"/>
              <w:bottom w:val="single" w:sz="4" w:space="0" w:color="auto"/>
              <w:right w:val="single" w:sz="4" w:space="0" w:color="auto"/>
            </w:tcBorders>
            <w:shd w:val="clear" w:color="auto" w:fill="auto"/>
            <w:hideMark/>
          </w:tcPr>
          <w:p w14:paraId="75436459"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5A"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5B" w14:textId="77777777" w:rsidR="00ED242F" w:rsidRDefault="00ED242F">
            <w:pPr>
              <w:rPr>
                <w:rFonts w:ascii="Calibri" w:hAnsi="Calibri"/>
                <w:szCs w:val="20"/>
              </w:rPr>
            </w:pPr>
            <w:r>
              <w:rPr>
                <w:rFonts w:ascii="Calibri" w:hAnsi="Calibri"/>
                <w:szCs w:val="20"/>
              </w:rPr>
              <w:t>x</w:t>
            </w:r>
          </w:p>
        </w:tc>
        <w:tc>
          <w:tcPr>
            <w:tcW w:w="155" w:type="pct"/>
            <w:tcBorders>
              <w:top w:val="nil"/>
              <w:left w:val="nil"/>
              <w:bottom w:val="single" w:sz="4" w:space="0" w:color="auto"/>
              <w:right w:val="single" w:sz="4" w:space="0" w:color="auto"/>
            </w:tcBorders>
            <w:shd w:val="clear" w:color="auto" w:fill="auto"/>
            <w:hideMark/>
          </w:tcPr>
          <w:p w14:paraId="7543645C" w14:textId="77777777" w:rsidR="00ED242F" w:rsidRDefault="00ED242F">
            <w:pPr>
              <w:rPr>
                <w:rFonts w:ascii="Calibri" w:hAnsi="Calibri"/>
                <w:szCs w:val="20"/>
              </w:rPr>
            </w:pPr>
            <w:r>
              <w:rPr>
                <w:rFonts w:ascii="Calibri" w:hAnsi="Calibri"/>
                <w:szCs w:val="20"/>
              </w:rPr>
              <w:t>x</w:t>
            </w:r>
          </w:p>
        </w:tc>
        <w:tc>
          <w:tcPr>
            <w:tcW w:w="531" w:type="pct"/>
            <w:tcBorders>
              <w:top w:val="nil"/>
              <w:left w:val="nil"/>
              <w:bottom w:val="single" w:sz="4" w:space="0" w:color="auto"/>
              <w:right w:val="single" w:sz="4" w:space="0" w:color="auto"/>
            </w:tcBorders>
            <w:shd w:val="clear" w:color="auto" w:fill="auto"/>
            <w:hideMark/>
          </w:tcPr>
          <w:p w14:paraId="7543645D" w14:textId="77777777" w:rsidR="00ED242F" w:rsidRDefault="00ED242F">
            <w:pPr>
              <w:rPr>
                <w:rFonts w:ascii="Calibri" w:hAnsi="Calibri"/>
                <w:color w:val="000000"/>
                <w:szCs w:val="20"/>
              </w:rPr>
            </w:pPr>
            <w:r>
              <w:rPr>
                <w:rFonts w:ascii="Calibri" w:hAnsi="Calibri"/>
                <w:color w:val="000000"/>
                <w:szCs w:val="20"/>
              </w:rPr>
              <w:t>Contractucal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45E" w14:textId="77777777" w:rsidR="00ED242F" w:rsidRDefault="00ED242F">
            <w:pPr>
              <w:jc w:val="right"/>
              <w:rPr>
                <w:rFonts w:ascii="Calibri" w:hAnsi="Calibri"/>
                <w:szCs w:val="20"/>
              </w:rPr>
            </w:pPr>
            <w:r>
              <w:rPr>
                <w:rFonts w:ascii="Calibri" w:hAnsi="Calibri"/>
                <w:szCs w:val="20"/>
              </w:rPr>
              <w:t xml:space="preserve"> $       40,000 </w:t>
            </w:r>
          </w:p>
        </w:tc>
        <w:tc>
          <w:tcPr>
            <w:tcW w:w="406" w:type="pct"/>
            <w:tcBorders>
              <w:top w:val="nil"/>
              <w:left w:val="nil"/>
              <w:bottom w:val="single" w:sz="4" w:space="0" w:color="auto"/>
              <w:right w:val="single" w:sz="4" w:space="0" w:color="auto"/>
            </w:tcBorders>
            <w:shd w:val="clear" w:color="auto" w:fill="auto"/>
            <w:noWrap/>
            <w:vAlign w:val="center"/>
            <w:hideMark/>
          </w:tcPr>
          <w:p w14:paraId="7543645F" w14:textId="77777777" w:rsidR="00ED242F" w:rsidRDefault="00ED242F">
            <w:pPr>
              <w:jc w:val="right"/>
              <w:rPr>
                <w:rFonts w:ascii="Calibri" w:hAnsi="Calibri"/>
                <w:szCs w:val="20"/>
              </w:rPr>
            </w:pPr>
            <w:r>
              <w:rPr>
                <w:rFonts w:ascii="Calibri" w:hAnsi="Calibri"/>
                <w:szCs w:val="20"/>
              </w:rPr>
              <w:t xml:space="preserve"> $                -   </w:t>
            </w:r>
          </w:p>
        </w:tc>
        <w:tc>
          <w:tcPr>
            <w:tcW w:w="509" w:type="pct"/>
            <w:tcBorders>
              <w:top w:val="nil"/>
              <w:left w:val="nil"/>
              <w:bottom w:val="single" w:sz="4" w:space="0" w:color="auto"/>
              <w:right w:val="single" w:sz="4" w:space="0" w:color="auto"/>
            </w:tcBorders>
            <w:shd w:val="clear" w:color="auto" w:fill="auto"/>
            <w:noWrap/>
            <w:vAlign w:val="center"/>
            <w:hideMark/>
          </w:tcPr>
          <w:p w14:paraId="75436460" w14:textId="77777777" w:rsidR="00ED242F" w:rsidRDefault="00ED242F">
            <w:pPr>
              <w:jc w:val="right"/>
              <w:rPr>
                <w:rFonts w:ascii="Calibri" w:hAnsi="Calibri"/>
                <w:szCs w:val="20"/>
              </w:rPr>
            </w:pPr>
            <w:r>
              <w:rPr>
                <w:rFonts w:ascii="Calibri" w:hAnsi="Calibri"/>
                <w:szCs w:val="20"/>
              </w:rPr>
              <w:t xml:space="preserve"> $             40,000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461"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noWrap/>
            <w:vAlign w:val="center"/>
            <w:hideMark/>
          </w:tcPr>
          <w:p w14:paraId="75436462" w14:textId="77777777" w:rsidR="00ED242F" w:rsidRDefault="00ED242F">
            <w:pPr>
              <w:jc w:val="right"/>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463" w14:textId="77777777" w:rsidR="00ED242F" w:rsidRDefault="00ED242F">
            <w:pPr>
              <w:jc w:val="right"/>
              <w:rPr>
                <w:rFonts w:ascii="Calibri" w:hAnsi="Calibri"/>
                <w:b/>
                <w:bCs/>
                <w:szCs w:val="20"/>
              </w:rPr>
            </w:pPr>
            <w:r>
              <w:rPr>
                <w:rFonts w:ascii="Calibri" w:hAnsi="Calibri"/>
                <w:b/>
                <w:bCs/>
                <w:szCs w:val="20"/>
              </w:rPr>
              <w:t xml:space="preserve"> $          40,000 </w:t>
            </w:r>
          </w:p>
        </w:tc>
      </w:tr>
      <w:tr w:rsidR="00ED242F" w14:paraId="75436472" w14:textId="77777777" w:rsidTr="00ED242F">
        <w:trPr>
          <w:trHeight w:val="1530"/>
        </w:trPr>
        <w:tc>
          <w:tcPr>
            <w:tcW w:w="514" w:type="pct"/>
            <w:vMerge/>
            <w:tcBorders>
              <w:top w:val="nil"/>
              <w:left w:val="single" w:sz="4" w:space="0" w:color="auto"/>
              <w:bottom w:val="single" w:sz="4" w:space="0" w:color="auto"/>
              <w:right w:val="single" w:sz="4" w:space="0" w:color="auto"/>
            </w:tcBorders>
            <w:vAlign w:val="center"/>
            <w:hideMark/>
          </w:tcPr>
          <w:p w14:paraId="75436465"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466" w14:textId="77777777" w:rsidR="00ED242F" w:rsidRDefault="00ED242F">
            <w:pPr>
              <w:rPr>
                <w:rFonts w:ascii="Calibri" w:hAnsi="Calibri"/>
                <w:szCs w:val="20"/>
              </w:rPr>
            </w:pPr>
            <w:r>
              <w:rPr>
                <w:rFonts w:ascii="Calibri" w:hAnsi="Calibri"/>
                <w:szCs w:val="20"/>
              </w:rPr>
              <w:t>Develop a communication and awareness raising strategy for REDD+ activities at national and subnational level</w:t>
            </w:r>
          </w:p>
        </w:tc>
        <w:tc>
          <w:tcPr>
            <w:tcW w:w="156" w:type="pct"/>
            <w:tcBorders>
              <w:top w:val="nil"/>
              <w:left w:val="nil"/>
              <w:bottom w:val="single" w:sz="4" w:space="0" w:color="auto"/>
              <w:right w:val="single" w:sz="4" w:space="0" w:color="auto"/>
            </w:tcBorders>
            <w:shd w:val="clear" w:color="auto" w:fill="auto"/>
            <w:hideMark/>
          </w:tcPr>
          <w:p w14:paraId="75436467"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68"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69" w14:textId="77777777" w:rsidR="00ED242F" w:rsidRDefault="00ED242F">
            <w:pPr>
              <w:rPr>
                <w:rFonts w:ascii="Calibri" w:hAnsi="Calibri"/>
                <w:szCs w:val="20"/>
              </w:rPr>
            </w:pPr>
            <w:r>
              <w:rPr>
                <w:rFonts w:ascii="Calibri" w:hAnsi="Calibri"/>
                <w:szCs w:val="20"/>
              </w:rPr>
              <w:t> </w:t>
            </w:r>
          </w:p>
        </w:tc>
        <w:tc>
          <w:tcPr>
            <w:tcW w:w="155" w:type="pct"/>
            <w:tcBorders>
              <w:top w:val="nil"/>
              <w:left w:val="nil"/>
              <w:bottom w:val="single" w:sz="4" w:space="0" w:color="auto"/>
              <w:right w:val="single" w:sz="4" w:space="0" w:color="auto"/>
            </w:tcBorders>
            <w:shd w:val="clear" w:color="auto" w:fill="auto"/>
            <w:hideMark/>
          </w:tcPr>
          <w:p w14:paraId="7543646A" w14:textId="77777777" w:rsidR="00ED242F" w:rsidRDefault="00ED242F">
            <w:pPr>
              <w:rPr>
                <w:rFonts w:ascii="Calibri" w:hAnsi="Calibri"/>
                <w:szCs w:val="20"/>
              </w:rPr>
            </w:pPr>
            <w:r>
              <w:rPr>
                <w:rFonts w:ascii="Calibri" w:hAnsi="Calibri"/>
                <w:szCs w:val="20"/>
              </w:rPr>
              <w:t>x</w:t>
            </w:r>
          </w:p>
        </w:tc>
        <w:tc>
          <w:tcPr>
            <w:tcW w:w="531" w:type="pct"/>
            <w:tcBorders>
              <w:top w:val="nil"/>
              <w:left w:val="nil"/>
              <w:bottom w:val="single" w:sz="4" w:space="0" w:color="auto"/>
              <w:right w:val="single" w:sz="4" w:space="0" w:color="auto"/>
            </w:tcBorders>
            <w:shd w:val="clear" w:color="auto" w:fill="auto"/>
            <w:hideMark/>
          </w:tcPr>
          <w:p w14:paraId="7543646B" w14:textId="77777777" w:rsidR="00ED242F" w:rsidRDefault="00ED242F">
            <w:pPr>
              <w:rPr>
                <w:rFonts w:ascii="Calibri" w:hAnsi="Calibri"/>
                <w:color w:val="000000"/>
                <w:szCs w:val="20"/>
              </w:rPr>
            </w:pPr>
            <w:r>
              <w:rPr>
                <w:rFonts w:ascii="Calibri" w:hAnsi="Calibri"/>
                <w:color w:val="000000"/>
                <w:szCs w:val="20"/>
              </w:rPr>
              <w:t>Contractucal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46C"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46D" w14:textId="77777777" w:rsidR="00ED242F" w:rsidRDefault="00ED242F">
            <w:pPr>
              <w:jc w:val="right"/>
              <w:rPr>
                <w:rFonts w:ascii="Calibri" w:hAnsi="Calibri"/>
                <w:szCs w:val="20"/>
              </w:rPr>
            </w:pPr>
            <w:r>
              <w:rPr>
                <w:rFonts w:ascii="Calibri" w:hAnsi="Calibri"/>
                <w:szCs w:val="20"/>
              </w:rPr>
              <w:t xml:space="preserve"> $      10,000 </w:t>
            </w:r>
          </w:p>
        </w:tc>
        <w:tc>
          <w:tcPr>
            <w:tcW w:w="509" w:type="pct"/>
            <w:tcBorders>
              <w:top w:val="nil"/>
              <w:left w:val="nil"/>
              <w:bottom w:val="single" w:sz="4" w:space="0" w:color="auto"/>
              <w:right w:val="single" w:sz="4" w:space="0" w:color="auto"/>
            </w:tcBorders>
            <w:shd w:val="clear" w:color="auto" w:fill="auto"/>
            <w:noWrap/>
            <w:vAlign w:val="center"/>
            <w:hideMark/>
          </w:tcPr>
          <w:p w14:paraId="7543646E" w14:textId="77777777" w:rsidR="00ED242F" w:rsidRDefault="00ED242F">
            <w:pPr>
              <w:jc w:val="right"/>
              <w:rPr>
                <w:rFonts w:ascii="Calibri" w:hAnsi="Calibri"/>
                <w:szCs w:val="20"/>
              </w:rPr>
            </w:pPr>
            <w:r>
              <w:rPr>
                <w:rFonts w:ascii="Calibri" w:hAnsi="Calibri"/>
                <w:szCs w:val="20"/>
              </w:rPr>
              <w:t xml:space="preserve"> $             10,000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46F"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noWrap/>
            <w:vAlign w:val="center"/>
            <w:hideMark/>
          </w:tcPr>
          <w:p w14:paraId="75436470" w14:textId="77777777" w:rsidR="00ED242F" w:rsidRDefault="00ED242F">
            <w:pPr>
              <w:jc w:val="right"/>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471" w14:textId="77777777" w:rsidR="00ED242F" w:rsidRDefault="00ED242F">
            <w:pPr>
              <w:jc w:val="right"/>
              <w:rPr>
                <w:rFonts w:ascii="Calibri" w:hAnsi="Calibri"/>
                <w:b/>
                <w:bCs/>
                <w:szCs w:val="20"/>
              </w:rPr>
            </w:pPr>
            <w:r>
              <w:rPr>
                <w:rFonts w:ascii="Calibri" w:hAnsi="Calibri"/>
                <w:b/>
                <w:bCs/>
                <w:szCs w:val="20"/>
              </w:rPr>
              <w:t xml:space="preserve"> $          10,000 </w:t>
            </w:r>
          </w:p>
        </w:tc>
      </w:tr>
      <w:tr w:rsidR="00ED242F" w14:paraId="75436480" w14:textId="77777777" w:rsidTr="00ED242F">
        <w:trPr>
          <w:trHeight w:val="1530"/>
        </w:trPr>
        <w:tc>
          <w:tcPr>
            <w:tcW w:w="514" w:type="pct"/>
            <w:vMerge/>
            <w:tcBorders>
              <w:top w:val="nil"/>
              <w:left w:val="single" w:sz="4" w:space="0" w:color="auto"/>
              <w:bottom w:val="single" w:sz="4" w:space="0" w:color="auto"/>
              <w:right w:val="single" w:sz="4" w:space="0" w:color="auto"/>
            </w:tcBorders>
            <w:vAlign w:val="center"/>
            <w:hideMark/>
          </w:tcPr>
          <w:p w14:paraId="75436473"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474" w14:textId="77777777" w:rsidR="00ED242F" w:rsidRDefault="00ED242F">
            <w:pPr>
              <w:rPr>
                <w:rFonts w:ascii="Calibri" w:hAnsi="Calibri"/>
                <w:szCs w:val="20"/>
              </w:rPr>
            </w:pPr>
            <w:r>
              <w:rPr>
                <w:rFonts w:ascii="Calibri" w:hAnsi="Calibri"/>
                <w:szCs w:val="20"/>
              </w:rPr>
              <w:t>Draw capacity building plan for current and prospective structures likely to support or promote subnational REDD+ activities</w:t>
            </w:r>
          </w:p>
        </w:tc>
        <w:tc>
          <w:tcPr>
            <w:tcW w:w="156" w:type="pct"/>
            <w:tcBorders>
              <w:top w:val="nil"/>
              <w:left w:val="nil"/>
              <w:bottom w:val="single" w:sz="4" w:space="0" w:color="auto"/>
              <w:right w:val="single" w:sz="4" w:space="0" w:color="auto"/>
            </w:tcBorders>
            <w:shd w:val="clear" w:color="auto" w:fill="auto"/>
            <w:hideMark/>
          </w:tcPr>
          <w:p w14:paraId="75436475"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76"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77" w14:textId="77777777" w:rsidR="00ED242F" w:rsidRDefault="00ED242F">
            <w:pPr>
              <w:rPr>
                <w:rFonts w:ascii="Calibri" w:hAnsi="Calibri"/>
                <w:szCs w:val="20"/>
              </w:rPr>
            </w:pPr>
            <w:r>
              <w:rPr>
                <w:rFonts w:ascii="Calibri" w:hAnsi="Calibri"/>
                <w:szCs w:val="20"/>
              </w:rPr>
              <w:t> </w:t>
            </w:r>
          </w:p>
        </w:tc>
        <w:tc>
          <w:tcPr>
            <w:tcW w:w="155" w:type="pct"/>
            <w:tcBorders>
              <w:top w:val="nil"/>
              <w:left w:val="nil"/>
              <w:bottom w:val="single" w:sz="4" w:space="0" w:color="auto"/>
              <w:right w:val="single" w:sz="4" w:space="0" w:color="auto"/>
            </w:tcBorders>
            <w:shd w:val="clear" w:color="auto" w:fill="auto"/>
            <w:hideMark/>
          </w:tcPr>
          <w:p w14:paraId="75436478" w14:textId="77777777" w:rsidR="00ED242F" w:rsidRDefault="00ED242F">
            <w:pPr>
              <w:rPr>
                <w:rFonts w:ascii="Calibri" w:hAnsi="Calibri"/>
                <w:szCs w:val="20"/>
              </w:rPr>
            </w:pPr>
            <w:r>
              <w:rPr>
                <w:rFonts w:ascii="Calibri" w:hAnsi="Calibri"/>
                <w:szCs w:val="20"/>
              </w:rPr>
              <w:t>x</w:t>
            </w:r>
          </w:p>
        </w:tc>
        <w:tc>
          <w:tcPr>
            <w:tcW w:w="531" w:type="pct"/>
            <w:tcBorders>
              <w:top w:val="nil"/>
              <w:left w:val="nil"/>
              <w:bottom w:val="single" w:sz="4" w:space="0" w:color="auto"/>
              <w:right w:val="single" w:sz="4" w:space="0" w:color="auto"/>
            </w:tcBorders>
            <w:shd w:val="clear" w:color="auto" w:fill="auto"/>
            <w:hideMark/>
          </w:tcPr>
          <w:p w14:paraId="75436479" w14:textId="77777777" w:rsidR="00ED242F" w:rsidRDefault="00ED242F">
            <w:pPr>
              <w:rPr>
                <w:rFonts w:ascii="Calibri" w:hAnsi="Calibri"/>
                <w:color w:val="000000"/>
                <w:szCs w:val="20"/>
              </w:rPr>
            </w:pPr>
            <w:r>
              <w:rPr>
                <w:rFonts w:ascii="Calibri" w:hAnsi="Calibri"/>
                <w:color w:val="000000"/>
                <w:szCs w:val="20"/>
              </w:rPr>
              <w:t>Contractucal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47A"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47B" w14:textId="77777777" w:rsidR="00ED242F" w:rsidRDefault="00ED242F">
            <w:pPr>
              <w:jc w:val="right"/>
              <w:rPr>
                <w:rFonts w:ascii="Calibri" w:hAnsi="Calibri"/>
                <w:szCs w:val="20"/>
              </w:rPr>
            </w:pPr>
            <w:r>
              <w:rPr>
                <w:rFonts w:ascii="Calibri" w:hAnsi="Calibri"/>
                <w:szCs w:val="20"/>
              </w:rPr>
              <w:t xml:space="preserve"> $      15,000 </w:t>
            </w:r>
          </w:p>
        </w:tc>
        <w:tc>
          <w:tcPr>
            <w:tcW w:w="509" w:type="pct"/>
            <w:tcBorders>
              <w:top w:val="nil"/>
              <w:left w:val="nil"/>
              <w:bottom w:val="single" w:sz="4" w:space="0" w:color="auto"/>
              <w:right w:val="single" w:sz="4" w:space="0" w:color="auto"/>
            </w:tcBorders>
            <w:shd w:val="clear" w:color="auto" w:fill="auto"/>
            <w:noWrap/>
            <w:vAlign w:val="center"/>
            <w:hideMark/>
          </w:tcPr>
          <w:p w14:paraId="7543647C" w14:textId="77777777" w:rsidR="00ED242F" w:rsidRDefault="00ED242F">
            <w:pPr>
              <w:jc w:val="right"/>
              <w:rPr>
                <w:rFonts w:ascii="Calibri" w:hAnsi="Calibri"/>
                <w:szCs w:val="20"/>
              </w:rPr>
            </w:pPr>
            <w:r>
              <w:rPr>
                <w:rFonts w:ascii="Calibri" w:hAnsi="Calibri"/>
                <w:szCs w:val="20"/>
              </w:rPr>
              <w:t xml:space="preserve"> $             15,000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47D"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noWrap/>
            <w:vAlign w:val="center"/>
            <w:hideMark/>
          </w:tcPr>
          <w:p w14:paraId="7543647E" w14:textId="77777777" w:rsidR="00ED242F" w:rsidRDefault="00ED242F">
            <w:pPr>
              <w:jc w:val="right"/>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47F" w14:textId="77777777" w:rsidR="00ED242F" w:rsidRDefault="00ED242F">
            <w:pPr>
              <w:jc w:val="right"/>
              <w:rPr>
                <w:rFonts w:ascii="Calibri" w:hAnsi="Calibri"/>
                <w:b/>
                <w:bCs/>
                <w:szCs w:val="20"/>
              </w:rPr>
            </w:pPr>
            <w:r>
              <w:rPr>
                <w:rFonts w:ascii="Calibri" w:hAnsi="Calibri"/>
                <w:b/>
                <w:bCs/>
                <w:szCs w:val="20"/>
              </w:rPr>
              <w:t xml:space="preserve"> $          15,000 </w:t>
            </w:r>
          </w:p>
        </w:tc>
      </w:tr>
      <w:tr w:rsidR="00ED242F" w14:paraId="7543648E" w14:textId="77777777" w:rsidTr="00ED242F">
        <w:trPr>
          <w:trHeight w:val="255"/>
        </w:trPr>
        <w:tc>
          <w:tcPr>
            <w:tcW w:w="514" w:type="pct"/>
            <w:vMerge/>
            <w:tcBorders>
              <w:top w:val="nil"/>
              <w:left w:val="single" w:sz="4" w:space="0" w:color="auto"/>
              <w:bottom w:val="single" w:sz="4" w:space="0" w:color="auto"/>
              <w:right w:val="single" w:sz="4" w:space="0" w:color="auto"/>
            </w:tcBorders>
            <w:vAlign w:val="center"/>
            <w:hideMark/>
          </w:tcPr>
          <w:p w14:paraId="75436481"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482"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83"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84"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85" w14:textId="77777777" w:rsidR="00ED242F" w:rsidRDefault="00ED242F">
            <w:pPr>
              <w:rPr>
                <w:rFonts w:ascii="Calibri" w:hAnsi="Calibri"/>
                <w:szCs w:val="20"/>
              </w:rPr>
            </w:pPr>
            <w:r>
              <w:rPr>
                <w:rFonts w:ascii="Calibri" w:hAnsi="Calibri"/>
                <w:szCs w:val="20"/>
              </w:rPr>
              <w:t> </w:t>
            </w:r>
          </w:p>
        </w:tc>
        <w:tc>
          <w:tcPr>
            <w:tcW w:w="155" w:type="pct"/>
            <w:tcBorders>
              <w:top w:val="nil"/>
              <w:left w:val="nil"/>
              <w:bottom w:val="single" w:sz="4" w:space="0" w:color="auto"/>
              <w:right w:val="single" w:sz="4" w:space="0" w:color="auto"/>
            </w:tcBorders>
            <w:shd w:val="clear" w:color="auto" w:fill="auto"/>
            <w:hideMark/>
          </w:tcPr>
          <w:p w14:paraId="75436486" w14:textId="77777777" w:rsidR="00ED242F" w:rsidRDefault="00ED242F">
            <w:pPr>
              <w:rPr>
                <w:rFonts w:ascii="Calibri" w:hAnsi="Calibri"/>
                <w:szCs w:val="20"/>
              </w:rPr>
            </w:pPr>
            <w:r>
              <w:rPr>
                <w:rFonts w:ascii="Calibri" w:hAnsi="Calibri"/>
                <w:szCs w:val="20"/>
              </w:rPr>
              <w:t> </w:t>
            </w:r>
          </w:p>
        </w:tc>
        <w:tc>
          <w:tcPr>
            <w:tcW w:w="531" w:type="pct"/>
            <w:tcBorders>
              <w:top w:val="nil"/>
              <w:left w:val="nil"/>
              <w:bottom w:val="single" w:sz="4" w:space="0" w:color="auto"/>
              <w:right w:val="single" w:sz="4" w:space="0" w:color="auto"/>
            </w:tcBorders>
            <w:shd w:val="clear" w:color="000000" w:fill="FFFF00"/>
            <w:hideMark/>
          </w:tcPr>
          <w:p w14:paraId="75436487" w14:textId="77777777" w:rsidR="00ED242F" w:rsidRDefault="00ED242F">
            <w:pPr>
              <w:rPr>
                <w:rFonts w:ascii="Calibri" w:hAnsi="Calibri"/>
                <w:b/>
                <w:bCs/>
                <w:i/>
                <w:iCs/>
                <w:color w:val="000000"/>
                <w:szCs w:val="20"/>
              </w:rPr>
            </w:pPr>
            <w:r>
              <w:rPr>
                <w:rFonts w:ascii="Calibri" w:hAnsi="Calibri"/>
                <w:b/>
                <w:bCs/>
                <w:i/>
                <w:iCs/>
                <w:color w:val="000000"/>
                <w:szCs w:val="20"/>
              </w:rPr>
              <w:t>Total</w:t>
            </w:r>
          </w:p>
        </w:tc>
        <w:tc>
          <w:tcPr>
            <w:tcW w:w="421" w:type="pct"/>
            <w:tcBorders>
              <w:top w:val="nil"/>
              <w:left w:val="nil"/>
              <w:bottom w:val="single" w:sz="4" w:space="0" w:color="auto"/>
              <w:right w:val="single" w:sz="4" w:space="0" w:color="auto"/>
            </w:tcBorders>
            <w:shd w:val="clear" w:color="000000" w:fill="FFFF00"/>
            <w:noWrap/>
            <w:vAlign w:val="center"/>
            <w:hideMark/>
          </w:tcPr>
          <w:p w14:paraId="75436488" w14:textId="77777777" w:rsidR="00ED242F" w:rsidRDefault="00ED242F">
            <w:pPr>
              <w:jc w:val="right"/>
              <w:rPr>
                <w:rFonts w:ascii="Calibri" w:hAnsi="Calibri"/>
                <w:b/>
                <w:bCs/>
                <w:i/>
                <w:iCs/>
                <w:szCs w:val="20"/>
              </w:rPr>
            </w:pPr>
            <w:r>
              <w:rPr>
                <w:rFonts w:ascii="Calibri" w:hAnsi="Calibri"/>
                <w:b/>
                <w:bCs/>
                <w:i/>
                <w:iCs/>
                <w:szCs w:val="20"/>
              </w:rPr>
              <w:t xml:space="preserve"> $    110,000 </w:t>
            </w:r>
          </w:p>
        </w:tc>
        <w:tc>
          <w:tcPr>
            <w:tcW w:w="406" w:type="pct"/>
            <w:tcBorders>
              <w:top w:val="nil"/>
              <w:left w:val="nil"/>
              <w:bottom w:val="single" w:sz="4" w:space="0" w:color="auto"/>
              <w:right w:val="single" w:sz="4" w:space="0" w:color="auto"/>
            </w:tcBorders>
            <w:shd w:val="clear" w:color="000000" w:fill="FFFF00"/>
            <w:noWrap/>
            <w:vAlign w:val="center"/>
            <w:hideMark/>
          </w:tcPr>
          <w:p w14:paraId="75436489" w14:textId="77777777" w:rsidR="00ED242F" w:rsidRDefault="00ED242F">
            <w:pPr>
              <w:jc w:val="right"/>
              <w:rPr>
                <w:rFonts w:ascii="Calibri" w:hAnsi="Calibri"/>
                <w:b/>
                <w:bCs/>
                <w:i/>
                <w:iCs/>
                <w:szCs w:val="20"/>
              </w:rPr>
            </w:pPr>
            <w:r>
              <w:rPr>
                <w:rFonts w:ascii="Calibri" w:hAnsi="Calibri"/>
                <w:b/>
                <w:bCs/>
                <w:i/>
                <w:iCs/>
                <w:szCs w:val="20"/>
              </w:rPr>
              <w:t xml:space="preserve"> $      25,000 </w:t>
            </w:r>
          </w:p>
        </w:tc>
        <w:tc>
          <w:tcPr>
            <w:tcW w:w="509" w:type="pct"/>
            <w:tcBorders>
              <w:top w:val="nil"/>
              <w:left w:val="nil"/>
              <w:bottom w:val="single" w:sz="4" w:space="0" w:color="auto"/>
              <w:right w:val="single" w:sz="4" w:space="0" w:color="auto"/>
            </w:tcBorders>
            <w:shd w:val="clear" w:color="000000" w:fill="FFFF00"/>
            <w:noWrap/>
            <w:vAlign w:val="center"/>
            <w:hideMark/>
          </w:tcPr>
          <w:p w14:paraId="7543648A" w14:textId="77777777" w:rsidR="00ED242F" w:rsidRDefault="00ED242F">
            <w:pPr>
              <w:jc w:val="right"/>
              <w:rPr>
                <w:rFonts w:ascii="Calibri" w:hAnsi="Calibri"/>
                <w:b/>
                <w:bCs/>
                <w:i/>
                <w:iCs/>
                <w:szCs w:val="20"/>
              </w:rPr>
            </w:pPr>
            <w:r>
              <w:rPr>
                <w:rFonts w:ascii="Calibri" w:hAnsi="Calibri"/>
                <w:b/>
                <w:bCs/>
                <w:i/>
                <w:iCs/>
                <w:szCs w:val="20"/>
              </w:rPr>
              <w:t xml:space="preserve"> $          135,000 </w:t>
            </w:r>
          </w:p>
        </w:tc>
        <w:tc>
          <w:tcPr>
            <w:tcW w:w="435" w:type="pct"/>
            <w:tcBorders>
              <w:top w:val="nil"/>
              <w:left w:val="nil"/>
              <w:bottom w:val="single" w:sz="4" w:space="0" w:color="auto"/>
              <w:right w:val="single" w:sz="4" w:space="0" w:color="auto"/>
            </w:tcBorders>
            <w:shd w:val="clear" w:color="000000" w:fill="FFFF00"/>
            <w:noWrap/>
            <w:vAlign w:val="center"/>
            <w:hideMark/>
          </w:tcPr>
          <w:p w14:paraId="7543648B" w14:textId="77777777" w:rsidR="00ED242F" w:rsidRDefault="00ED242F">
            <w:pPr>
              <w:jc w:val="right"/>
              <w:rPr>
                <w:rFonts w:ascii="Calibri" w:hAnsi="Calibri"/>
                <w:b/>
                <w:bCs/>
                <w:i/>
                <w:iCs/>
                <w:szCs w:val="20"/>
              </w:rPr>
            </w:pPr>
            <w:r>
              <w:rPr>
                <w:rFonts w:ascii="Calibri" w:hAnsi="Calibri"/>
                <w:b/>
                <w:bCs/>
                <w:i/>
                <w:iCs/>
                <w:szCs w:val="20"/>
              </w:rPr>
              <w:t xml:space="preserve"> $                 -   </w:t>
            </w:r>
          </w:p>
        </w:tc>
        <w:tc>
          <w:tcPr>
            <w:tcW w:w="469" w:type="pct"/>
            <w:tcBorders>
              <w:top w:val="nil"/>
              <w:left w:val="nil"/>
              <w:bottom w:val="single" w:sz="4" w:space="0" w:color="auto"/>
              <w:right w:val="single" w:sz="4" w:space="0" w:color="auto"/>
            </w:tcBorders>
            <w:shd w:val="clear" w:color="000000" w:fill="FFFF00"/>
            <w:noWrap/>
            <w:vAlign w:val="center"/>
            <w:hideMark/>
          </w:tcPr>
          <w:p w14:paraId="7543648C" w14:textId="77777777" w:rsidR="00ED242F" w:rsidRDefault="00ED242F">
            <w:pPr>
              <w:jc w:val="right"/>
              <w:rPr>
                <w:rFonts w:ascii="Calibri" w:hAnsi="Calibri"/>
                <w:b/>
                <w:bCs/>
                <w:i/>
                <w:iCs/>
                <w:szCs w:val="20"/>
              </w:rPr>
            </w:pPr>
            <w:r>
              <w:rPr>
                <w:rFonts w:ascii="Calibri" w:hAnsi="Calibri"/>
                <w:b/>
                <w:bCs/>
                <w:i/>
                <w:iCs/>
                <w:szCs w:val="20"/>
              </w:rPr>
              <w:t xml:space="preserve"> $                   -   </w:t>
            </w:r>
          </w:p>
        </w:tc>
        <w:tc>
          <w:tcPr>
            <w:tcW w:w="457" w:type="pct"/>
            <w:tcBorders>
              <w:top w:val="nil"/>
              <w:left w:val="nil"/>
              <w:bottom w:val="single" w:sz="4" w:space="0" w:color="auto"/>
              <w:right w:val="single" w:sz="4" w:space="0" w:color="auto"/>
            </w:tcBorders>
            <w:shd w:val="clear" w:color="000000" w:fill="FFFF00"/>
            <w:noWrap/>
            <w:vAlign w:val="center"/>
            <w:hideMark/>
          </w:tcPr>
          <w:p w14:paraId="7543648D" w14:textId="77777777" w:rsidR="00ED242F" w:rsidRDefault="00ED242F">
            <w:pPr>
              <w:jc w:val="right"/>
              <w:rPr>
                <w:rFonts w:ascii="Calibri" w:hAnsi="Calibri"/>
                <w:b/>
                <w:bCs/>
                <w:i/>
                <w:iCs/>
                <w:szCs w:val="20"/>
              </w:rPr>
            </w:pPr>
            <w:r>
              <w:rPr>
                <w:rFonts w:ascii="Calibri" w:hAnsi="Calibri"/>
                <w:b/>
                <w:bCs/>
                <w:i/>
                <w:iCs/>
                <w:szCs w:val="20"/>
              </w:rPr>
              <w:t xml:space="preserve"> $       135,000 </w:t>
            </w:r>
          </w:p>
        </w:tc>
      </w:tr>
      <w:tr w:rsidR="00ED242F" w14:paraId="7543649C" w14:textId="77777777" w:rsidTr="00ED242F">
        <w:trPr>
          <w:trHeight w:val="1785"/>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7543648F" w14:textId="77777777" w:rsidR="00ED242F" w:rsidRDefault="00ED242F">
            <w:pPr>
              <w:rPr>
                <w:rFonts w:ascii="Calibri" w:hAnsi="Calibri"/>
                <w:b/>
                <w:bCs/>
                <w:szCs w:val="20"/>
              </w:rPr>
            </w:pPr>
            <w:r>
              <w:rPr>
                <w:rFonts w:ascii="Calibri" w:hAnsi="Calibri"/>
                <w:b/>
                <w:bCs/>
                <w:szCs w:val="20"/>
              </w:rPr>
              <w:t>Output 3.3. Subnational REDD+ implementation strategy prepared and fed into the REDD+ national strategy development process</w:t>
            </w:r>
          </w:p>
        </w:tc>
        <w:tc>
          <w:tcPr>
            <w:tcW w:w="636" w:type="pct"/>
            <w:tcBorders>
              <w:top w:val="nil"/>
              <w:left w:val="nil"/>
              <w:bottom w:val="single" w:sz="4" w:space="0" w:color="auto"/>
              <w:right w:val="single" w:sz="4" w:space="0" w:color="auto"/>
            </w:tcBorders>
            <w:shd w:val="clear" w:color="auto" w:fill="auto"/>
            <w:hideMark/>
          </w:tcPr>
          <w:p w14:paraId="75436490" w14:textId="77777777" w:rsidR="00ED242F" w:rsidRDefault="00ED242F">
            <w:pPr>
              <w:rPr>
                <w:rFonts w:ascii="Calibri" w:hAnsi="Calibri"/>
                <w:szCs w:val="20"/>
              </w:rPr>
            </w:pPr>
            <w:r>
              <w:rPr>
                <w:rFonts w:ascii="Calibri" w:hAnsi="Calibri"/>
                <w:szCs w:val="20"/>
              </w:rPr>
              <w:t>Preparation of recommendations for subnational strategy for REDD+ through subnational and national stakeholder working group</w:t>
            </w:r>
          </w:p>
        </w:tc>
        <w:tc>
          <w:tcPr>
            <w:tcW w:w="156" w:type="pct"/>
            <w:tcBorders>
              <w:top w:val="nil"/>
              <w:left w:val="nil"/>
              <w:bottom w:val="single" w:sz="4" w:space="0" w:color="auto"/>
              <w:right w:val="single" w:sz="4" w:space="0" w:color="auto"/>
            </w:tcBorders>
            <w:shd w:val="clear" w:color="auto" w:fill="auto"/>
            <w:hideMark/>
          </w:tcPr>
          <w:p w14:paraId="75436491"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92"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93" w14:textId="77777777" w:rsidR="00ED242F" w:rsidRDefault="00ED242F">
            <w:pPr>
              <w:rPr>
                <w:rFonts w:ascii="Calibri" w:hAnsi="Calibri"/>
                <w:szCs w:val="20"/>
              </w:rPr>
            </w:pPr>
            <w:r>
              <w:rPr>
                <w:rFonts w:ascii="Calibri" w:hAnsi="Calibri"/>
                <w:szCs w:val="20"/>
              </w:rPr>
              <w:t> </w:t>
            </w:r>
          </w:p>
        </w:tc>
        <w:tc>
          <w:tcPr>
            <w:tcW w:w="155" w:type="pct"/>
            <w:tcBorders>
              <w:top w:val="nil"/>
              <w:left w:val="nil"/>
              <w:bottom w:val="single" w:sz="4" w:space="0" w:color="auto"/>
              <w:right w:val="single" w:sz="4" w:space="0" w:color="auto"/>
            </w:tcBorders>
            <w:shd w:val="clear" w:color="auto" w:fill="auto"/>
            <w:hideMark/>
          </w:tcPr>
          <w:p w14:paraId="75436494" w14:textId="77777777" w:rsidR="00ED242F" w:rsidRDefault="00ED242F">
            <w:pPr>
              <w:rPr>
                <w:rFonts w:ascii="Calibri" w:hAnsi="Calibri"/>
                <w:szCs w:val="20"/>
              </w:rPr>
            </w:pPr>
            <w:r>
              <w:rPr>
                <w:rFonts w:ascii="Calibri" w:hAnsi="Calibri"/>
                <w:szCs w:val="20"/>
              </w:rPr>
              <w:t> </w:t>
            </w:r>
          </w:p>
        </w:tc>
        <w:tc>
          <w:tcPr>
            <w:tcW w:w="531" w:type="pct"/>
            <w:tcBorders>
              <w:top w:val="nil"/>
              <w:left w:val="nil"/>
              <w:bottom w:val="single" w:sz="4" w:space="0" w:color="auto"/>
              <w:right w:val="single" w:sz="4" w:space="0" w:color="auto"/>
            </w:tcBorders>
            <w:shd w:val="clear" w:color="auto" w:fill="auto"/>
            <w:hideMark/>
          </w:tcPr>
          <w:p w14:paraId="75436495" w14:textId="77777777" w:rsidR="00ED242F" w:rsidRDefault="00ED242F">
            <w:pPr>
              <w:rPr>
                <w:rFonts w:ascii="Calibri" w:hAnsi="Calibri"/>
                <w:color w:val="000000"/>
                <w:szCs w:val="20"/>
              </w:rPr>
            </w:pPr>
            <w:r>
              <w:rPr>
                <w:rFonts w:ascii="Calibri" w:hAnsi="Calibri"/>
                <w:color w:val="000000"/>
                <w:szCs w:val="20"/>
              </w:rPr>
              <w:t>Contractucal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496"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497" w14:textId="77777777" w:rsidR="00ED242F" w:rsidRDefault="00ED242F">
            <w:pPr>
              <w:jc w:val="right"/>
              <w:rPr>
                <w:rFonts w:ascii="Calibri" w:hAnsi="Calibri"/>
                <w:szCs w:val="20"/>
              </w:rPr>
            </w:pPr>
            <w:r>
              <w:rPr>
                <w:rFonts w:ascii="Calibri" w:hAnsi="Calibri"/>
                <w:szCs w:val="20"/>
              </w:rPr>
              <w:t xml:space="preserve"> $      20,000 </w:t>
            </w:r>
          </w:p>
        </w:tc>
        <w:tc>
          <w:tcPr>
            <w:tcW w:w="509" w:type="pct"/>
            <w:tcBorders>
              <w:top w:val="nil"/>
              <w:left w:val="nil"/>
              <w:bottom w:val="single" w:sz="4" w:space="0" w:color="auto"/>
              <w:right w:val="single" w:sz="4" w:space="0" w:color="auto"/>
            </w:tcBorders>
            <w:shd w:val="clear" w:color="auto" w:fill="auto"/>
            <w:noWrap/>
            <w:vAlign w:val="center"/>
            <w:hideMark/>
          </w:tcPr>
          <w:p w14:paraId="75436498" w14:textId="77777777" w:rsidR="00ED242F" w:rsidRDefault="00ED242F">
            <w:pPr>
              <w:jc w:val="right"/>
              <w:rPr>
                <w:rFonts w:ascii="Calibri" w:hAnsi="Calibri"/>
                <w:szCs w:val="20"/>
              </w:rPr>
            </w:pPr>
            <w:r>
              <w:rPr>
                <w:rFonts w:ascii="Calibri" w:hAnsi="Calibri"/>
                <w:szCs w:val="20"/>
              </w:rPr>
              <w:t xml:space="preserve"> $             20,000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499"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noWrap/>
            <w:vAlign w:val="center"/>
            <w:hideMark/>
          </w:tcPr>
          <w:p w14:paraId="7543649A" w14:textId="77777777" w:rsidR="00ED242F" w:rsidRDefault="00ED242F">
            <w:pPr>
              <w:jc w:val="right"/>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49B" w14:textId="77777777" w:rsidR="00ED242F" w:rsidRDefault="00ED242F">
            <w:pPr>
              <w:jc w:val="right"/>
              <w:rPr>
                <w:rFonts w:ascii="Calibri" w:hAnsi="Calibri"/>
                <w:b/>
                <w:bCs/>
                <w:szCs w:val="20"/>
              </w:rPr>
            </w:pPr>
            <w:r>
              <w:rPr>
                <w:rFonts w:ascii="Calibri" w:hAnsi="Calibri"/>
                <w:b/>
                <w:bCs/>
                <w:szCs w:val="20"/>
              </w:rPr>
              <w:t xml:space="preserve"> $          20,000 </w:t>
            </w:r>
          </w:p>
        </w:tc>
      </w:tr>
      <w:tr w:rsidR="00ED242F" w14:paraId="754364AA" w14:textId="77777777" w:rsidTr="00ED242F">
        <w:trPr>
          <w:trHeight w:val="1530"/>
        </w:trPr>
        <w:tc>
          <w:tcPr>
            <w:tcW w:w="514" w:type="pct"/>
            <w:vMerge/>
            <w:tcBorders>
              <w:top w:val="nil"/>
              <w:left w:val="single" w:sz="4" w:space="0" w:color="auto"/>
              <w:bottom w:val="single" w:sz="4" w:space="0" w:color="auto"/>
              <w:right w:val="single" w:sz="4" w:space="0" w:color="auto"/>
            </w:tcBorders>
            <w:vAlign w:val="center"/>
            <w:hideMark/>
          </w:tcPr>
          <w:p w14:paraId="7543649D"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49E" w14:textId="77777777" w:rsidR="00ED242F" w:rsidRDefault="00ED242F">
            <w:pPr>
              <w:rPr>
                <w:rFonts w:ascii="Calibri" w:hAnsi="Calibri"/>
                <w:szCs w:val="20"/>
              </w:rPr>
            </w:pPr>
            <w:r>
              <w:rPr>
                <w:rFonts w:ascii="Calibri" w:hAnsi="Calibri"/>
                <w:szCs w:val="20"/>
              </w:rPr>
              <w:t xml:space="preserve">Organise and facilitate the national level endorsement of the recommendations for the subnational strategy for </w:t>
            </w:r>
            <w:r>
              <w:rPr>
                <w:rFonts w:ascii="Calibri" w:hAnsi="Calibri"/>
                <w:szCs w:val="20"/>
              </w:rPr>
              <w:lastRenderedPageBreak/>
              <w:t>REDD+</w:t>
            </w:r>
          </w:p>
        </w:tc>
        <w:tc>
          <w:tcPr>
            <w:tcW w:w="156" w:type="pct"/>
            <w:tcBorders>
              <w:top w:val="nil"/>
              <w:left w:val="nil"/>
              <w:bottom w:val="single" w:sz="4" w:space="0" w:color="auto"/>
              <w:right w:val="single" w:sz="4" w:space="0" w:color="auto"/>
            </w:tcBorders>
            <w:shd w:val="clear" w:color="auto" w:fill="auto"/>
            <w:hideMark/>
          </w:tcPr>
          <w:p w14:paraId="7543649F" w14:textId="77777777" w:rsidR="00ED242F" w:rsidRDefault="00ED242F">
            <w:pPr>
              <w:rPr>
                <w:rFonts w:ascii="Calibri" w:hAnsi="Calibri"/>
                <w:szCs w:val="20"/>
              </w:rPr>
            </w:pPr>
            <w:r>
              <w:rPr>
                <w:rFonts w:ascii="Calibri" w:hAnsi="Calibri"/>
                <w:szCs w:val="20"/>
              </w:rPr>
              <w:lastRenderedPageBreak/>
              <w:t> </w:t>
            </w:r>
          </w:p>
        </w:tc>
        <w:tc>
          <w:tcPr>
            <w:tcW w:w="156" w:type="pct"/>
            <w:tcBorders>
              <w:top w:val="nil"/>
              <w:left w:val="nil"/>
              <w:bottom w:val="single" w:sz="4" w:space="0" w:color="auto"/>
              <w:right w:val="single" w:sz="4" w:space="0" w:color="auto"/>
            </w:tcBorders>
            <w:shd w:val="clear" w:color="auto" w:fill="auto"/>
            <w:hideMark/>
          </w:tcPr>
          <w:p w14:paraId="754364A0"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A1" w14:textId="77777777" w:rsidR="00ED242F" w:rsidRDefault="00ED242F">
            <w:pPr>
              <w:rPr>
                <w:rFonts w:ascii="Calibri" w:hAnsi="Calibri"/>
                <w:szCs w:val="20"/>
              </w:rPr>
            </w:pPr>
            <w:r>
              <w:rPr>
                <w:rFonts w:ascii="Calibri" w:hAnsi="Calibri"/>
                <w:szCs w:val="20"/>
              </w:rPr>
              <w:t> </w:t>
            </w:r>
          </w:p>
        </w:tc>
        <w:tc>
          <w:tcPr>
            <w:tcW w:w="155" w:type="pct"/>
            <w:tcBorders>
              <w:top w:val="nil"/>
              <w:left w:val="nil"/>
              <w:bottom w:val="single" w:sz="4" w:space="0" w:color="auto"/>
              <w:right w:val="single" w:sz="4" w:space="0" w:color="auto"/>
            </w:tcBorders>
            <w:shd w:val="clear" w:color="auto" w:fill="auto"/>
            <w:hideMark/>
          </w:tcPr>
          <w:p w14:paraId="754364A2" w14:textId="77777777" w:rsidR="00ED242F" w:rsidRDefault="00ED242F">
            <w:pPr>
              <w:rPr>
                <w:rFonts w:ascii="Calibri" w:hAnsi="Calibri"/>
                <w:szCs w:val="20"/>
              </w:rPr>
            </w:pPr>
            <w:r>
              <w:rPr>
                <w:rFonts w:ascii="Calibri" w:hAnsi="Calibri"/>
                <w:szCs w:val="20"/>
              </w:rPr>
              <w:t> </w:t>
            </w:r>
          </w:p>
        </w:tc>
        <w:tc>
          <w:tcPr>
            <w:tcW w:w="531" w:type="pct"/>
            <w:tcBorders>
              <w:top w:val="nil"/>
              <w:left w:val="nil"/>
              <w:bottom w:val="single" w:sz="4" w:space="0" w:color="auto"/>
              <w:right w:val="single" w:sz="4" w:space="0" w:color="auto"/>
            </w:tcBorders>
            <w:shd w:val="clear" w:color="auto" w:fill="auto"/>
            <w:hideMark/>
          </w:tcPr>
          <w:p w14:paraId="754364A3" w14:textId="77777777" w:rsidR="00ED242F" w:rsidRDefault="00ED242F">
            <w:pPr>
              <w:rPr>
                <w:rFonts w:ascii="Calibri" w:hAnsi="Calibri"/>
                <w:color w:val="000000"/>
                <w:szCs w:val="20"/>
              </w:rPr>
            </w:pPr>
            <w:r>
              <w:rPr>
                <w:rFonts w:ascii="Calibri" w:hAnsi="Calibri"/>
                <w:color w:val="000000"/>
                <w:szCs w:val="20"/>
              </w:rPr>
              <w:t>Contractucal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4A4"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4A5" w14:textId="77777777" w:rsidR="00ED242F" w:rsidRDefault="00ED242F">
            <w:pPr>
              <w:jc w:val="right"/>
              <w:rPr>
                <w:rFonts w:ascii="Calibri" w:hAnsi="Calibri"/>
                <w:szCs w:val="20"/>
              </w:rPr>
            </w:pPr>
            <w:r>
              <w:rPr>
                <w:rFonts w:ascii="Calibri" w:hAnsi="Calibri"/>
                <w:szCs w:val="20"/>
              </w:rPr>
              <w:t xml:space="preserve"> $      35,000 </w:t>
            </w:r>
          </w:p>
        </w:tc>
        <w:tc>
          <w:tcPr>
            <w:tcW w:w="509" w:type="pct"/>
            <w:tcBorders>
              <w:top w:val="nil"/>
              <w:left w:val="nil"/>
              <w:bottom w:val="single" w:sz="4" w:space="0" w:color="auto"/>
              <w:right w:val="single" w:sz="4" w:space="0" w:color="auto"/>
            </w:tcBorders>
            <w:shd w:val="clear" w:color="auto" w:fill="auto"/>
            <w:noWrap/>
            <w:vAlign w:val="center"/>
            <w:hideMark/>
          </w:tcPr>
          <w:p w14:paraId="754364A6" w14:textId="77777777" w:rsidR="00ED242F" w:rsidRDefault="00ED242F">
            <w:pPr>
              <w:jc w:val="right"/>
              <w:rPr>
                <w:rFonts w:ascii="Calibri" w:hAnsi="Calibri"/>
                <w:szCs w:val="20"/>
              </w:rPr>
            </w:pPr>
            <w:r>
              <w:rPr>
                <w:rFonts w:ascii="Calibri" w:hAnsi="Calibri"/>
                <w:szCs w:val="20"/>
              </w:rPr>
              <w:t xml:space="preserve"> $             35,000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4A7"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noWrap/>
            <w:vAlign w:val="center"/>
            <w:hideMark/>
          </w:tcPr>
          <w:p w14:paraId="754364A8" w14:textId="77777777" w:rsidR="00ED242F" w:rsidRDefault="00ED242F">
            <w:pPr>
              <w:jc w:val="right"/>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4A9" w14:textId="77777777" w:rsidR="00ED242F" w:rsidRDefault="00ED242F">
            <w:pPr>
              <w:jc w:val="right"/>
              <w:rPr>
                <w:rFonts w:ascii="Calibri" w:hAnsi="Calibri"/>
                <w:b/>
                <w:bCs/>
                <w:szCs w:val="20"/>
              </w:rPr>
            </w:pPr>
            <w:r>
              <w:rPr>
                <w:rFonts w:ascii="Calibri" w:hAnsi="Calibri"/>
                <w:b/>
                <w:bCs/>
                <w:szCs w:val="20"/>
              </w:rPr>
              <w:t xml:space="preserve"> $          35,000 </w:t>
            </w:r>
          </w:p>
        </w:tc>
      </w:tr>
      <w:tr w:rsidR="00ED242F" w14:paraId="754364B8" w14:textId="77777777" w:rsidTr="00ED242F">
        <w:trPr>
          <w:trHeight w:val="765"/>
        </w:trPr>
        <w:tc>
          <w:tcPr>
            <w:tcW w:w="514" w:type="pct"/>
            <w:vMerge/>
            <w:tcBorders>
              <w:top w:val="nil"/>
              <w:left w:val="single" w:sz="4" w:space="0" w:color="auto"/>
              <w:bottom w:val="single" w:sz="4" w:space="0" w:color="auto"/>
              <w:right w:val="single" w:sz="4" w:space="0" w:color="auto"/>
            </w:tcBorders>
            <w:vAlign w:val="center"/>
            <w:hideMark/>
          </w:tcPr>
          <w:p w14:paraId="754364AB"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4AC" w14:textId="77777777" w:rsidR="00ED242F" w:rsidRDefault="00ED242F">
            <w:pPr>
              <w:rPr>
                <w:rFonts w:ascii="Calibri" w:hAnsi="Calibri"/>
                <w:szCs w:val="20"/>
              </w:rPr>
            </w:pPr>
            <w:r>
              <w:rPr>
                <w:rFonts w:ascii="Calibri" w:hAnsi="Calibri"/>
                <w:szCs w:val="20"/>
              </w:rPr>
              <w:t xml:space="preserve">Draft strategy for the implementation of the REDD+ national strategy </w:t>
            </w:r>
          </w:p>
        </w:tc>
        <w:tc>
          <w:tcPr>
            <w:tcW w:w="156" w:type="pct"/>
            <w:tcBorders>
              <w:top w:val="nil"/>
              <w:left w:val="nil"/>
              <w:bottom w:val="single" w:sz="4" w:space="0" w:color="auto"/>
              <w:right w:val="single" w:sz="4" w:space="0" w:color="auto"/>
            </w:tcBorders>
            <w:shd w:val="clear" w:color="auto" w:fill="auto"/>
            <w:hideMark/>
          </w:tcPr>
          <w:p w14:paraId="754364AD"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AE"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AF" w14:textId="77777777" w:rsidR="00ED242F" w:rsidRDefault="00ED242F">
            <w:pPr>
              <w:rPr>
                <w:rFonts w:ascii="Calibri" w:hAnsi="Calibri"/>
                <w:szCs w:val="20"/>
              </w:rPr>
            </w:pPr>
            <w:r>
              <w:rPr>
                <w:rFonts w:ascii="Calibri" w:hAnsi="Calibri"/>
                <w:szCs w:val="20"/>
              </w:rPr>
              <w:t> </w:t>
            </w:r>
          </w:p>
        </w:tc>
        <w:tc>
          <w:tcPr>
            <w:tcW w:w="155" w:type="pct"/>
            <w:tcBorders>
              <w:top w:val="nil"/>
              <w:left w:val="nil"/>
              <w:bottom w:val="single" w:sz="4" w:space="0" w:color="auto"/>
              <w:right w:val="single" w:sz="4" w:space="0" w:color="auto"/>
            </w:tcBorders>
            <w:shd w:val="clear" w:color="auto" w:fill="auto"/>
            <w:hideMark/>
          </w:tcPr>
          <w:p w14:paraId="754364B0" w14:textId="77777777" w:rsidR="00ED242F" w:rsidRDefault="00ED242F">
            <w:pPr>
              <w:rPr>
                <w:rFonts w:ascii="Calibri" w:hAnsi="Calibri"/>
                <w:szCs w:val="20"/>
              </w:rPr>
            </w:pPr>
            <w:r>
              <w:rPr>
                <w:rFonts w:ascii="Calibri" w:hAnsi="Calibri"/>
                <w:szCs w:val="20"/>
              </w:rPr>
              <w:t> </w:t>
            </w:r>
          </w:p>
        </w:tc>
        <w:tc>
          <w:tcPr>
            <w:tcW w:w="531" w:type="pct"/>
            <w:tcBorders>
              <w:top w:val="nil"/>
              <w:left w:val="nil"/>
              <w:bottom w:val="single" w:sz="4" w:space="0" w:color="auto"/>
              <w:right w:val="single" w:sz="4" w:space="0" w:color="auto"/>
            </w:tcBorders>
            <w:shd w:val="clear" w:color="auto" w:fill="auto"/>
            <w:hideMark/>
          </w:tcPr>
          <w:p w14:paraId="754364B1" w14:textId="77777777" w:rsidR="00ED242F" w:rsidRDefault="00ED242F">
            <w:pPr>
              <w:rPr>
                <w:rFonts w:ascii="Calibri" w:hAnsi="Calibri"/>
                <w:color w:val="000000"/>
                <w:szCs w:val="20"/>
              </w:rPr>
            </w:pPr>
            <w:r>
              <w:rPr>
                <w:rFonts w:ascii="Calibri" w:hAnsi="Calibri"/>
                <w:color w:val="000000"/>
                <w:szCs w:val="20"/>
              </w:rPr>
              <w:t>Contractucal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4B2"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4B3" w14:textId="77777777" w:rsidR="00ED242F" w:rsidRDefault="00ED242F">
            <w:pPr>
              <w:jc w:val="right"/>
              <w:rPr>
                <w:rFonts w:ascii="Calibri" w:hAnsi="Calibri"/>
                <w:szCs w:val="20"/>
              </w:rPr>
            </w:pPr>
            <w:r>
              <w:rPr>
                <w:rFonts w:ascii="Calibri" w:hAnsi="Calibri"/>
                <w:szCs w:val="20"/>
              </w:rPr>
              <w:t xml:space="preserve"> $      35,000 </w:t>
            </w:r>
          </w:p>
        </w:tc>
        <w:tc>
          <w:tcPr>
            <w:tcW w:w="509" w:type="pct"/>
            <w:tcBorders>
              <w:top w:val="nil"/>
              <w:left w:val="nil"/>
              <w:bottom w:val="single" w:sz="4" w:space="0" w:color="auto"/>
              <w:right w:val="single" w:sz="4" w:space="0" w:color="auto"/>
            </w:tcBorders>
            <w:shd w:val="clear" w:color="auto" w:fill="auto"/>
            <w:noWrap/>
            <w:vAlign w:val="center"/>
            <w:hideMark/>
          </w:tcPr>
          <w:p w14:paraId="754364B4" w14:textId="77777777" w:rsidR="00ED242F" w:rsidRDefault="00ED242F">
            <w:pPr>
              <w:jc w:val="right"/>
              <w:rPr>
                <w:rFonts w:ascii="Calibri" w:hAnsi="Calibri"/>
                <w:szCs w:val="20"/>
              </w:rPr>
            </w:pPr>
            <w:r>
              <w:rPr>
                <w:rFonts w:ascii="Calibri" w:hAnsi="Calibri"/>
                <w:szCs w:val="20"/>
              </w:rPr>
              <w:t xml:space="preserve"> $             35,000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4B5"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noWrap/>
            <w:vAlign w:val="center"/>
            <w:hideMark/>
          </w:tcPr>
          <w:p w14:paraId="754364B6" w14:textId="77777777" w:rsidR="00ED242F" w:rsidRDefault="00ED242F">
            <w:pPr>
              <w:jc w:val="right"/>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4B7" w14:textId="77777777" w:rsidR="00ED242F" w:rsidRDefault="00ED242F">
            <w:pPr>
              <w:jc w:val="right"/>
              <w:rPr>
                <w:rFonts w:ascii="Calibri" w:hAnsi="Calibri"/>
                <w:b/>
                <w:bCs/>
                <w:szCs w:val="20"/>
              </w:rPr>
            </w:pPr>
            <w:r>
              <w:rPr>
                <w:rFonts w:ascii="Calibri" w:hAnsi="Calibri"/>
                <w:b/>
                <w:bCs/>
                <w:szCs w:val="20"/>
              </w:rPr>
              <w:t xml:space="preserve"> $          35,000 </w:t>
            </w:r>
          </w:p>
        </w:tc>
      </w:tr>
      <w:tr w:rsidR="00ED242F" w14:paraId="754364C6" w14:textId="77777777" w:rsidTr="00ED242F">
        <w:trPr>
          <w:trHeight w:val="1530"/>
        </w:trPr>
        <w:tc>
          <w:tcPr>
            <w:tcW w:w="514" w:type="pct"/>
            <w:vMerge/>
            <w:tcBorders>
              <w:top w:val="nil"/>
              <w:left w:val="single" w:sz="4" w:space="0" w:color="auto"/>
              <w:bottom w:val="single" w:sz="4" w:space="0" w:color="auto"/>
              <w:right w:val="single" w:sz="4" w:space="0" w:color="auto"/>
            </w:tcBorders>
            <w:vAlign w:val="center"/>
            <w:hideMark/>
          </w:tcPr>
          <w:p w14:paraId="754364B9"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4BA" w14:textId="77777777" w:rsidR="00ED242F" w:rsidRDefault="00ED242F">
            <w:pPr>
              <w:rPr>
                <w:rFonts w:ascii="Calibri" w:hAnsi="Calibri"/>
                <w:szCs w:val="20"/>
              </w:rPr>
            </w:pPr>
            <w:r>
              <w:rPr>
                <w:rFonts w:ascii="Calibri" w:hAnsi="Calibri"/>
                <w:szCs w:val="20"/>
              </w:rPr>
              <w:t>Review, finalize and endorse the Uganda subnational strategy for the implementation of REDD+ national strategy</w:t>
            </w:r>
          </w:p>
        </w:tc>
        <w:tc>
          <w:tcPr>
            <w:tcW w:w="156" w:type="pct"/>
            <w:tcBorders>
              <w:top w:val="nil"/>
              <w:left w:val="nil"/>
              <w:bottom w:val="single" w:sz="4" w:space="0" w:color="auto"/>
              <w:right w:val="single" w:sz="4" w:space="0" w:color="auto"/>
            </w:tcBorders>
            <w:shd w:val="clear" w:color="auto" w:fill="auto"/>
            <w:hideMark/>
          </w:tcPr>
          <w:p w14:paraId="754364BB"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BC"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BD" w14:textId="77777777" w:rsidR="00ED242F" w:rsidRDefault="00ED242F">
            <w:pPr>
              <w:rPr>
                <w:rFonts w:ascii="Calibri" w:hAnsi="Calibri"/>
                <w:szCs w:val="20"/>
              </w:rPr>
            </w:pPr>
            <w:r>
              <w:rPr>
                <w:rFonts w:ascii="Calibri" w:hAnsi="Calibri"/>
                <w:szCs w:val="20"/>
              </w:rPr>
              <w:t> </w:t>
            </w:r>
          </w:p>
        </w:tc>
        <w:tc>
          <w:tcPr>
            <w:tcW w:w="155" w:type="pct"/>
            <w:tcBorders>
              <w:top w:val="nil"/>
              <w:left w:val="nil"/>
              <w:bottom w:val="single" w:sz="4" w:space="0" w:color="auto"/>
              <w:right w:val="single" w:sz="4" w:space="0" w:color="auto"/>
            </w:tcBorders>
            <w:shd w:val="clear" w:color="auto" w:fill="auto"/>
            <w:hideMark/>
          </w:tcPr>
          <w:p w14:paraId="754364BE" w14:textId="77777777" w:rsidR="00ED242F" w:rsidRDefault="00ED242F">
            <w:pPr>
              <w:rPr>
                <w:rFonts w:ascii="Calibri" w:hAnsi="Calibri"/>
                <w:szCs w:val="20"/>
              </w:rPr>
            </w:pPr>
            <w:r>
              <w:rPr>
                <w:rFonts w:ascii="Calibri" w:hAnsi="Calibri"/>
                <w:szCs w:val="20"/>
              </w:rPr>
              <w:t> </w:t>
            </w:r>
          </w:p>
        </w:tc>
        <w:tc>
          <w:tcPr>
            <w:tcW w:w="531" w:type="pct"/>
            <w:tcBorders>
              <w:top w:val="nil"/>
              <w:left w:val="nil"/>
              <w:bottom w:val="single" w:sz="4" w:space="0" w:color="auto"/>
              <w:right w:val="single" w:sz="4" w:space="0" w:color="auto"/>
            </w:tcBorders>
            <w:shd w:val="clear" w:color="auto" w:fill="auto"/>
            <w:hideMark/>
          </w:tcPr>
          <w:p w14:paraId="754364BF" w14:textId="77777777" w:rsidR="00ED242F" w:rsidRDefault="00ED242F">
            <w:pPr>
              <w:rPr>
                <w:rFonts w:ascii="Calibri" w:hAnsi="Calibri"/>
                <w:color w:val="000000"/>
                <w:szCs w:val="20"/>
              </w:rPr>
            </w:pPr>
            <w:r>
              <w:rPr>
                <w:rFonts w:ascii="Calibri" w:hAnsi="Calibri"/>
                <w:color w:val="000000"/>
                <w:szCs w:val="20"/>
              </w:rPr>
              <w:t>Contractucal Services</w:t>
            </w:r>
          </w:p>
        </w:tc>
        <w:tc>
          <w:tcPr>
            <w:tcW w:w="421" w:type="pct"/>
            <w:tcBorders>
              <w:top w:val="nil"/>
              <w:left w:val="nil"/>
              <w:bottom w:val="single" w:sz="4" w:space="0" w:color="auto"/>
              <w:right w:val="single" w:sz="4" w:space="0" w:color="auto"/>
            </w:tcBorders>
            <w:shd w:val="clear" w:color="auto" w:fill="auto"/>
            <w:noWrap/>
            <w:vAlign w:val="center"/>
            <w:hideMark/>
          </w:tcPr>
          <w:p w14:paraId="754364C0"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noWrap/>
            <w:vAlign w:val="center"/>
            <w:hideMark/>
          </w:tcPr>
          <w:p w14:paraId="754364C1" w14:textId="77777777" w:rsidR="00ED242F" w:rsidRDefault="00ED242F">
            <w:pPr>
              <w:jc w:val="right"/>
              <w:rPr>
                <w:rFonts w:ascii="Calibri" w:hAnsi="Calibri"/>
                <w:szCs w:val="20"/>
              </w:rPr>
            </w:pPr>
            <w:r>
              <w:rPr>
                <w:rFonts w:ascii="Calibri" w:hAnsi="Calibri"/>
                <w:szCs w:val="20"/>
              </w:rPr>
              <w:t xml:space="preserve"> $      10,000 </w:t>
            </w:r>
          </w:p>
        </w:tc>
        <w:tc>
          <w:tcPr>
            <w:tcW w:w="509" w:type="pct"/>
            <w:tcBorders>
              <w:top w:val="nil"/>
              <w:left w:val="nil"/>
              <w:bottom w:val="single" w:sz="4" w:space="0" w:color="auto"/>
              <w:right w:val="single" w:sz="4" w:space="0" w:color="auto"/>
            </w:tcBorders>
            <w:shd w:val="clear" w:color="auto" w:fill="auto"/>
            <w:noWrap/>
            <w:vAlign w:val="center"/>
            <w:hideMark/>
          </w:tcPr>
          <w:p w14:paraId="754364C2" w14:textId="77777777" w:rsidR="00ED242F" w:rsidRDefault="00ED242F">
            <w:pPr>
              <w:jc w:val="right"/>
              <w:rPr>
                <w:rFonts w:ascii="Calibri" w:hAnsi="Calibri"/>
                <w:szCs w:val="20"/>
              </w:rPr>
            </w:pPr>
            <w:r>
              <w:rPr>
                <w:rFonts w:ascii="Calibri" w:hAnsi="Calibri"/>
                <w:szCs w:val="20"/>
              </w:rPr>
              <w:t xml:space="preserve"> $             10,000 </w:t>
            </w:r>
          </w:p>
        </w:tc>
        <w:tc>
          <w:tcPr>
            <w:tcW w:w="435" w:type="pct"/>
            <w:tcBorders>
              <w:top w:val="nil"/>
              <w:left w:val="nil"/>
              <w:bottom w:val="single" w:sz="4" w:space="0" w:color="auto"/>
              <w:right w:val="single" w:sz="4" w:space="0" w:color="auto"/>
            </w:tcBorders>
            <w:shd w:val="clear" w:color="000000" w:fill="FFFFFF"/>
            <w:noWrap/>
            <w:vAlign w:val="center"/>
            <w:hideMark/>
          </w:tcPr>
          <w:p w14:paraId="754364C3" w14:textId="77777777" w:rsidR="00ED242F" w:rsidRDefault="00ED242F">
            <w:pPr>
              <w:jc w:val="right"/>
              <w:rPr>
                <w:rFonts w:ascii="Calibri" w:hAnsi="Calibri"/>
                <w:b/>
                <w:bCs/>
                <w:szCs w:val="20"/>
              </w:rPr>
            </w:pPr>
            <w:r>
              <w:rPr>
                <w:rFonts w:ascii="Calibri" w:hAnsi="Calibri"/>
                <w:b/>
                <w:bCs/>
                <w:szCs w:val="20"/>
              </w:rPr>
              <w:t xml:space="preserve"> $                  -   </w:t>
            </w:r>
          </w:p>
        </w:tc>
        <w:tc>
          <w:tcPr>
            <w:tcW w:w="469" w:type="pct"/>
            <w:tcBorders>
              <w:top w:val="nil"/>
              <w:left w:val="nil"/>
              <w:bottom w:val="single" w:sz="4" w:space="0" w:color="auto"/>
              <w:right w:val="single" w:sz="4" w:space="0" w:color="auto"/>
            </w:tcBorders>
            <w:shd w:val="clear" w:color="auto" w:fill="auto"/>
            <w:noWrap/>
            <w:vAlign w:val="center"/>
            <w:hideMark/>
          </w:tcPr>
          <w:p w14:paraId="754364C4" w14:textId="77777777" w:rsidR="00ED242F" w:rsidRDefault="00ED242F">
            <w:pPr>
              <w:jc w:val="right"/>
              <w:rPr>
                <w:rFonts w:ascii="Calibri" w:hAnsi="Calibri"/>
                <w:b/>
                <w:bCs/>
                <w:szCs w:val="20"/>
              </w:rPr>
            </w:pPr>
            <w:r>
              <w:rPr>
                <w:rFonts w:ascii="Calibri" w:hAnsi="Calibri"/>
                <w:b/>
                <w:bCs/>
                <w:szCs w:val="20"/>
              </w:rPr>
              <w:t xml:space="preserve"> $                    -   </w:t>
            </w:r>
          </w:p>
        </w:tc>
        <w:tc>
          <w:tcPr>
            <w:tcW w:w="457" w:type="pct"/>
            <w:tcBorders>
              <w:top w:val="nil"/>
              <w:left w:val="nil"/>
              <w:bottom w:val="single" w:sz="4" w:space="0" w:color="auto"/>
              <w:right w:val="single" w:sz="4" w:space="0" w:color="auto"/>
            </w:tcBorders>
            <w:shd w:val="clear" w:color="auto" w:fill="auto"/>
            <w:noWrap/>
            <w:vAlign w:val="center"/>
            <w:hideMark/>
          </w:tcPr>
          <w:p w14:paraId="754364C5" w14:textId="77777777" w:rsidR="00ED242F" w:rsidRDefault="00ED242F">
            <w:pPr>
              <w:jc w:val="right"/>
              <w:rPr>
                <w:rFonts w:ascii="Calibri" w:hAnsi="Calibri"/>
                <w:b/>
                <w:bCs/>
                <w:szCs w:val="20"/>
              </w:rPr>
            </w:pPr>
            <w:r>
              <w:rPr>
                <w:rFonts w:ascii="Calibri" w:hAnsi="Calibri"/>
                <w:b/>
                <w:bCs/>
                <w:szCs w:val="20"/>
              </w:rPr>
              <w:t xml:space="preserve"> $          10,000 </w:t>
            </w:r>
          </w:p>
        </w:tc>
      </w:tr>
      <w:tr w:rsidR="00ED242F" w14:paraId="754364D4" w14:textId="77777777" w:rsidTr="00ED242F">
        <w:trPr>
          <w:trHeight w:val="255"/>
        </w:trPr>
        <w:tc>
          <w:tcPr>
            <w:tcW w:w="514" w:type="pct"/>
            <w:vMerge/>
            <w:tcBorders>
              <w:top w:val="nil"/>
              <w:left w:val="single" w:sz="4" w:space="0" w:color="auto"/>
              <w:bottom w:val="single" w:sz="4" w:space="0" w:color="auto"/>
              <w:right w:val="single" w:sz="4" w:space="0" w:color="auto"/>
            </w:tcBorders>
            <w:vAlign w:val="center"/>
            <w:hideMark/>
          </w:tcPr>
          <w:p w14:paraId="754364C7" w14:textId="77777777" w:rsidR="00ED242F" w:rsidRDefault="00ED242F">
            <w:pPr>
              <w:rPr>
                <w:rFonts w:ascii="Calibri" w:hAnsi="Calibri"/>
                <w:b/>
                <w:bCs/>
                <w:szCs w:val="20"/>
              </w:rPr>
            </w:pPr>
          </w:p>
        </w:tc>
        <w:tc>
          <w:tcPr>
            <w:tcW w:w="636" w:type="pct"/>
            <w:tcBorders>
              <w:top w:val="nil"/>
              <w:left w:val="nil"/>
              <w:bottom w:val="single" w:sz="4" w:space="0" w:color="auto"/>
              <w:right w:val="single" w:sz="4" w:space="0" w:color="auto"/>
            </w:tcBorders>
            <w:shd w:val="clear" w:color="auto" w:fill="auto"/>
            <w:hideMark/>
          </w:tcPr>
          <w:p w14:paraId="754364C8"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C9"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CA" w14:textId="77777777" w:rsidR="00ED242F" w:rsidRDefault="00ED242F">
            <w:pPr>
              <w:rPr>
                <w:rFonts w:ascii="Calibri" w:hAnsi="Calibri"/>
                <w:szCs w:val="20"/>
              </w:rPr>
            </w:pPr>
            <w:r>
              <w:rPr>
                <w:rFonts w:ascii="Calibri" w:hAnsi="Calibri"/>
                <w:szCs w:val="20"/>
              </w:rPr>
              <w:t> </w:t>
            </w:r>
          </w:p>
        </w:tc>
        <w:tc>
          <w:tcPr>
            <w:tcW w:w="156" w:type="pct"/>
            <w:tcBorders>
              <w:top w:val="nil"/>
              <w:left w:val="nil"/>
              <w:bottom w:val="single" w:sz="4" w:space="0" w:color="auto"/>
              <w:right w:val="single" w:sz="4" w:space="0" w:color="auto"/>
            </w:tcBorders>
            <w:shd w:val="clear" w:color="auto" w:fill="auto"/>
            <w:hideMark/>
          </w:tcPr>
          <w:p w14:paraId="754364CB" w14:textId="77777777" w:rsidR="00ED242F" w:rsidRDefault="00ED242F">
            <w:pPr>
              <w:rPr>
                <w:rFonts w:ascii="Calibri" w:hAnsi="Calibri"/>
                <w:szCs w:val="20"/>
              </w:rPr>
            </w:pPr>
            <w:r>
              <w:rPr>
                <w:rFonts w:ascii="Calibri" w:hAnsi="Calibri"/>
                <w:szCs w:val="20"/>
              </w:rPr>
              <w:t> </w:t>
            </w:r>
          </w:p>
        </w:tc>
        <w:tc>
          <w:tcPr>
            <w:tcW w:w="155" w:type="pct"/>
            <w:tcBorders>
              <w:top w:val="nil"/>
              <w:left w:val="nil"/>
              <w:bottom w:val="single" w:sz="4" w:space="0" w:color="auto"/>
              <w:right w:val="single" w:sz="4" w:space="0" w:color="auto"/>
            </w:tcBorders>
            <w:shd w:val="clear" w:color="auto" w:fill="auto"/>
            <w:hideMark/>
          </w:tcPr>
          <w:p w14:paraId="754364CC" w14:textId="77777777" w:rsidR="00ED242F" w:rsidRDefault="00ED242F">
            <w:pPr>
              <w:rPr>
                <w:rFonts w:ascii="Calibri" w:hAnsi="Calibri"/>
                <w:szCs w:val="20"/>
              </w:rPr>
            </w:pPr>
            <w:r>
              <w:rPr>
                <w:rFonts w:ascii="Calibri" w:hAnsi="Calibri"/>
                <w:szCs w:val="20"/>
              </w:rPr>
              <w:t> </w:t>
            </w:r>
          </w:p>
        </w:tc>
        <w:tc>
          <w:tcPr>
            <w:tcW w:w="531" w:type="pct"/>
            <w:tcBorders>
              <w:top w:val="nil"/>
              <w:left w:val="nil"/>
              <w:bottom w:val="single" w:sz="4" w:space="0" w:color="auto"/>
              <w:right w:val="single" w:sz="4" w:space="0" w:color="auto"/>
            </w:tcBorders>
            <w:shd w:val="clear" w:color="000000" w:fill="FFFF00"/>
            <w:hideMark/>
          </w:tcPr>
          <w:p w14:paraId="754364CD" w14:textId="77777777" w:rsidR="00ED242F" w:rsidRDefault="00ED242F">
            <w:pPr>
              <w:rPr>
                <w:rFonts w:ascii="Calibri" w:hAnsi="Calibri"/>
                <w:b/>
                <w:bCs/>
                <w:i/>
                <w:iCs/>
                <w:color w:val="000000"/>
                <w:szCs w:val="20"/>
              </w:rPr>
            </w:pPr>
            <w:r>
              <w:rPr>
                <w:rFonts w:ascii="Calibri" w:hAnsi="Calibri"/>
                <w:b/>
                <w:bCs/>
                <w:i/>
                <w:iCs/>
                <w:color w:val="000000"/>
                <w:szCs w:val="20"/>
              </w:rPr>
              <w:t>Total</w:t>
            </w:r>
          </w:p>
        </w:tc>
        <w:tc>
          <w:tcPr>
            <w:tcW w:w="421" w:type="pct"/>
            <w:tcBorders>
              <w:top w:val="nil"/>
              <w:left w:val="nil"/>
              <w:bottom w:val="single" w:sz="4" w:space="0" w:color="auto"/>
              <w:right w:val="single" w:sz="4" w:space="0" w:color="auto"/>
            </w:tcBorders>
            <w:shd w:val="clear" w:color="000000" w:fill="FFFF00"/>
            <w:noWrap/>
            <w:vAlign w:val="center"/>
            <w:hideMark/>
          </w:tcPr>
          <w:p w14:paraId="754364CE" w14:textId="77777777" w:rsidR="00ED242F" w:rsidRDefault="00ED242F">
            <w:pPr>
              <w:jc w:val="right"/>
              <w:rPr>
                <w:rFonts w:ascii="Calibri" w:hAnsi="Calibri"/>
                <w:b/>
                <w:bCs/>
                <w:i/>
                <w:iCs/>
                <w:szCs w:val="20"/>
              </w:rPr>
            </w:pPr>
            <w:r>
              <w:rPr>
                <w:rFonts w:ascii="Calibri" w:hAnsi="Calibri"/>
                <w:b/>
                <w:bCs/>
                <w:i/>
                <w:iCs/>
                <w:szCs w:val="20"/>
              </w:rPr>
              <w:t xml:space="preserve"> $                -   </w:t>
            </w:r>
          </w:p>
        </w:tc>
        <w:tc>
          <w:tcPr>
            <w:tcW w:w="406" w:type="pct"/>
            <w:tcBorders>
              <w:top w:val="nil"/>
              <w:left w:val="nil"/>
              <w:bottom w:val="single" w:sz="4" w:space="0" w:color="auto"/>
              <w:right w:val="single" w:sz="4" w:space="0" w:color="auto"/>
            </w:tcBorders>
            <w:shd w:val="clear" w:color="000000" w:fill="FFFF00"/>
            <w:noWrap/>
            <w:vAlign w:val="center"/>
            <w:hideMark/>
          </w:tcPr>
          <w:p w14:paraId="754364CF" w14:textId="77777777" w:rsidR="00ED242F" w:rsidRDefault="00ED242F">
            <w:pPr>
              <w:jc w:val="right"/>
              <w:rPr>
                <w:rFonts w:ascii="Calibri" w:hAnsi="Calibri"/>
                <w:b/>
                <w:bCs/>
                <w:i/>
                <w:iCs/>
                <w:szCs w:val="20"/>
              </w:rPr>
            </w:pPr>
            <w:r>
              <w:rPr>
                <w:rFonts w:ascii="Calibri" w:hAnsi="Calibri"/>
                <w:b/>
                <w:bCs/>
                <w:i/>
                <w:iCs/>
                <w:szCs w:val="20"/>
              </w:rPr>
              <w:t xml:space="preserve"> $   100,000 </w:t>
            </w:r>
          </w:p>
        </w:tc>
        <w:tc>
          <w:tcPr>
            <w:tcW w:w="509" w:type="pct"/>
            <w:tcBorders>
              <w:top w:val="nil"/>
              <w:left w:val="nil"/>
              <w:bottom w:val="single" w:sz="4" w:space="0" w:color="auto"/>
              <w:right w:val="single" w:sz="4" w:space="0" w:color="auto"/>
            </w:tcBorders>
            <w:shd w:val="clear" w:color="000000" w:fill="FFFF00"/>
            <w:noWrap/>
            <w:vAlign w:val="center"/>
            <w:hideMark/>
          </w:tcPr>
          <w:p w14:paraId="754364D0" w14:textId="77777777" w:rsidR="00ED242F" w:rsidRDefault="00ED242F">
            <w:pPr>
              <w:jc w:val="right"/>
              <w:rPr>
                <w:rFonts w:ascii="Calibri" w:hAnsi="Calibri"/>
                <w:b/>
                <w:bCs/>
                <w:i/>
                <w:iCs/>
                <w:szCs w:val="20"/>
              </w:rPr>
            </w:pPr>
            <w:r>
              <w:rPr>
                <w:rFonts w:ascii="Calibri" w:hAnsi="Calibri"/>
                <w:b/>
                <w:bCs/>
                <w:i/>
                <w:iCs/>
                <w:szCs w:val="20"/>
              </w:rPr>
              <w:t xml:space="preserve"> $          100,000 </w:t>
            </w:r>
          </w:p>
        </w:tc>
        <w:tc>
          <w:tcPr>
            <w:tcW w:w="435" w:type="pct"/>
            <w:tcBorders>
              <w:top w:val="nil"/>
              <w:left w:val="nil"/>
              <w:bottom w:val="single" w:sz="4" w:space="0" w:color="auto"/>
              <w:right w:val="single" w:sz="4" w:space="0" w:color="auto"/>
            </w:tcBorders>
            <w:shd w:val="clear" w:color="000000" w:fill="FFFF00"/>
            <w:noWrap/>
            <w:vAlign w:val="center"/>
            <w:hideMark/>
          </w:tcPr>
          <w:p w14:paraId="754364D1" w14:textId="77777777" w:rsidR="00ED242F" w:rsidRDefault="00ED242F">
            <w:pPr>
              <w:jc w:val="right"/>
              <w:rPr>
                <w:rFonts w:ascii="Calibri" w:hAnsi="Calibri"/>
                <w:b/>
                <w:bCs/>
                <w:i/>
                <w:iCs/>
                <w:szCs w:val="20"/>
              </w:rPr>
            </w:pPr>
            <w:r>
              <w:rPr>
                <w:rFonts w:ascii="Calibri" w:hAnsi="Calibri"/>
                <w:b/>
                <w:bCs/>
                <w:i/>
                <w:iCs/>
                <w:szCs w:val="20"/>
              </w:rPr>
              <w:t xml:space="preserve"> $                 -   </w:t>
            </w:r>
          </w:p>
        </w:tc>
        <w:tc>
          <w:tcPr>
            <w:tcW w:w="469" w:type="pct"/>
            <w:tcBorders>
              <w:top w:val="nil"/>
              <w:left w:val="nil"/>
              <w:bottom w:val="single" w:sz="4" w:space="0" w:color="auto"/>
              <w:right w:val="single" w:sz="4" w:space="0" w:color="auto"/>
            </w:tcBorders>
            <w:shd w:val="clear" w:color="000000" w:fill="FFFF00"/>
            <w:noWrap/>
            <w:vAlign w:val="center"/>
            <w:hideMark/>
          </w:tcPr>
          <w:p w14:paraId="754364D2" w14:textId="77777777" w:rsidR="00ED242F" w:rsidRDefault="00ED242F">
            <w:pPr>
              <w:jc w:val="right"/>
              <w:rPr>
                <w:rFonts w:ascii="Calibri" w:hAnsi="Calibri"/>
                <w:b/>
                <w:bCs/>
                <w:i/>
                <w:iCs/>
                <w:szCs w:val="20"/>
              </w:rPr>
            </w:pPr>
            <w:r>
              <w:rPr>
                <w:rFonts w:ascii="Calibri" w:hAnsi="Calibri"/>
                <w:b/>
                <w:bCs/>
                <w:i/>
                <w:iCs/>
                <w:szCs w:val="20"/>
              </w:rPr>
              <w:t xml:space="preserve"> $                   -   </w:t>
            </w:r>
          </w:p>
        </w:tc>
        <w:tc>
          <w:tcPr>
            <w:tcW w:w="457" w:type="pct"/>
            <w:tcBorders>
              <w:top w:val="nil"/>
              <w:left w:val="nil"/>
              <w:bottom w:val="single" w:sz="4" w:space="0" w:color="auto"/>
              <w:right w:val="single" w:sz="4" w:space="0" w:color="auto"/>
            </w:tcBorders>
            <w:shd w:val="clear" w:color="000000" w:fill="FFFF00"/>
            <w:noWrap/>
            <w:vAlign w:val="center"/>
            <w:hideMark/>
          </w:tcPr>
          <w:p w14:paraId="754364D3" w14:textId="77777777" w:rsidR="00ED242F" w:rsidRDefault="00ED242F">
            <w:pPr>
              <w:jc w:val="right"/>
              <w:rPr>
                <w:rFonts w:ascii="Calibri" w:hAnsi="Calibri"/>
                <w:b/>
                <w:bCs/>
                <w:i/>
                <w:iCs/>
                <w:szCs w:val="20"/>
              </w:rPr>
            </w:pPr>
            <w:r>
              <w:rPr>
                <w:rFonts w:ascii="Calibri" w:hAnsi="Calibri"/>
                <w:b/>
                <w:bCs/>
                <w:i/>
                <w:iCs/>
                <w:szCs w:val="20"/>
              </w:rPr>
              <w:t xml:space="preserve"> $       100,000 </w:t>
            </w:r>
          </w:p>
        </w:tc>
      </w:tr>
      <w:tr w:rsidR="00ED242F" w14:paraId="754364DD" w14:textId="77777777" w:rsidTr="00ED242F">
        <w:trPr>
          <w:trHeight w:val="255"/>
        </w:trPr>
        <w:tc>
          <w:tcPr>
            <w:tcW w:w="1772" w:type="pct"/>
            <w:gridSpan w:val="6"/>
            <w:tcBorders>
              <w:top w:val="single" w:sz="4" w:space="0" w:color="auto"/>
              <w:left w:val="single" w:sz="4" w:space="0" w:color="auto"/>
              <w:bottom w:val="single" w:sz="4" w:space="0" w:color="auto"/>
              <w:right w:val="single" w:sz="4" w:space="0" w:color="000000"/>
            </w:tcBorders>
            <w:shd w:val="clear" w:color="000000" w:fill="F79646"/>
            <w:noWrap/>
            <w:vAlign w:val="center"/>
            <w:hideMark/>
          </w:tcPr>
          <w:p w14:paraId="754364D5" w14:textId="77777777" w:rsidR="00ED242F" w:rsidRDefault="00ED242F">
            <w:pPr>
              <w:rPr>
                <w:rFonts w:ascii="Calibri" w:hAnsi="Calibri"/>
                <w:b/>
                <w:bCs/>
                <w:szCs w:val="20"/>
              </w:rPr>
            </w:pPr>
            <w:r>
              <w:rPr>
                <w:rFonts w:ascii="Calibri" w:hAnsi="Calibri"/>
                <w:b/>
                <w:bCs/>
                <w:szCs w:val="20"/>
              </w:rPr>
              <w:t>Outcome 3 sub-total</w:t>
            </w:r>
          </w:p>
        </w:tc>
        <w:tc>
          <w:tcPr>
            <w:tcW w:w="531" w:type="pct"/>
            <w:tcBorders>
              <w:top w:val="nil"/>
              <w:left w:val="nil"/>
              <w:bottom w:val="single" w:sz="4" w:space="0" w:color="auto"/>
              <w:right w:val="single" w:sz="4" w:space="0" w:color="auto"/>
            </w:tcBorders>
            <w:shd w:val="clear" w:color="000000" w:fill="F79646"/>
            <w:hideMark/>
          </w:tcPr>
          <w:p w14:paraId="754364D6" w14:textId="77777777" w:rsidR="00ED242F" w:rsidRDefault="00ED242F">
            <w:pPr>
              <w:rPr>
                <w:rFonts w:ascii="Calibri" w:hAnsi="Calibri"/>
                <w:b/>
                <w:bCs/>
                <w:i/>
                <w:iCs/>
                <w:color w:val="000000"/>
                <w:szCs w:val="20"/>
              </w:rPr>
            </w:pPr>
            <w:r>
              <w:rPr>
                <w:rFonts w:ascii="Calibri" w:hAnsi="Calibri"/>
                <w:b/>
                <w:bCs/>
                <w:i/>
                <w:iCs/>
                <w:color w:val="000000"/>
                <w:szCs w:val="20"/>
              </w:rPr>
              <w:t> </w:t>
            </w:r>
          </w:p>
        </w:tc>
        <w:tc>
          <w:tcPr>
            <w:tcW w:w="421" w:type="pct"/>
            <w:tcBorders>
              <w:top w:val="nil"/>
              <w:left w:val="nil"/>
              <w:bottom w:val="single" w:sz="4" w:space="0" w:color="auto"/>
              <w:right w:val="single" w:sz="4" w:space="0" w:color="auto"/>
            </w:tcBorders>
            <w:shd w:val="clear" w:color="000000" w:fill="F79646"/>
            <w:noWrap/>
            <w:vAlign w:val="center"/>
            <w:hideMark/>
          </w:tcPr>
          <w:p w14:paraId="754364D7" w14:textId="77777777" w:rsidR="00ED242F" w:rsidRDefault="00ED242F">
            <w:pPr>
              <w:jc w:val="right"/>
              <w:rPr>
                <w:rFonts w:ascii="Calibri" w:hAnsi="Calibri"/>
                <w:b/>
                <w:bCs/>
                <w:i/>
                <w:iCs/>
                <w:szCs w:val="20"/>
              </w:rPr>
            </w:pPr>
            <w:r>
              <w:rPr>
                <w:rFonts w:ascii="Calibri" w:hAnsi="Calibri"/>
                <w:b/>
                <w:bCs/>
                <w:i/>
                <w:iCs/>
                <w:szCs w:val="20"/>
              </w:rPr>
              <w:t xml:space="preserve"> $    275,000 </w:t>
            </w:r>
          </w:p>
        </w:tc>
        <w:tc>
          <w:tcPr>
            <w:tcW w:w="406" w:type="pct"/>
            <w:tcBorders>
              <w:top w:val="nil"/>
              <w:left w:val="nil"/>
              <w:bottom w:val="single" w:sz="4" w:space="0" w:color="auto"/>
              <w:right w:val="single" w:sz="4" w:space="0" w:color="auto"/>
            </w:tcBorders>
            <w:shd w:val="clear" w:color="000000" w:fill="F79646"/>
            <w:noWrap/>
            <w:vAlign w:val="center"/>
            <w:hideMark/>
          </w:tcPr>
          <w:p w14:paraId="754364D8" w14:textId="77777777" w:rsidR="00ED242F" w:rsidRDefault="00ED242F">
            <w:pPr>
              <w:jc w:val="right"/>
              <w:rPr>
                <w:rFonts w:ascii="Calibri" w:hAnsi="Calibri"/>
                <w:b/>
                <w:bCs/>
                <w:i/>
                <w:iCs/>
                <w:szCs w:val="20"/>
              </w:rPr>
            </w:pPr>
            <w:r>
              <w:rPr>
                <w:rFonts w:ascii="Calibri" w:hAnsi="Calibri"/>
                <w:b/>
                <w:bCs/>
                <w:i/>
                <w:iCs/>
                <w:szCs w:val="20"/>
              </w:rPr>
              <w:t xml:space="preserve"> $   165,000 </w:t>
            </w:r>
          </w:p>
        </w:tc>
        <w:tc>
          <w:tcPr>
            <w:tcW w:w="509" w:type="pct"/>
            <w:tcBorders>
              <w:top w:val="nil"/>
              <w:left w:val="nil"/>
              <w:bottom w:val="single" w:sz="4" w:space="0" w:color="auto"/>
              <w:right w:val="single" w:sz="4" w:space="0" w:color="auto"/>
            </w:tcBorders>
            <w:shd w:val="clear" w:color="000000" w:fill="F79646"/>
            <w:noWrap/>
            <w:vAlign w:val="center"/>
            <w:hideMark/>
          </w:tcPr>
          <w:p w14:paraId="754364D9" w14:textId="77777777" w:rsidR="00ED242F" w:rsidRDefault="00ED242F">
            <w:pPr>
              <w:jc w:val="right"/>
              <w:rPr>
                <w:rFonts w:ascii="Calibri" w:hAnsi="Calibri"/>
                <w:b/>
                <w:bCs/>
                <w:i/>
                <w:iCs/>
                <w:szCs w:val="20"/>
              </w:rPr>
            </w:pPr>
            <w:r>
              <w:rPr>
                <w:rFonts w:ascii="Calibri" w:hAnsi="Calibri"/>
                <w:b/>
                <w:bCs/>
                <w:i/>
                <w:iCs/>
                <w:szCs w:val="20"/>
              </w:rPr>
              <w:t xml:space="preserve"> $          440,000 </w:t>
            </w:r>
          </w:p>
        </w:tc>
        <w:tc>
          <w:tcPr>
            <w:tcW w:w="435" w:type="pct"/>
            <w:tcBorders>
              <w:top w:val="nil"/>
              <w:left w:val="nil"/>
              <w:bottom w:val="single" w:sz="4" w:space="0" w:color="auto"/>
              <w:right w:val="single" w:sz="4" w:space="0" w:color="auto"/>
            </w:tcBorders>
            <w:shd w:val="clear" w:color="000000" w:fill="F79646"/>
            <w:noWrap/>
            <w:vAlign w:val="center"/>
            <w:hideMark/>
          </w:tcPr>
          <w:p w14:paraId="754364DA" w14:textId="77777777" w:rsidR="00ED242F" w:rsidRDefault="00ED242F">
            <w:pPr>
              <w:jc w:val="right"/>
              <w:rPr>
                <w:rFonts w:ascii="Calibri" w:hAnsi="Calibri"/>
                <w:b/>
                <w:bCs/>
                <w:i/>
                <w:iCs/>
                <w:szCs w:val="20"/>
              </w:rPr>
            </w:pPr>
            <w:r>
              <w:rPr>
                <w:rFonts w:ascii="Calibri" w:hAnsi="Calibri"/>
                <w:b/>
                <w:bCs/>
                <w:i/>
                <w:iCs/>
                <w:szCs w:val="20"/>
              </w:rPr>
              <w:t xml:space="preserve"> $                 -   </w:t>
            </w:r>
          </w:p>
        </w:tc>
        <w:tc>
          <w:tcPr>
            <w:tcW w:w="469" w:type="pct"/>
            <w:tcBorders>
              <w:top w:val="nil"/>
              <w:left w:val="nil"/>
              <w:bottom w:val="single" w:sz="4" w:space="0" w:color="auto"/>
              <w:right w:val="single" w:sz="4" w:space="0" w:color="auto"/>
            </w:tcBorders>
            <w:shd w:val="clear" w:color="000000" w:fill="F79646"/>
            <w:noWrap/>
            <w:vAlign w:val="center"/>
            <w:hideMark/>
          </w:tcPr>
          <w:p w14:paraId="754364DB" w14:textId="77777777" w:rsidR="00ED242F" w:rsidRDefault="00ED242F">
            <w:pPr>
              <w:jc w:val="right"/>
              <w:rPr>
                <w:rFonts w:ascii="Calibri" w:hAnsi="Calibri"/>
                <w:b/>
                <w:bCs/>
                <w:i/>
                <w:iCs/>
                <w:szCs w:val="20"/>
              </w:rPr>
            </w:pPr>
            <w:r>
              <w:rPr>
                <w:rFonts w:ascii="Calibri" w:hAnsi="Calibri"/>
                <w:b/>
                <w:bCs/>
                <w:i/>
                <w:iCs/>
                <w:szCs w:val="20"/>
              </w:rPr>
              <w:t xml:space="preserve"> $                   -   </w:t>
            </w:r>
          </w:p>
        </w:tc>
        <w:tc>
          <w:tcPr>
            <w:tcW w:w="457" w:type="pct"/>
            <w:tcBorders>
              <w:top w:val="nil"/>
              <w:left w:val="nil"/>
              <w:bottom w:val="single" w:sz="4" w:space="0" w:color="auto"/>
              <w:right w:val="single" w:sz="4" w:space="0" w:color="auto"/>
            </w:tcBorders>
            <w:shd w:val="clear" w:color="000000" w:fill="F79646"/>
            <w:noWrap/>
            <w:vAlign w:val="center"/>
            <w:hideMark/>
          </w:tcPr>
          <w:p w14:paraId="754364DC" w14:textId="77777777" w:rsidR="00ED242F" w:rsidRDefault="00ED242F">
            <w:pPr>
              <w:jc w:val="right"/>
              <w:rPr>
                <w:rFonts w:ascii="Calibri" w:hAnsi="Calibri"/>
                <w:b/>
                <w:bCs/>
                <w:i/>
                <w:iCs/>
                <w:szCs w:val="20"/>
              </w:rPr>
            </w:pPr>
            <w:r>
              <w:rPr>
                <w:rFonts w:ascii="Calibri" w:hAnsi="Calibri"/>
                <w:b/>
                <w:bCs/>
                <w:i/>
                <w:iCs/>
                <w:szCs w:val="20"/>
              </w:rPr>
              <w:t xml:space="preserve"> $       440,000 </w:t>
            </w:r>
          </w:p>
        </w:tc>
      </w:tr>
      <w:tr w:rsidR="00ED242F" w14:paraId="754364E5" w14:textId="77777777" w:rsidTr="00ED242F">
        <w:trPr>
          <w:trHeight w:val="255"/>
        </w:trPr>
        <w:tc>
          <w:tcPr>
            <w:tcW w:w="2303" w:type="pct"/>
            <w:gridSpan w:val="7"/>
            <w:vMerge w:val="restart"/>
            <w:tcBorders>
              <w:top w:val="single" w:sz="4" w:space="0" w:color="auto"/>
              <w:left w:val="single" w:sz="4" w:space="0" w:color="auto"/>
              <w:bottom w:val="single" w:sz="4" w:space="0" w:color="auto"/>
              <w:right w:val="single" w:sz="4" w:space="0" w:color="auto"/>
            </w:tcBorders>
            <w:shd w:val="clear" w:color="000000" w:fill="A5A5A5"/>
            <w:noWrap/>
            <w:vAlign w:val="center"/>
            <w:hideMark/>
          </w:tcPr>
          <w:p w14:paraId="754364DE" w14:textId="77777777" w:rsidR="00ED242F" w:rsidRDefault="00ED242F">
            <w:pPr>
              <w:rPr>
                <w:rFonts w:ascii="Calibri" w:hAnsi="Calibri"/>
                <w:b/>
                <w:bCs/>
                <w:szCs w:val="20"/>
              </w:rPr>
            </w:pPr>
            <w:r>
              <w:rPr>
                <w:rFonts w:ascii="Calibri" w:hAnsi="Calibri"/>
                <w:b/>
                <w:bCs/>
                <w:szCs w:val="20"/>
              </w:rPr>
              <w:t>Total Programme cost (All outcomes)</w:t>
            </w:r>
          </w:p>
        </w:tc>
        <w:tc>
          <w:tcPr>
            <w:tcW w:w="421" w:type="pct"/>
            <w:tcBorders>
              <w:top w:val="nil"/>
              <w:left w:val="nil"/>
              <w:bottom w:val="single" w:sz="4" w:space="0" w:color="auto"/>
              <w:right w:val="single" w:sz="4" w:space="0" w:color="auto"/>
            </w:tcBorders>
            <w:shd w:val="clear" w:color="000000" w:fill="A5A5A5"/>
            <w:vAlign w:val="center"/>
            <w:hideMark/>
          </w:tcPr>
          <w:p w14:paraId="754364DF" w14:textId="77777777" w:rsidR="00ED242F" w:rsidRDefault="00ED242F">
            <w:pPr>
              <w:jc w:val="center"/>
              <w:rPr>
                <w:rFonts w:ascii="Calibri" w:hAnsi="Calibri"/>
                <w:b/>
                <w:bCs/>
                <w:szCs w:val="20"/>
              </w:rPr>
            </w:pPr>
            <w:r>
              <w:rPr>
                <w:rFonts w:ascii="Calibri" w:hAnsi="Calibri"/>
                <w:b/>
                <w:bCs/>
                <w:szCs w:val="20"/>
              </w:rPr>
              <w:t>Year 1</w:t>
            </w:r>
          </w:p>
        </w:tc>
        <w:tc>
          <w:tcPr>
            <w:tcW w:w="406" w:type="pct"/>
            <w:tcBorders>
              <w:top w:val="nil"/>
              <w:left w:val="nil"/>
              <w:bottom w:val="single" w:sz="4" w:space="0" w:color="auto"/>
              <w:right w:val="single" w:sz="4" w:space="0" w:color="auto"/>
            </w:tcBorders>
            <w:shd w:val="clear" w:color="000000" w:fill="A5A5A5"/>
            <w:vAlign w:val="center"/>
            <w:hideMark/>
          </w:tcPr>
          <w:p w14:paraId="754364E0" w14:textId="77777777" w:rsidR="00ED242F" w:rsidRDefault="00ED242F">
            <w:pPr>
              <w:jc w:val="center"/>
              <w:rPr>
                <w:rFonts w:ascii="Calibri" w:hAnsi="Calibri"/>
                <w:b/>
                <w:bCs/>
                <w:szCs w:val="20"/>
              </w:rPr>
            </w:pPr>
            <w:r>
              <w:rPr>
                <w:rFonts w:ascii="Calibri" w:hAnsi="Calibri"/>
                <w:b/>
                <w:bCs/>
                <w:szCs w:val="20"/>
              </w:rPr>
              <w:t>Year 2</w:t>
            </w:r>
          </w:p>
        </w:tc>
        <w:tc>
          <w:tcPr>
            <w:tcW w:w="509" w:type="pct"/>
            <w:tcBorders>
              <w:top w:val="nil"/>
              <w:left w:val="nil"/>
              <w:bottom w:val="single" w:sz="4" w:space="0" w:color="auto"/>
              <w:right w:val="single" w:sz="4" w:space="0" w:color="auto"/>
            </w:tcBorders>
            <w:shd w:val="clear" w:color="000000" w:fill="A5A5A5"/>
            <w:vAlign w:val="center"/>
            <w:hideMark/>
          </w:tcPr>
          <w:p w14:paraId="754364E1" w14:textId="77777777" w:rsidR="00ED242F" w:rsidRDefault="00ED242F">
            <w:pPr>
              <w:jc w:val="center"/>
              <w:rPr>
                <w:rFonts w:ascii="Calibri" w:hAnsi="Calibri"/>
                <w:b/>
                <w:bCs/>
                <w:szCs w:val="20"/>
              </w:rPr>
            </w:pPr>
            <w:r>
              <w:rPr>
                <w:rFonts w:ascii="Calibri" w:hAnsi="Calibri"/>
                <w:b/>
                <w:bCs/>
                <w:szCs w:val="20"/>
              </w:rPr>
              <w:t>Total</w:t>
            </w:r>
          </w:p>
        </w:tc>
        <w:tc>
          <w:tcPr>
            <w:tcW w:w="435" w:type="pct"/>
            <w:tcBorders>
              <w:top w:val="nil"/>
              <w:left w:val="nil"/>
              <w:bottom w:val="single" w:sz="4" w:space="0" w:color="auto"/>
              <w:right w:val="single" w:sz="4" w:space="0" w:color="auto"/>
            </w:tcBorders>
            <w:shd w:val="clear" w:color="000000" w:fill="A5A5A5"/>
            <w:vAlign w:val="center"/>
            <w:hideMark/>
          </w:tcPr>
          <w:p w14:paraId="754364E2" w14:textId="77777777" w:rsidR="00ED242F" w:rsidRDefault="00ED242F">
            <w:pPr>
              <w:jc w:val="center"/>
              <w:rPr>
                <w:rFonts w:ascii="Calibri" w:hAnsi="Calibri"/>
                <w:b/>
                <w:bCs/>
                <w:szCs w:val="20"/>
              </w:rPr>
            </w:pPr>
            <w:r>
              <w:rPr>
                <w:rFonts w:ascii="Calibri" w:hAnsi="Calibri"/>
                <w:b/>
                <w:bCs/>
                <w:szCs w:val="20"/>
              </w:rPr>
              <w:t xml:space="preserve">FAO                       </w:t>
            </w:r>
          </w:p>
        </w:tc>
        <w:tc>
          <w:tcPr>
            <w:tcW w:w="469" w:type="pct"/>
            <w:tcBorders>
              <w:top w:val="nil"/>
              <w:left w:val="nil"/>
              <w:bottom w:val="single" w:sz="4" w:space="0" w:color="auto"/>
              <w:right w:val="single" w:sz="4" w:space="0" w:color="auto"/>
            </w:tcBorders>
            <w:shd w:val="clear" w:color="000000" w:fill="A5A5A5"/>
            <w:vAlign w:val="center"/>
            <w:hideMark/>
          </w:tcPr>
          <w:p w14:paraId="754364E3" w14:textId="77777777" w:rsidR="00ED242F" w:rsidRDefault="00ED242F">
            <w:pPr>
              <w:jc w:val="center"/>
              <w:rPr>
                <w:rFonts w:ascii="Calibri" w:hAnsi="Calibri"/>
                <w:b/>
                <w:bCs/>
                <w:szCs w:val="20"/>
              </w:rPr>
            </w:pPr>
            <w:r>
              <w:rPr>
                <w:rFonts w:ascii="Calibri" w:hAnsi="Calibri"/>
                <w:b/>
                <w:bCs/>
                <w:szCs w:val="20"/>
              </w:rPr>
              <w:t>UNDP</w:t>
            </w:r>
          </w:p>
        </w:tc>
        <w:tc>
          <w:tcPr>
            <w:tcW w:w="457" w:type="pct"/>
            <w:tcBorders>
              <w:top w:val="nil"/>
              <w:left w:val="nil"/>
              <w:bottom w:val="single" w:sz="4" w:space="0" w:color="auto"/>
              <w:right w:val="single" w:sz="4" w:space="0" w:color="auto"/>
            </w:tcBorders>
            <w:shd w:val="clear" w:color="000000" w:fill="A5A5A5"/>
            <w:vAlign w:val="center"/>
            <w:hideMark/>
          </w:tcPr>
          <w:p w14:paraId="754364E4" w14:textId="77777777" w:rsidR="00ED242F" w:rsidRDefault="00ED242F">
            <w:pPr>
              <w:jc w:val="center"/>
              <w:rPr>
                <w:rFonts w:ascii="Calibri" w:hAnsi="Calibri"/>
                <w:b/>
                <w:bCs/>
                <w:szCs w:val="20"/>
              </w:rPr>
            </w:pPr>
            <w:r>
              <w:rPr>
                <w:rFonts w:ascii="Calibri" w:hAnsi="Calibri"/>
                <w:b/>
                <w:bCs/>
                <w:szCs w:val="20"/>
              </w:rPr>
              <w:t>UNEP</w:t>
            </w:r>
          </w:p>
        </w:tc>
      </w:tr>
      <w:tr w:rsidR="00ED242F" w14:paraId="754364ED" w14:textId="77777777" w:rsidTr="00ED242F">
        <w:trPr>
          <w:trHeight w:val="255"/>
        </w:trPr>
        <w:tc>
          <w:tcPr>
            <w:tcW w:w="2303" w:type="pct"/>
            <w:gridSpan w:val="7"/>
            <w:vMerge/>
            <w:tcBorders>
              <w:top w:val="single" w:sz="4" w:space="0" w:color="auto"/>
              <w:left w:val="single" w:sz="4" w:space="0" w:color="auto"/>
              <w:bottom w:val="single" w:sz="4" w:space="0" w:color="auto"/>
              <w:right w:val="single" w:sz="4" w:space="0" w:color="auto"/>
            </w:tcBorders>
            <w:vAlign w:val="center"/>
            <w:hideMark/>
          </w:tcPr>
          <w:p w14:paraId="754364E6" w14:textId="77777777" w:rsidR="00ED242F" w:rsidRDefault="00ED242F">
            <w:pPr>
              <w:rPr>
                <w:rFonts w:ascii="Calibri" w:hAnsi="Calibri"/>
                <w:b/>
                <w:bCs/>
                <w:szCs w:val="20"/>
              </w:rPr>
            </w:pPr>
          </w:p>
        </w:tc>
        <w:tc>
          <w:tcPr>
            <w:tcW w:w="421" w:type="pct"/>
            <w:tcBorders>
              <w:top w:val="nil"/>
              <w:left w:val="nil"/>
              <w:bottom w:val="single" w:sz="4" w:space="0" w:color="auto"/>
              <w:right w:val="single" w:sz="4" w:space="0" w:color="auto"/>
            </w:tcBorders>
            <w:shd w:val="clear" w:color="000000" w:fill="A5A5A5"/>
            <w:vAlign w:val="center"/>
            <w:hideMark/>
          </w:tcPr>
          <w:p w14:paraId="754364E7" w14:textId="77777777" w:rsidR="00ED242F" w:rsidRDefault="00ED242F">
            <w:pPr>
              <w:jc w:val="center"/>
              <w:rPr>
                <w:rFonts w:ascii="Calibri" w:hAnsi="Calibri"/>
                <w:b/>
                <w:bCs/>
                <w:szCs w:val="20"/>
              </w:rPr>
            </w:pPr>
            <w:r>
              <w:rPr>
                <w:rFonts w:ascii="Calibri" w:hAnsi="Calibri"/>
                <w:b/>
                <w:bCs/>
                <w:szCs w:val="20"/>
              </w:rPr>
              <w:t> </w:t>
            </w:r>
          </w:p>
        </w:tc>
        <w:tc>
          <w:tcPr>
            <w:tcW w:w="406" w:type="pct"/>
            <w:tcBorders>
              <w:top w:val="nil"/>
              <w:left w:val="nil"/>
              <w:bottom w:val="single" w:sz="4" w:space="0" w:color="auto"/>
              <w:right w:val="single" w:sz="4" w:space="0" w:color="auto"/>
            </w:tcBorders>
            <w:shd w:val="clear" w:color="000000" w:fill="A5A5A5"/>
            <w:vAlign w:val="center"/>
            <w:hideMark/>
          </w:tcPr>
          <w:p w14:paraId="754364E8" w14:textId="77777777" w:rsidR="00ED242F" w:rsidRDefault="00ED242F">
            <w:pPr>
              <w:jc w:val="center"/>
              <w:rPr>
                <w:rFonts w:ascii="Calibri" w:hAnsi="Calibri"/>
                <w:b/>
                <w:bCs/>
                <w:szCs w:val="20"/>
              </w:rPr>
            </w:pPr>
            <w:r>
              <w:rPr>
                <w:rFonts w:ascii="Calibri" w:hAnsi="Calibri"/>
                <w:b/>
                <w:bCs/>
                <w:szCs w:val="20"/>
              </w:rPr>
              <w:t> </w:t>
            </w:r>
          </w:p>
        </w:tc>
        <w:tc>
          <w:tcPr>
            <w:tcW w:w="509" w:type="pct"/>
            <w:tcBorders>
              <w:top w:val="nil"/>
              <w:left w:val="nil"/>
              <w:bottom w:val="single" w:sz="4" w:space="0" w:color="auto"/>
              <w:right w:val="single" w:sz="4" w:space="0" w:color="auto"/>
            </w:tcBorders>
            <w:shd w:val="clear" w:color="000000" w:fill="A5A5A5"/>
            <w:vAlign w:val="center"/>
            <w:hideMark/>
          </w:tcPr>
          <w:p w14:paraId="754364E9" w14:textId="77777777" w:rsidR="00ED242F" w:rsidRDefault="00ED242F">
            <w:pPr>
              <w:jc w:val="center"/>
              <w:rPr>
                <w:rFonts w:ascii="Calibri" w:hAnsi="Calibri"/>
                <w:b/>
                <w:bCs/>
                <w:szCs w:val="20"/>
              </w:rPr>
            </w:pPr>
            <w:r>
              <w:rPr>
                <w:rFonts w:ascii="Calibri" w:hAnsi="Calibri"/>
                <w:b/>
                <w:bCs/>
                <w:szCs w:val="20"/>
              </w:rPr>
              <w:t> </w:t>
            </w:r>
          </w:p>
        </w:tc>
        <w:tc>
          <w:tcPr>
            <w:tcW w:w="435" w:type="pct"/>
            <w:tcBorders>
              <w:top w:val="nil"/>
              <w:left w:val="nil"/>
              <w:bottom w:val="single" w:sz="4" w:space="0" w:color="auto"/>
              <w:right w:val="single" w:sz="4" w:space="0" w:color="auto"/>
            </w:tcBorders>
            <w:shd w:val="clear" w:color="000000" w:fill="A5A5A5"/>
            <w:vAlign w:val="center"/>
            <w:hideMark/>
          </w:tcPr>
          <w:p w14:paraId="754364EA" w14:textId="77777777" w:rsidR="00ED242F" w:rsidRDefault="00ED242F">
            <w:pPr>
              <w:rPr>
                <w:rFonts w:ascii="Calibri" w:hAnsi="Calibri"/>
                <w:b/>
                <w:bCs/>
                <w:szCs w:val="20"/>
              </w:rPr>
            </w:pPr>
            <w:r>
              <w:rPr>
                <w:rFonts w:ascii="Calibri" w:hAnsi="Calibri"/>
                <w:b/>
                <w:bCs/>
                <w:szCs w:val="20"/>
              </w:rPr>
              <w:t> </w:t>
            </w:r>
          </w:p>
        </w:tc>
        <w:tc>
          <w:tcPr>
            <w:tcW w:w="469" w:type="pct"/>
            <w:tcBorders>
              <w:top w:val="nil"/>
              <w:left w:val="nil"/>
              <w:bottom w:val="single" w:sz="4" w:space="0" w:color="auto"/>
              <w:right w:val="single" w:sz="4" w:space="0" w:color="auto"/>
            </w:tcBorders>
            <w:shd w:val="clear" w:color="000000" w:fill="A5A5A5"/>
            <w:vAlign w:val="center"/>
            <w:hideMark/>
          </w:tcPr>
          <w:p w14:paraId="754364EB" w14:textId="77777777" w:rsidR="00ED242F" w:rsidRDefault="00ED242F">
            <w:pPr>
              <w:rPr>
                <w:rFonts w:ascii="Calibri" w:hAnsi="Calibri"/>
                <w:b/>
                <w:bCs/>
                <w:szCs w:val="20"/>
              </w:rPr>
            </w:pPr>
            <w:r>
              <w:rPr>
                <w:rFonts w:ascii="Calibri" w:hAnsi="Calibri"/>
                <w:b/>
                <w:bCs/>
                <w:szCs w:val="20"/>
              </w:rPr>
              <w:t> </w:t>
            </w:r>
          </w:p>
        </w:tc>
        <w:tc>
          <w:tcPr>
            <w:tcW w:w="457" w:type="pct"/>
            <w:tcBorders>
              <w:top w:val="nil"/>
              <w:left w:val="nil"/>
              <w:bottom w:val="single" w:sz="4" w:space="0" w:color="auto"/>
              <w:right w:val="single" w:sz="4" w:space="0" w:color="auto"/>
            </w:tcBorders>
            <w:shd w:val="clear" w:color="000000" w:fill="A5A5A5"/>
            <w:vAlign w:val="center"/>
            <w:hideMark/>
          </w:tcPr>
          <w:p w14:paraId="754364EC" w14:textId="77777777" w:rsidR="00ED242F" w:rsidRDefault="00ED242F">
            <w:pPr>
              <w:rPr>
                <w:rFonts w:ascii="Calibri" w:hAnsi="Calibri"/>
                <w:b/>
                <w:bCs/>
                <w:szCs w:val="20"/>
              </w:rPr>
            </w:pPr>
            <w:r>
              <w:rPr>
                <w:rFonts w:ascii="Calibri" w:hAnsi="Calibri"/>
                <w:b/>
                <w:bCs/>
                <w:szCs w:val="20"/>
              </w:rPr>
              <w:t> </w:t>
            </w:r>
          </w:p>
        </w:tc>
      </w:tr>
      <w:tr w:rsidR="00ED242F" w14:paraId="754364F6" w14:textId="77777777" w:rsidTr="00ED242F">
        <w:trPr>
          <w:trHeight w:val="510"/>
        </w:trPr>
        <w:tc>
          <w:tcPr>
            <w:tcW w:w="1772"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364EE" w14:textId="77777777" w:rsidR="00ED242F" w:rsidRDefault="00ED242F">
            <w:pPr>
              <w:jc w:val="center"/>
              <w:rPr>
                <w:rFonts w:ascii="Calibri" w:hAnsi="Calibri"/>
                <w:b/>
                <w:bCs/>
                <w:szCs w:val="20"/>
              </w:rPr>
            </w:pPr>
            <w:r>
              <w:rPr>
                <w:rFonts w:ascii="Calibri" w:hAnsi="Calibri"/>
                <w:b/>
                <w:bCs/>
                <w:szCs w:val="20"/>
              </w:rPr>
              <w:t xml:space="preserve">SUMMARY OF PROGRAMME COST </w:t>
            </w:r>
          </w:p>
        </w:tc>
        <w:tc>
          <w:tcPr>
            <w:tcW w:w="531" w:type="pct"/>
            <w:tcBorders>
              <w:top w:val="nil"/>
              <w:left w:val="nil"/>
              <w:bottom w:val="single" w:sz="4" w:space="0" w:color="auto"/>
              <w:right w:val="single" w:sz="4" w:space="0" w:color="auto"/>
            </w:tcBorders>
            <w:shd w:val="clear" w:color="auto" w:fill="auto"/>
            <w:hideMark/>
          </w:tcPr>
          <w:p w14:paraId="754364EF" w14:textId="77777777" w:rsidR="00ED242F" w:rsidRDefault="00ED242F">
            <w:pPr>
              <w:rPr>
                <w:rFonts w:ascii="Calibri" w:hAnsi="Calibri"/>
                <w:color w:val="000000"/>
                <w:szCs w:val="20"/>
              </w:rPr>
            </w:pPr>
            <w:r>
              <w:rPr>
                <w:rFonts w:ascii="Calibri" w:hAnsi="Calibri"/>
                <w:color w:val="000000"/>
                <w:szCs w:val="20"/>
              </w:rPr>
              <w:t>Staff and other personnel costs</w:t>
            </w:r>
          </w:p>
        </w:tc>
        <w:tc>
          <w:tcPr>
            <w:tcW w:w="421" w:type="pct"/>
            <w:tcBorders>
              <w:top w:val="nil"/>
              <w:left w:val="nil"/>
              <w:bottom w:val="single" w:sz="4" w:space="0" w:color="auto"/>
              <w:right w:val="single" w:sz="4" w:space="0" w:color="auto"/>
            </w:tcBorders>
            <w:shd w:val="clear" w:color="auto" w:fill="auto"/>
            <w:vAlign w:val="center"/>
            <w:hideMark/>
          </w:tcPr>
          <w:p w14:paraId="754364F0" w14:textId="77777777" w:rsidR="00ED242F" w:rsidRDefault="00ED242F">
            <w:pPr>
              <w:jc w:val="right"/>
              <w:rPr>
                <w:rFonts w:ascii="Calibri" w:hAnsi="Calibri"/>
                <w:szCs w:val="20"/>
              </w:rPr>
            </w:pPr>
            <w:r>
              <w:rPr>
                <w:rFonts w:ascii="Calibri" w:hAnsi="Calibri"/>
                <w:szCs w:val="20"/>
              </w:rPr>
              <w:t xml:space="preserve"> $     282,500 </w:t>
            </w:r>
          </w:p>
        </w:tc>
        <w:tc>
          <w:tcPr>
            <w:tcW w:w="406" w:type="pct"/>
            <w:tcBorders>
              <w:top w:val="nil"/>
              <w:left w:val="nil"/>
              <w:bottom w:val="single" w:sz="4" w:space="0" w:color="auto"/>
              <w:right w:val="single" w:sz="4" w:space="0" w:color="auto"/>
            </w:tcBorders>
            <w:shd w:val="clear" w:color="auto" w:fill="auto"/>
            <w:vAlign w:val="center"/>
            <w:hideMark/>
          </w:tcPr>
          <w:p w14:paraId="754364F1" w14:textId="77777777" w:rsidR="00ED242F" w:rsidRDefault="00ED242F">
            <w:pPr>
              <w:jc w:val="right"/>
              <w:rPr>
                <w:rFonts w:ascii="Calibri" w:hAnsi="Calibri"/>
                <w:szCs w:val="20"/>
              </w:rPr>
            </w:pPr>
            <w:r>
              <w:rPr>
                <w:rFonts w:ascii="Calibri" w:hAnsi="Calibri"/>
                <w:szCs w:val="20"/>
              </w:rPr>
              <w:t xml:space="preserve"> $    375,000 </w:t>
            </w:r>
          </w:p>
        </w:tc>
        <w:tc>
          <w:tcPr>
            <w:tcW w:w="509" w:type="pct"/>
            <w:tcBorders>
              <w:top w:val="nil"/>
              <w:left w:val="nil"/>
              <w:bottom w:val="single" w:sz="4" w:space="0" w:color="auto"/>
              <w:right w:val="single" w:sz="4" w:space="0" w:color="auto"/>
            </w:tcBorders>
            <w:shd w:val="clear" w:color="auto" w:fill="auto"/>
            <w:vAlign w:val="center"/>
            <w:hideMark/>
          </w:tcPr>
          <w:p w14:paraId="754364F2" w14:textId="77777777" w:rsidR="00ED242F" w:rsidRDefault="00ED242F">
            <w:pPr>
              <w:jc w:val="right"/>
              <w:rPr>
                <w:rFonts w:ascii="Calibri" w:hAnsi="Calibri"/>
                <w:szCs w:val="20"/>
              </w:rPr>
            </w:pPr>
            <w:r>
              <w:rPr>
                <w:rFonts w:ascii="Calibri" w:hAnsi="Calibri"/>
                <w:szCs w:val="20"/>
              </w:rPr>
              <w:t xml:space="preserve"> $           657,500 </w:t>
            </w:r>
          </w:p>
        </w:tc>
        <w:tc>
          <w:tcPr>
            <w:tcW w:w="435" w:type="pct"/>
            <w:tcBorders>
              <w:top w:val="nil"/>
              <w:left w:val="nil"/>
              <w:bottom w:val="single" w:sz="4" w:space="0" w:color="auto"/>
              <w:right w:val="single" w:sz="4" w:space="0" w:color="auto"/>
            </w:tcBorders>
            <w:shd w:val="clear" w:color="auto" w:fill="auto"/>
            <w:vAlign w:val="center"/>
            <w:hideMark/>
          </w:tcPr>
          <w:p w14:paraId="754364F3" w14:textId="77777777" w:rsidR="00ED242F" w:rsidRDefault="00ED242F">
            <w:pPr>
              <w:jc w:val="right"/>
              <w:rPr>
                <w:rFonts w:ascii="Calibri" w:hAnsi="Calibri"/>
                <w:szCs w:val="20"/>
              </w:rPr>
            </w:pPr>
            <w:r>
              <w:rPr>
                <w:rFonts w:ascii="Calibri" w:hAnsi="Calibri"/>
                <w:szCs w:val="20"/>
              </w:rPr>
              <w:t xml:space="preserve"> $      372,500 </w:t>
            </w:r>
          </w:p>
        </w:tc>
        <w:tc>
          <w:tcPr>
            <w:tcW w:w="469" w:type="pct"/>
            <w:tcBorders>
              <w:top w:val="nil"/>
              <w:left w:val="nil"/>
              <w:bottom w:val="single" w:sz="4" w:space="0" w:color="auto"/>
              <w:right w:val="single" w:sz="4" w:space="0" w:color="auto"/>
            </w:tcBorders>
            <w:shd w:val="clear" w:color="auto" w:fill="auto"/>
            <w:vAlign w:val="center"/>
            <w:hideMark/>
          </w:tcPr>
          <w:p w14:paraId="754364F4" w14:textId="77777777" w:rsidR="00ED242F" w:rsidRDefault="00ED242F">
            <w:pPr>
              <w:jc w:val="right"/>
              <w:rPr>
                <w:rFonts w:ascii="Calibri" w:hAnsi="Calibri"/>
                <w:szCs w:val="20"/>
              </w:rPr>
            </w:pPr>
            <w:r>
              <w:rPr>
                <w:rFonts w:ascii="Calibri" w:hAnsi="Calibri"/>
                <w:szCs w:val="20"/>
              </w:rPr>
              <w:t xml:space="preserve"> $        285,000 </w:t>
            </w:r>
          </w:p>
        </w:tc>
        <w:tc>
          <w:tcPr>
            <w:tcW w:w="457" w:type="pct"/>
            <w:tcBorders>
              <w:top w:val="nil"/>
              <w:left w:val="nil"/>
              <w:bottom w:val="single" w:sz="4" w:space="0" w:color="auto"/>
              <w:right w:val="single" w:sz="4" w:space="0" w:color="auto"/>
            </w:tcBorders>
            <w:shd w:val="clear" w:color="auto" w:fill="auto"/>
            <w:vAlign w:val="center"/>
            <w:hideMark/>
          </w:tcPr>
          <w:p w14:paraId="754364F5" w14:textId="77777777" w:rsidR="00ED242F" w:rsidRDefault="00ED242F">
            <w:pPr>
              <w:jc w:val="right"/>
              <w:rPr>
                <w:rFonts w:ascii="Calibri" w:hAnsi="Calibri"/>
                <w:szCs w:val="20"/>
              </w:rPr>
            </w:pPr>
            <w:r>
              <w:rPr>
                <w:rFonts w:ascii="Calibri" w:hAnsi="Calibri"/>
                <w:szCs w:val="20"/>
              </w:rPr>
              <w:t xml:space="preserve"> $                    -   </w:t>
            </w:r>
          </w:p>
        </w:tc>
      </w:tr>
      <w:tr w:rsidR="00ED242F" w14:paraId="754364FF" w14:textId="77777777" w:rsidTr="00ED242F">
        <w:trPr>
          <w:trHeight w:val="510"/>
        </w:trPr>
        <w:tc>
          <w:tcPr>
            <w:tcW w:w="1772" w:type="pct"/>
            <w:gridSpan w:val="6"/>
            <w:vMerge/>
            <w:tcBorders>
              <w:top w:val="single" w:sz="4" w:space="0" w:color="auto"/>
              <w:left w:val="single" w:sz="4" w:space="0" w:color="auto"/>
              <w:bottom w:val="single" w:sz="4" w:space="0" w:color="auto"/>
              <w:right w:val="single" w:sz="4" w:space="0" w:color="auto"/>
            </w:tcBorders>
            <w:vAlign w:val="center"/>
            <w:hideMark/>
          </w:tcPr>
          <w:p w14:paraId="754364F7" w14:textId="77777777" w:rsidR="00ED242F" w:rsidRDefault="00ED242F">
            <w:pPr>
              <w:rPr>
                <w:rFonts w:ascii="Calibri" w:hAnsi="Calibri"/>
                <w:b/>
                <w:bCs/>
                <w:szCs w:val="20"/>
              </w:rPr>
            </w:pPr>
          </w:p>
        </w:tc>
        <w:tc>
          <w:tcPr>
            <w:tcW w:w="531" w:type="pct"/>
            <w:tcBorders>
              <w:top w:val="nil"/>
              <w:left w:val="nil"/>
              <w:bottom w:val="single" w:sz="4" w:space="0" w:color="auto"/>
              <w:right w:val="single" w:sz="4" w:space="0" w:color="auto"/>
            </w:tcBorders>
            <w:shd w:val="clear" w:color="auto" w:fill="auto"/>
            <w:hideMark/>
          </w:tcPr>
          <w:p w14:paraId="754364F8" w14:textId="77777777" w:rsidR="00ED242F" w:rsidRDefault="00ED242F">
            <w:pPr>
              <w:rPr>
                <w:rFonts w:ascii="Calibri" w:hAnsi="Calibri"/>
                <w:color w:val="000000"/>
                <w:szCs w:val="20"/>
              </w:rPr>
            </w:pPr>
            <w:r>
              <w:rPr>
                <w:rFonts w:ascii="Calibri" w:hAnsi="Calibri"/>
                <w:color w:val="000000"/>
                <w:szCs w:val="20"/>
              </w:rPr>
              <w:t>Supplies, Commodities, Materials</w:t>
            </w:r>
          </w:p>
        </w:tc>
        <w:tc>
          <w:tcPr>
            <w:tcW w:w="421" w:type="pct"/>
            <w:tcBorders>
              <w:top w:val="nil"/>
              <w:left w:val="nil"/>
              <w:bottom w:val="single" w:sz="4" w:space="0" w:color="auto"/>
              <w:right w:val="single" w:sz="4" w:space="0" w:color="auto"/>
            </w:tcBorders>
            <w:shd w:val="clear" w:color="auto" w:fill="auto"/>
            <w:vAlign w:val="center"/>
            <w:hideMark/>
          </w:tcPr>
          <w:p w14:paraId="754364F9" w14:textId="77777777" w:rsidR="00ED242F" w:rsidRDefault="00ED242F">
            <w:pPr>
              <w:jc w:val="right"/>
              <w:rPr>
                <w:rFonts w:ascii="Calibri" w:hAnsi="Calibri"/>
                <w:szCs w:val="20"/>
              </w:rPr>
            </w:pPr>
            <w:r>
              <w:rPr>
                <w:rFonts w:ascii="Calibri" w:hAnsi="Calibri"/>
                <w:szCs w:val="20"/>
              </w:rPr>
              <w:t xml:space="preserve"> $          6,000 </w:t>
            </w:r>
          </w:p>
        </w:tc>
        <w:tc>
          <w:tcPr>
            <w:tcW w:w="406" w:type="pct"/>
            <w:tcBorders>
              <w:top w:val="nil"/>
              <w:left w:val="nil"/>
              <w:bottom w:val="single" w:sz="4" w:space="0" w:color="auto"/>
              <w:right w:val="single" w:sz="4" w:space="0" w:color="auto"/>
            </w:tcBorders>
            <w:shd w:val="clear" w:color="auto" w:fill="auto"/>
            <w:vAlign w:val="center"/>
            <w:hideMark/>
          </w:tcPr>
          <w:p w14:paraId="754364FA" w14:textId="77777777" w:rsidR="00ED242F" w:rsidRDefault="00ED242F">
            <w:pPr>
              <w:jc w:val="right"/>
              <w:rPr>
                <w:rFonts w:ascii="Calibri" w:hAnsi="Calibri"/>
                <w:szCs w:val="20"/>
              </w:rPr>
            </w:pPr>
            <w:r>
              <w:rPr>
                <w:rFonts w:ascii="Calibri" w:hAnsi="Calibri"/>
                <w:szCs w:val="20"/>
              </w:rPr>
              <w:t xml:space="preserve"> $      18,000 </w:t>
            </w:r>
          </w:p>
        </w:tc>
        <w:tc>
          <w:tcPr>
            <w:tcW w:w="509" w:type="pct"/>
            <w:tcBorders>
              <w:top w:val="nil"/>
              <w:left w:val="nil"/>
              <w:bottom w:val="single" w:sz="4" w:space="0" w:color="auto"/>
              <w:right w:val="single" w:sz="4" w:space="0" w:color="auto"/>
            </w:tcBorders>
            <w:shd w:val="clear" w:color="auto" w:fill="auto"/>
            <w:vAlign w:val="center"/>
            <w:hideMark/>
          </w:tcPr>
          <w:p w14:paraId="754364FB" w14:textId="77777777" w:rsidR="00ED242F" w:rsidRDefault="00ED242F">
            <w:pPr>
              <w:jc w:val="right"/>
              <w:rPr>
                <w:rFonts w:ascii="Calibri" w:hAnsi="Calibri"/>
                <w:szCs w:val="20"/>
              </w:rPr>
            </w:pPr>
            <w:r>
              <w:rPr>
                <w:rFonts w:ascii="Calibri" w:hAnsi="Calibri"/>
                <w:szCs w:val="20"/>
              </w:rPr>
              <w:t xml:space="preserve"> $             24,000 </w:t>
            </w:r>
          </w:p>
        </w:tc>
        <w:tc>
          <w:tcPr>
            <w:tcW w:w="435" w:type="pct"/>
            <w:tcBorders>
              <w:top w:val="nil"/>
              <w:left w:val="nil"/>
              <w:bottom w:val="single" w:sz="4" w:space="0" w:color="auto"/>
              <w:right w:val="single" w:sz="4" w:space="0" w:color="auto"/>
            </w:tcBorders>
            <w:shd w:val="clear" w:color="auto" w:fill="auto"/>
            <w:vAlign w:val="center"/>
            <w:hideMark/>
          </w:tcPr>
          <w:p w14:paraId="754364FC" w14:textId="77777777" w:rsidR="00ED242F" w:rsidRDefault="00ED242F">
            <w:pPr>
              <w:jc w:val="right"/>
              <w:rPr>
                <w:rFonts w:ascii="Calibri" w:hAnsi="Calibri"/>
                <w:szCs w:val="20"/>
              </w:rPr>
            </w:pPr>
            <w:r>
              <w:rPr>
                <w:rFonts w:ascii="Calibri" w:hAnsi="Calibri"/>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4FD" w14:textId="77777777" w:rsidR="00ED242F" w:rsidRDefault="00ED242F">
            <w:pPr>
              <w:jc w:val="right"/>
              <w:rPr>
                <w:rFonts w:ascii="Calibri" w:hAnsi="Calibri"/>
                <w:szCs w:val="20"/>
              </w:rPr>
            </w:pPr>
            <w:r>
              <w:rPr>
                <w:rFonts w:ascii="Calibri" w:hAnsi="Calibri"/>
                <w:szCs w:val="20"/>
              </w:rPr>
              <w:t xml:space="preserve"> $           24,000 </w:t>
            </w:r>
          </w:p>
        </w:tc>
        <w:tc>
          <w:tcPr>
            <w:tcW w:w="457" w:type="pct"/>
            <w:tcBorders>
              <w:top w:val="nil"/>
              <w:left w:val="nil"/>
              <w:bottom w:val="single" w:sz="4" w:space="0" w:color="auto"/>
              <w:right w:val="single" w:sz="4" w:space="0" w:color="auto"/>
            </w:tcBorders>
            <w:shd w:val="clear" w:color="auto" w:fill="auto"/>
            <w:vAlign w:val="center"/>
            <w:hideMark/>
          </w:tcPr>
          <w:p w14:paraId="754364FE" w14:textId="77777777" w:rsidR="00ED242F" w:rsidRDefault="00ED242F">
            <w:pPr>
              <w:jc w:val="right"/>
              <w:rPr>
                <w:rFonts w:ascii="Calibri" w:hAnsi="Calibri"/>
                <w:szCs w:val="20"/>
              </w:rPr>
            </w:pPr>
            <w:r>
              <w:rPr>
                <w:rFonts w:ascii="Calibri" w:hAnsi="Calibri"/>
                <w:szCs w:val="20"/>
              </w:rPr>
              <w:t xml:space="preserve"> $                    -   </w:t>
            </w:r>
          </w:p>
        </w:tc>
      </w:tr>
      <w:tr w:rsidR="00ED242F" w14:paraId="75436508" w14:textId="77777777" w:rsidTr="00ED242F">
        <w:trPr>
          <w:trHeight w:val="765"/>
        </w:trPr>
        <w:tc>
          <w:tcPr>
            <w:tcW w:w="1772" w:type="pct"/>
            <w:gridSpan w:val="6"/>
            <w:vMerge/>
            <w:tcBorders>
              <w:top w:val="single" w:sz="4" w:space="0" w:color="auto"/>
              <w:left w:val="single" w:sz="4" w:space="0" w:color="auto"/>
              <w:bottom w:val="single" w:sz="4" w:space="0" w:color="auto"/>
              <w:right w:val="single" w:sz="4" w:space="0" w:color="auto"/>
            </w:tcBorders>
            <w:vAlign w:val="center"/>
            <w:hideMark/>
          </w:tcPr>
          <w:p w14:paraId="75436500" w14:textId="77777777" w:rsidR="00ED242F" w:rsidRDefault="00ED242F">
            <w:pPr>
              <w:rPr>
                <w:rFonts w:ascii="Calibri" w:hAnsi="Calibri"/>
                <w:b/>
                <w:bCs/>
                <w:szCs w:val="20"/>
              </w:rPr>
            </w:pPr>
          </w:p>
        </w:tc>
        <w:tc>
          <w:tcPr>
            <w:tcW w:w="531" w:type="pct"/>
            <w:tcBorders>
              <w:top w:val="nil"/>
              <w:left w:val="nil"/>
              <w:bottom w:val="single" w:sz="4" w:space="0" w:color="auto"/>
              <w:right w:val="single" w:sz="4" w:space="0" w:color="auto"/>
            </w:tcBorders>
            <w:shd w:val="clear" w:color="auto" w:fill="auto"/>
            <w:hideMark/>
          </w:tcPr>
          <w:p w14:paraId="75436501" w14:textId="77777777" w:rsidR="00ED242F" w:rsidRDefault="00ED242F">
            <w:pPr>
              <w:rPr>
                <w:rFonts w:ascii="Calibri" w:hAnsi="Calibri"/>
                <w:color w:val="000000"/>
                <w:szCs w:val="20"/>
              </w:rPr>
            </w:pPr>
            <w:r>
              <w:rPr>
                <w:rFonts w:ascii="Calibri" w:hAnsi="Calibri"/>
                <w:color w:val="000000"/>
                <w:szCs w:val="20"/>
              </w:rPr>
              <w:t xml:space="preserve">Equipment, Vehicles, and </w:t>
            </w:r>
            <w:r>
              <w:rPr>
                <w:rFonts w:ascii="Calibri" w:hAnsi="Calibri"/>
                <w:color w:val="000000"/>
                <w:szCs w:val="20"/>
              </w:rPr>
              <w:lastRenderedPageBreak/>
              <w:t>Furniture including Depreciation</w:t>
            </w:r>
          </w:p>
        </w:tc>
        <w:tc>
          <w:tcPr>
            <w:tcW w:w="421" w:type="pct"/>
            <w:tcBorders>
              <w:top w:val="nil"/>
              <w:left w:val="nil"/>
              <w:bottom w:val="single" w:sz="4" w:space="0" w:color="auto"/>
              <w:right w:val="single" w:sz="4" w:space="0" w:color="auto"/>
            </w:tcBorders>
            <w:shd w:val="clear" w:color="auto" w:fill="auto"/>
            <w:vAlign w:val="center"/>
            <w:hideMark/>
          </w:tcPr>
          <w:p w14:paraId="75436502" w14:textId="77777777" w:rsidR="00ED242F" w:rsidRDefault="00ED242F">
            <w:pPr>
              <w:jc w:val="right"/>
              <w:rPr>
                <w:rFonts w:ascii="Calibri" w:hAnsi="Calibri"/>
                <w:szCs w:val="20"/>
              </w:rPr>
            </w:pPr>
            <w:r>
              <w:rPr>
                <w:rFonts w:ascii="Calibri" w:hAnsi="Calibri"/>
                <w:szCs w:val="20"/>
              </w:rPr>
              <w:lastRenderedPageBreak/>
              <w:t xml:space="preserve"> $       63,500 </w:t>
            </w:r>
          </w:p>
        </w:tc>
        <w:tc>
          <w:tcPr>
            <w:tcW w:w="406" w:type="pct"/>
            <w:tcBorders>
              <w:top w:val="nil"/>
              <w:left w:val="nil"/>
              <w:bottom w:val="single" w:sz="4" w:space="0" w:color="auto"/>
              <w:right w:val="single" w:sz="4" w:space="0" w:color="auto"/>
            </w:tcBorders>
            <w:shd w:val="clear" w:color="auto" w:fill="auto"/>
            <w:vAlign w:val="center"/>
            <w:hideMark/>
          </w:tcPr>
          <w:p w14:paraId="75436503" w14:textId="77777777" w:rsidR="00ED242F" w:rsidRDefault="00ED242F">
            <w:pPr>
              <w:jc w:val="right"/>
              <w:rPr>
                <w:rFonts w:ascii="Calibri" w:hAnsi="Calibri"/>
                <w:szCs w:val="20"/>
              </w:rPr>
            </w:pPr>
            <w:r>
              <w:rPr>
                <w:rFonts w:ascii="Calibri" w:hAnsi="Calibri"/>
                <w:szCs w:val="20"/>
              </w:rPr>
              <w:t xml:space="preserve"> $      45,500 </w:t>
            </w:r>
          </w:p>
        </w:tc>
        <w:tc>
          <w:tcPr>
            <w:tcW w:w="509" w:type="pct"/>
            <w:tcBorders>
              <w:top w:val="nil"/>
              <w:left w:val="nil"/>
              <w:bottom w:val="single" w:sz="4" w:space="0" w:color="auto"/>
              <w:right w:val="single" w:sz="4" w:space="0" w:color="auto"/>
            </w:tcBorders>
            <w:shd w:val="clear" w:color="auto" w:fill="auto"/>
            <w:vAlign w:val="center"/>
            <w:hideMark/>
          </w:tcPr>
          <w:p w14:paraId="75436504" w14:textId="77777777" w:rsidR="00ED242F" w:rsidRDefault="00ED242F">
            <w:pPr>
              <w:jc w:val="right"/>
              <w:rPr>
                <w:rFonts w:ascii="Calibri" w:hAnsi="Calibri"/>
                <w:szCs w:val="20"/>
              </w:rPr>
            </w:pPr>
            <w:r>
              <w:rPr>
                <w:rFonts w:ascii="Calibri" w:hAnsi="Calibri"/>
                <w:szCs w:val="20"/>
              </w:rPr>
              <w:t xml:space="preserve"> $           109,000 </w:t>
            </w:r>
          </w:p>
        </w:tc>
        <w:tc>
          <w:tcPr>
            <w:tcW w:w="435" w:type="pct"/>
            <w:tcBorders>
              <w:top w:val="nil"/>
              <w:left w:val="nil"/>
              <w:bottom w:val="single" w:sz="4" w:space="0" w:color="auto"/>
              <w:right w:val="single" w:sz="4" w:space="0" w:color="auto"/>
            </w:tcBorders>
            <w:shd w:val="clear" w:color="auto" w:fill="auto"/>
            <w:noWrap/>
            <w:vAlign w:val="center"/>
            <w:hideMark/>
          </w:tcPr>
          <w:p w14:paraId="75436505" w14:textId="77777777" w:rsidR="00ED242F" w:rsidRDefault="00ED242F">
            <w:pPr>
              <w:jc w:val="right"/>
              <w:rPr>
                <w:rFonts w:ascii="Calibri" w:hAnsi="Calibri"/>
                <w:szCs w:val="20"/>
              </w:rPr>
            </w:pPr>
            <w:r>
              <w:rPr>
                <w:rFonts w:ascii="Calibri" w:hAnsi="Calibri"/>
                <w:szCs w:val="20"/>
              </w:rPr>
              <w:t xml:space="preserve"> $        85,000 </w:t>
            </w:r>
          </w:p>
        </w:tc>
        <w:tc>
          <w:tcPr>
            <w:tcW w:w="469" w:type="pct"/>
            <w:tcBorders>
              <w:top w:val="nil"/>
              <w:left w:val="nil"/>
              <w:bottom w:val="single" w:sz="4" w:space="0" w:color="auto"/>
              <w:right w:val="single" w:sz="4" w:space="0" w:color="auto"/>
            </w:tcBorders>
            <w:shd w:val="clear" w:color="auto" w:fill="auto"/>
            <w:vAlign w:val="center"/>
            <w:hideMark/>
          </w:tcPr>
          <w:p w14:paraId="75436506" w14:textId="77777777" w:rsidR="00ED242F" w:rsidRDefault="00ED242F">
            <w:pPr>
              <w:jc w:val="right"/>
              <w:rPr>
                <w:rFonts w:ascii="Calibri" w:hAnsi="Calibri"/>
                <w:szCs w:val="20"/>
              </w:rPr>
            </w:pPr>
            <w:r>
              <w:rPr>
                <w:rFonts w:ascii="Calibri" w:hAnsi="Calibri"/>
                <w:szCs w:val="20"/>
              </w:rPr>
              <w:t xml:space="preserve"> $           24,000 </w:t>
            </w:r>
          </w:p>
        </w:tc>
        <w:tc>
          <w:tcPr>
            <w:tcW w:w="457" w:type="pct"/>
            <w:tcBorders>
              <w:top w:val="nil"/>
              <w:left w:val="nil"/>
              <w:bottom w:val="single" w:sz="4" w:space="0" w:color="auto"/>
              <w:right w:val="single" w:sz="4" w:space="0" w:color="auto"/>
            </w:tcBorders>
            <w:shd w:val="clear" w:color="auto" w:fill="auto"/>
            <w:vAlign w:val="center"/>
            <w:hideMark/>
          </w:tcPr>
          <w:p w14:paraId="75436507" w14:textId="77777777" w:rsidR="00ED242F" w:rsidRDefault="00ED242F">
            <w:pPr>
              <w:jc w:val="right"/>
              <w:rPr>
                <w:rFonts w:ascii="Calibri" w:hAnsi="Calibri"/>
                <w:szCs w:val="20"/>
              </w:rPr>
            </w:pPr>
            <w:r>
              <w:rPr>
                <w:rFonts w:ascii="Calibri" w:hAnsi="Calibri"/>
                <w:szCs w:val="20"/>
              </w:rPr>
              <w:t xml:space="preserve"> $                    -   </w:t>
            </w:r>
          </w:p>
        </w:tc>
      </w:tr>
      <w:tr w:rsidR="00ED242F" w14:paraId="75436511" w14:textId="77777777" w:rsidTr="00ED242F">
        <w:trPr>
          <w:trHeight w:val="255"/>
        </w:trPr>
        <w:tc>
          <w:tcPr>
            <w:tcW w:w="1772" w:type="pct"/>
            <w:gridSpan w:val="6"/>
            <w:vMerge/>
            <w:tcBorders>
              <w:top w:val="single" w:sz="4" w:space="0" w:color="auto"/>
              <w:left w:val="single" w:sz="4" w:space="0" w:color="auto"/>
              <w:bottom w:val="single" w:sz="4" w:space="0" w:color="auto"/>
              <w:right w:val="single" w:sz="4" w:space="0" w:color="auto"/>
            </w:tcBorders>
            <w:vAlign w:val="center"/>
            <w:hideMark/>
          </w:tcPr>
          <w:p w14:paraId="75436509" w14:textId="77777777" w:rsidR="00ED242F" w:rsidRDefault="00ED242F">
            <w:pPr>
              <w:rPr>
                <w:rFonts w:ascii="Calibri" w:hAnsi="Calibri"/>
                <w:b/>
                <w:bCs/>
                <w:szCs w:val="20"/>
              </w:rPr>
            </w:pPr>
          </w:p>
        </w:tc>
        <w:tc>
          <w:tcPr>
            <w:tcW w:w="531" w:type="pct"/>
            <w:tcBorders>
              <w:top w:val="nil"/>
              <w:left w:val="nil"/>
              <w:bottom w:val="single" w:sz="4" w:space="0" w:color="auto"/>
              <w:right w:val="single" w:sz="4" w:space="0" w:color="auto"/>
            </w:tcBorders>
            <w:shd w:val="clear" w:color="auto" w:fill="auto"/>
            <w:hideMark/>
          </w:tcPr>
          <w:p w14:paraId="7543650A" w14:textId="77777777" w:rsidR="00ED242F" w:rsidRDefault="00ED242F">
            <w:pPr>
              <w:rPr>
                <w:rFonts w:ascii="Calibri" w:hAnsi="Calibri"/>
                <w:color w:val="000000"/>
                <w:szCs w:val="20"/>
              </w:rPr>
            </w:pPr>
            <w:r>
              <w:rPr>
                <w:rFonts w:ascii="Calibri" w:hAnsi="Calibri"/>
                <w:color w:val="000000"/>
                <w:szCs w:val="20"/>
              </w:rPr>
              <w:t>Contractual Services</w:t>
            </w:r>
          </w:p>
        </w:tc>
        <w:tc>
          <w:tcPr>
            <w:tcW w:w="421" w:type="pct"/>
            <w:tcBorders>
              <w:top w:val="nil"/>
              <w:left w:val="nil"/>
              <w:bottom w:val="single" w:sz="4" w:space="0" w:color="auto"/>
              <w:right w:val="single" w:sz="4" w:space="0" w:color="auto"/>
            </w:tcBorders>
            <w:shd w:val="clear" w:color="auto" w:fill="auto"/>
            <w:vAlign w:val="center"/>
            <w:hideMark/>
          </w:tcPr>
          <w:p w14:paraId="7543650B" w14:textId="77777777" w:rsidR="00ED242F" w:rsidRDefault="00ED242F">
            <w:pPr>
              <w:jc w:val="right"/>
              <w:rPr>
                <w:rFonts w:ascii="Calibri" w:hAnsi="Calibri"/>
                <w:szCs w:val="20"/>
              </w:rPr>
            </w:pPr>
            <w:r>
              <w:rPr>
                <w:rFonts w:ascii="Calibri" w:hAnsi="Calibri"/>
                <w:szCs w:val="20"/>
              </w:rPr>
              <w:t xml:space="preserve"> $     400,000 </w:t>
            </w:r>
          </w:p>
        </w:tc>
        <w:tc>
          <w:tcPr>
            <w:tcW w:w="406" w:type="pct"/>
            <w:tcBorders>
              <w:top w:val="nil"/>
              <w:left w:val="nil"/>
              <w:bottom w:val="single" w:sz="4" w:space="0" w:color="auto"/>
              <w:right w:val="single" w:sz="4" w:space="0" w:color="auto"/>
            </w:tcBorders>
            <w:shd w:val="clear" w:color="auto" w:fill="auto"/>
            <w:vAlign w:val="center"/>
            <w:hideMark/>
          </w:tcPr>
          <w:p w14:paraId="7543650C" w14:textId="77777777" w:rsidR="00ED242F" w:rsidRDefault="00ED242F">
            <w:pPr>
              <w:jc w:val="right"/>
              <w:rPr>
                <w:rFonts w:ascii="Calibri" w:hAnsi="Calibri"/>
                <w:szCs w:val="20"/>
              </w:rPr>
            </w:pPr>
            <w:r>
              <w:rPr>
                <w:rFonts w:ascii="Calibri" w:hAnsi="Calibri"/>
                <w:szCs w:val="20"/>
              </w:rPr>
              <w:t xml:space="preserve"> $    388,000 </w:t>
            </w:r>
          </w:p>
        </w:tc>
        <w:tc>
          <w:tcPr>
            <w:tcW w:w="509" w:type="pct"/>
            <w:tcBorders>
              <w:top w:val="nil"/>
              <w:left w:val="nil"/>
              <w:bottom w:val="single" w:sz="4" w:space="0" w:color="auto"/>
              <w:right w:val="single" w:sz="4" w:space="0" w:color="auto"/>
            </w:tcBorders>
            <w:shd w:val="clear" w:color="auto" w:fill="auto"/>
            <w:vAlign w:val="center"/>
            <w:hideMark/>
          </w:tcPr>
          <w:p w14:paraId="7543650D" w14:textId="77777777" w:rsidR="00ED242F" w:rsidRDefault="00ED242F">
            <w:pPr>
              <w:jc w:val="right"/>
              <w:rPr>
                <w:rFonts w:ascii="Calibri" w:hAnsi="Calibri"/>
                <w:szCs w:val="20"/>
              </w:rPr>
            </w:pPr>
            <w:r>
              <w:rPr>
                <w:rFonts w:ascii="Calibri" w:hAnsi="Calibri"/>
                <w:szCs w:val="20"/>
              </w:rPr>
              <w:t xml:space="preserve"> $           788,000 </w:t>
            </w:r>
          </w:p>
        </w:tc>
        <w:tc>
          <w:tcPr>
            <w:tcW w:w="435" w:type="pct"/>
            <w:tcBorders>
              <w:top w:val="nil"/>
              <w:left w:val="nil"/>
              <w:bottom w:val="single" w:sz="4" w:space="0" w:color="auto"/>
              <w:right w:val="single" w:sz="4" w:space="0" w:color="auto"/>
            </w:tcBorders>
            <w:shd w:val="clear" w:color="auto" w:fill="auto"/>
            <w:vAlign w:val="center"/>
            <w:hideMark/>
          </w:tcPr>
          <w:p w14:paraId="7543650E" w14:textId="77777777" w:rsidR="00ED242F" w:rsidRDefault="00ED242F">
            <w:pPr>
              <w:jc w:val="right"/>
              <w:rPr>
                <w:rFonts w:ascii="Calibri" w:hAnsi="Calibri"/>
                <w:szCs w:val="20"/>
              </w:rPr>
            </w:pPr>
            <w:r>
              <w:rPr>
                <w:rFonts w:ascii="Calibri" w:hAnsi="Calibri"/>
                <w:szCs w:val="20"/>
              </w:rPr>
              <w:t xml:space="preserve"> $        80,000 </w:t>
            </w:r>
          </w:p>
        </w:tc>
        <w:tc>
          <w:tcPr>
            <w:tcW w:w="469" w:type="pct"/>
            <w:tcBorders>
              <w:top w:val="nil"/>
              <w:left w:val="nil"/>
              <w:bottom w:val="single" w:sz="4" w:space="0" w:color="auto"/>
              <w:right w:val="single" w:sz="4" w:space="0" w:color="auto"/>
            </w:tcBorders>
            <w:shd w:val="clear" w:color="auto" w:fill="auto"/>
            <w:vAlign w:val="center"/>
            <w:hideMark/>
          </w:tcPr>
          <w:p w14:paraId="7543650F" w14:textId="77777777" w:rsidR="00ED242F" w:rsidRDefault="00ED242F">
            <w:pPr>
              <w:jc w:val="right"/>
              <w:rPr>
                <w:rFonts w:ascii="Calibri" w:hAnsi="Calibri"/>
                <w:szCs w:val="20"/>
              </w:rPr>
            </w:pPr>
            <w:r>
              <w:rPr>
                <w:rFonts w:ascii="Calibri" w:hAnsi="Calibri"/>
                <w:szCs w:val="20"/>
              </w:rPr>
              <w:t xml:space="preserve"> $        268,000 </w:t>
            </w:r>
          </w:p>
        </w:tc>
        <w:tc>
          <w:tcPr>
            <w:tcW w:w="457" w:type="pct"/>
            <w:tcBorders>
              <w:top w:val="nil"/>
              <w:left w:val="nil"/>
              <w:bottom w:val="single" w:sz="4" w:space="0" w:color="auto"/>
              <w:right w:val="single" w:sz="4" w:space="0" w:color="auto"/>
            </w:tcBorders>
            <w:shd w:val="clear" w:color="auto" w:fill="auto"/>
            <w:vAlign w:val="center"/>
            <w:hideMark/>
          </w:tcPr>
          <w:p w14:paraId="75436510" w14:textId="77777777" w:rsidR="00ED242F" w:rsidRDefault="00ED242F">
            <w:pPr>
              <w:jc w:val="right"/>
              <w:rPr>
                <w:rFonts w:ascii="Calibri" w:hAnsi="Calibri"/>
                <w:szCs w:val="20"/>
              </w:rPr>
            </w:pPr>
            <w:r>
              <w:rPr>
                <w:rFonts w:ascii="Calibri" w:hAnsi="Calibri"/>
                <w:szCs w:val="20"/>
              </w:rPr>
              <w:t xml:space="preserve"> $        440,000 </w:t>
            </w:r>
          </w:p>
        </w:tc>
      </w:tr>
      <w:tr w:rsidR="00ED242F" w14:paraId="7543651A" w14:textId="77777777" w:rsidTr="00ED242F">
        <w:trPr>
          <w:trHeight w:val="255"/>
        </w:trPr>
        <w:tc>
          <w:tcPr>
            <w:tcW w:w="1772" w:type="pct"/>
            <w:gridSpan w:val="6"/>
            <w:vMerge/>
            <w:tcBorders>
              <w:top w:val="single" w:sz="4" w:space="0" w:color="auto"/>
              <w:left w:val="single" w:sz="4" w:space="0" w:color="auto"/>
              <w:bottom w:val="single" w:sz="4" w:space="0" w:color="auto"/>
              <w:right w:val="single" w:sz="4" w:space="0" w:color="auto"/>
            </w:tcBorders>
            <w:vAlign w:val="center"/>
            <w:hideMark/>
          </w:tcPr>
          <w:p w14:paraId="75436512" w14:textId="77777777" w:rsidR="00ED242F" w:rsidRDefault="00ED242F">
            <w:pPr>
              <w:rPr>
                <w:rFonts w:ascii="Calibri" w:hAnsi="Calibri"/>
                <w:b/>
                <w:bCs/>
                <w:szCs w:val="20"/>
              </w:rPr>
            </w:pPr>
          </w:p>
        </w:tc>
        <w:tc>
          <w:tcPr>
            <w:tcW w:w="531" w:type="pct"/>
            <w:tcBorders>
              <w:top w:val="nil"/>
              <w:left w:val="nil"/>
              <w:bottom w:val="single" w:sz="4" w:space="0" w:color="auto"/>
              <w:right w:val="single" w:sz="4" w:space="0" w:color="auto"/>
            </w:tcBorders>
            <w:shd w:val="clear" w:color="auto" w:fill="auto"/>
            <w:vAlign w:val="bottom"/>
            <w:hideMark/>
          </w:tcPr>
          <w:p w14:paraId="75436513" w14:textId="77777777" w:rsidR="00ED242F" w:rsidRDefault="00ED242F">
            <w:pPr>
              <w:rPr>
                <w:rFonts w:ascii="Calibri" w:hAnsi="Calibri"/>
                <w:szCs w:val="20"/>
              </w:rPr>
            </w:pPr>
            <w:r>
              <w:rPr>
                <w:rFonts w:ascii="Calibri" w:hAnsi="Calibri"/>
                <w:szCs w:val="20"/>
              </w:rPr>
              <w:t>Travel</w:t>
            </w:r>
          </w:p>
        </w:tc>
        <w:tc>
          <w:tcPr>
            <w:tcW w:w="421" w:type="pct"/>
            <w:tcBorders>
              <w:top w:val="nil"/>
              <w:left w:val="nil"/>
              <w:bottom w:val="single" w:sz="4" w:space="0" w:color="auto"/>
              <w:right w:val="single" w:sz="4" w:space="0" w:color="auto"/>
            </w:tcBorders>
            <w:shd w:val="clear" w:color="auto" w:fill="auto"/>
            <w:vAlign w:val="center"/>
            <w:hideMark/>
          </w:tcPr>
          <w:p w14:paraId="75436514" w14:textId="77777777" w:rsidR="00ED242F" w:rsidRDefault="00ED242F">
            <w:pPr>
              <w:jc w:val="right"/>
              <w:rPr>
                <w:rFonts w:ascii="Calibri" w:hAnsi="Calibri"/>
                <w:szCs w:val="20"/>
              </w:rPr>
            </w:pPr>
            <w:r>
              <w:rPr>
                <w:rFonts w:ascii="Calibri" w:hAnsi="Calibri"/>
                <w:szCs w:val="20"/>
              </w:rPr>
              <w:t xml:space="preserve"> $       42,500 </w:t>
            </w:r>
          </w:p>
        </w:tc>
        <w:tc>
          <w:tcPr>
            <w:tcW w:w="406" w:type="pct"/>
            <w:tcBorders>
              <w:top w:val="nil"/>
              <w:left w:val="nil"/>
              <w:bottom w:val="single" w:sz="4" w:space="0" w:color="auto"/>
              <w:right w:val="single" w:sz="4" w:space="0" w:color="auto"/>
            </w:tcBorders>
            <w:shd w:val="clear" w:color="auto" w:fill="auto"/>
            <w:vAlign w:val="center"/>
            <w:hideMark/>
          </w:tcPr>
          <w:p w14:paraId="75436515" w14:textId="77777777" w:rsidR="00ED242F" w:rsidRDefault="00ED242F">
            <w:pPr>
              <w:jc w:val="right"/>
              <w:rPr>
                <w:rFonts w:ascii="Calibri" w:hAnsi="Calibri"/>
                <w:szCs w:val="20"/>
              </w:rPr>
            </w:pPr>
            <w:r>
              <w:rPr>
                <w:rFonts w:ascii="Calibri" w:hAnsi="Calibri"/>
                <w:szCs w:val="20"/>
              </w:rPr>
              <w:t xml:space="preserve"> $      40,000 </w:t>
            </w:r>
          </w:p>
        </w:tc>
        <w:tc>
          <w:tcPr>
            <w:tcW w:w="509" w:type="pct"/>
            <w:tcBorders>
              <w:top w:val="nil"/>
              <w:left w:val="nil"/>
              <w:bottom w:val="single" w:sz="4" w:space="0" w:color="auto"/>
              <w:right w:val="single" w:sz="4" w:space="0" w:color="auto"/>
            </w:tcBorders>
            <w:shd w:val="clear" w:color="auto" w:fill="auto"/>
            <w:vAlign w:val="center"/>
            <w:hideMark/>
          </w:tcPr>
          <w:p w14:paraId="75436516" w14:textId="77777777" w:rsidR="00ED242F" w:rsidRDefault="00ED242F">
            <w:pPr>
              <w:jc w:val="right"/>
              <w:rPr>
                <w:rFonts w:ascii="Calibri" w:hAnsi="Calibri"/>
                <w:szCs w:val="20"/>
              </w:rPr>
            </w:pPr>
            <w:r>
              <w:rPr>
                <w:rFonts w:ascii="Calibri" w:hAnsi="Calibri"/>
                <w:szCs w:val="20"/>
              </w:rPr>
              <w:t xml:space="preserve"> $             82,500 </w:t>
            </w:r>
          </w:p>
        </w:tc>
        <w:tc>
          <w:tcPr>
            <w:tcW w:w="435" w:type="pct"/>
            <w:tcBorders>
              <w:top w:val="nil"/>
              <w:left w:val="nil"/>
              <w:bottom w:val="single" w:sz="4" w:space="0" w:color="auto"/>
              <w:right w:val="single" w:sz="4" w:space="0" w:color="auto"/>
            </w:tcBorders>
            <w:shd w:val="clear" w:color="auto" w:fill="auto"/>
            <w:vAlign w:val="center"/>
            <w:hideMark/>
          </w:tcPr>
          <w:p w14:paraId="75436517" w14:textId="77777777" w:rsidR="00ED242F" w:rsidRDefault="00ED242F">
            <w:pPr>
              <w:jc w:val="right"/>
              <w:rPr>
                <w:rFonts w:ascii="Calibri" w:hAnsi="Calibri"/>
                <w:szCs w:val="20"/>
              </w:rPr>
            </w:pPr>
            <w:r>
              <w:rPr>
                <w:rFonts w:ascii="Calibri" w:hAnsi="Calibri"/>
                <w:szCs w:val="20"/>
              </w:rPr>
              <w:t xml:space="preserve"> $        82,500 </w:t>
            </w:r>
          </w:p>
        </w:tc>
        <w:tc>
          <w:tcPr>
            <w:tcW w:w="469" w:type="pct"/>
            <w:tcBorders>
              <w:top w:val="nil"/>
              <w:left w:val="nil"/>
              <w:bottom w:val="single" w:sz="4" w:space="0" w:color="auto"/>
              <w:right w:val="single" w:sz="4" w:space="0" w:color="auto"/>
            </w:tcBorders>
            <w:shd w:val="clear" w:color="auto" w:fill="auto"/>
            <w:vAlign w:val="center"/>
            <w:hideMark/>
          </w:tcPr>
          <w:p w14:paraId="75436518" w14:textId="77777777" w:rsidR="00ED242F" w:rsidRDefault="00ED242F">
            <w:pPr>
              <w:jc w:val="right"/>
              <w:rPr>
                <w:rFonts w:ascii="Calibri" w:hAnsi="Calibri"/>
                <w:szCs w:val="20"/>
              </w:rPr>
            </w:pPr>
            <w:r>
              <w:rPr>
                <w:rFonts w:ascii="Calibri" w:hAnsi="Calibri"/>
                <w:szCs w:val="20"/>
              </w:rPr>
              <w:t xml:space="preserve"> $                    -   </w:t>
            </w:r>
          </w:p>
        </w:tc>
        <w:tc>
          <w:tcPr>
            <w:tcW w:w="457" w:type="pct"/>
            <w:tcBorders>
              <w:top w:val="nil"/>
              <w:left w:val="nil"/>
              <w:bottom w:val="single" w:sz="4" w:space="0" w:color="auto"/>
              <w:right w:val="single" w:sz="4" w:space="0" w:color="auto"/>
            </w:tcBorders>
            <w:shd w:val="clear" w:color="auto" w:fill="auto"/>
            <w:vAlign w:val="center"/>
            <w:hideMark/>
          </w:tcPr>
          <w:p w14:paraId="75436519" w14:textId="77777777" w:rsidR="00ED242F" w:rsidRDefault="00ED242F">
            <w:pPr>
              <w:jc w:val="right"/>
              <w:rPr>
                <w:rFonts w:ascii="Calibri" w:hAnsi="Calibri"/>
                <w:szCs w:val="20"/>
              </w:rPr>
            </w:pPr>
            <w:r>
              <w:rPr>
                <w:rFonts w:ascii="Calibri" w:hAnsi="Calibri"/>
                <w:szCs w:val="20"/>
              </w:rPr>
              <w:t xml:space="preserve"> $                    -   </w:t>
            </w:r>
          </w:p>
        </w:tc>
      </w:tr>
      <w:tr w:rsidR="00ED242F" w14:paraId="75436523" w14:textId="77777777" w:rsidTr="00ED242F">
        <w:trPr>
          <w:trHeight w:val="510"/>
        </w:trPr>
        <w:tc>
          <w:tcPr>
            <w:tcW w:w="1772" w:type="pct"/>
            <w:gridSpan w:val="6"/>
            <w:vMerge/>
            <w:tcBorders>
              <w:top w:val="single" w:sz="4" w:space="0" w:color="auto"/>
              <w:left w:val="single" w:sz="4" w:space="0" w:color="auto"/>
              <w:bottom w:val="single" w:sz="4" w:space="0" w:color="auto"/>
              <w:right w:val="single" w:sz="4" w:space="0" w:color="auto"/>
            </w:tcBorders>
            <w:vAlign w:val="center"/>
            <w:hideMark/>
          </w:tcPr>
          <w:p w14:paraId="7543651B" w14:textId="77777777" w:rsidR="00ED242F" w:rsidRDefault="00ED242F">
            <w:pPr>
              <w:rPr>
                <w:rFonts w:ascii="Calibri" w:hAnsi="Calibri"/>
                <w:b/>
                <w:bCs/>
                <w:szCs w:val="20"/>
              </w:rPr>
            </w:pPr>
          </w:p>
        </w:tc>
        <w:tc>
          <w:tcPr>
            <w:tcW w:w="531" w:type="pct"/>
            <w:tcBorders>
              <w:top w:val="nil"/>
              <w:left w:val="nil"/>
              <w:bottom w:val="single" w:sz="4" w:space="0" w:color="auto"/>
              <w:right w:val="single" w:sz="4" w:space="0" w:color="auto"/>
            </w:tcBorders>
            <w:shd w:val="clear" w:color="auto" w:fill="auto"/>
            <w:vAlign w:val="bottom"/>
            <w:hideMark/>
          </w:tcPr>
          <w:p w14:paraId="7543651C" w14:textId="77777777" w:rsidR="00ED242F" w:rsidRDefault="00ED242F">
            <w:pPr>
              <w:rPr>
                <w:rFonts w:ascii="Calibri" w:hAnsi="Calibri"/>
                <w:szCs w:val="20"/>
              </w:rPr>
            </w:pPr>
            <w:r>
              <w:rPr>
                <w:rFonts w:ascii="Calibri" w:hAnsi="Calibri"/>
                <w:szCs w:val="20"/>
              </w:rPr>
              <w:t>Transfers and Grants Counterparts</w:t>
            </w:r>
          </w:p>
        </w:tc>
        <w:tc>
          <w:tcPr>
            <w:tcW w:w="421" w:type="pct"/>
            <w:tcBorders>
              <w:top w:val="nil"/>
              <w:left w:val="nil"/>
              <w:bottom w:val="single" w:sz="4" w:space="0" w:color="auto"/>
              <w:right w:val="single" w:sz="4" w:space="0" w:color="auto"/>
            </w:tcBorders>
            <w:shd w:val="clear" w:color="auto" w:fill="auto"/>
            <w:vAlign w:val="center"/>
            <w:hideMark/>
          </w:tcPr>
          <w:p w14:paraId="7543651D" w14:textId="77777777" w:rsidR="00ED242F" w:rsidRDefault="00ED242F">
            <w:pPr>
              <w:jc w:val="right"/>
              <w:rPr>
                <w:rFonts w:ascii="Calibri" w:hAnsi="Calibri"/>
                <w:szCs w:val="20"/>
              </w:rPr>
            </w:pPr>
            <w:r>
              <w:rPr>
                <w:rFonts w:ascii="Calibri" w:hAnsi="Calibri"/>
                <w:szCs w:val="20"/>
              </w:rPr>
              <w:t xml:space="preserve"> $                 -   </w:t>
            </w:r>
          </w:p>
        </w:tc>
        <w:tc>
          <w:tcPr>
            <w:tcW w:w="406" w:type="pct"/>
            <w:tcBorders>
              <w:top w:val="nil"/>
              <w:left w:val="nil"/>
              <w:bottom w:val="single" w:sz="4" w:space="0" w:color="auto"/>
              <w:right w:val="single" w:sz="4" w:space="0" w:color="auto"/>
            </w:tcBorders>
            <w:shd w:val="clear" w:color="auto" w:fill="auto"/>
            <w:vAlign w:val="center"/>
            <w:hideMark/>
          </w:tcPr>
          <w:p w14:paraId="7543651E" w14:textId="77777777" w:rsidR="00ED242F" w:rsidRDefault="00ED242F">
            <w:pPr>
              <w:jc w:val="right"/>
              <w:rPr>
                <w:rFonts w:ascii="Calibri" w:hAnsi="Calibri"/>
                <w:szCs w:val="20"/>
              </w:rPr>
            </w:pPr>
            <w:r>
              <w:rPr>
                <w:rFonts w:ascii="Calibri" w:hAnsi="Calibri"/>
                <w:szCs w:val="20"/>
              </w:rPr>
              <w:t xml:space="preserve"> $                -   </w:t>
            </w:r>
          </w:p>
        </w:tc>
        <w:tc>
          <w:tcPr>
            <w:tcW w:w="509" w:type="pct"/>
            <w:tcBorders>
              <w:top w:val="nil"/>
              <w:left w:val="nil"/>
              <w:bottom w:val="single" w:sz="4" w:space="0" w:color="auto"/>
              <w:right w:val="single" w:sz="4" w:space="0" w:color="auto"/>
            </w:tcBorders>
            <w:shd w:val="clear" w:color="auto" w:fill="auto"/>
            <w:vAlign w:val="center"/>
            <w:hideMark/>
          </w:tcPr>
          <w:p w14:paraId="7543651F" w14:textId="77777777" w:rsidR="00ED242F" w:rsidRDefault="00ED242F">
            <w:pPr>
              <w:jc w:val="right"/>
              <w:rPr>
                <w:rFonts w:ascii="Calibri" w:hAnsi="Calibri"/>
                <w:szCs w:val="20"/>
              </w:rPr>
            </w:pPr>
            <w:r>
              <w:rPr>
                <w:rFonts w:ascii="Calibri" w:hAnsi="Calibri"/>
                <w:szCs w:val="20"/>
              </w:rPr>
              <w:t xml:space="preserve"> $                       -   </w:t>
            </w:r>
          </w:p>
        </w:tc>
        <w:tc>
          <w:tcPr>
            <w:tcW w:w="435" w:type="pct"/>
            <w:tcBorders>
              <w:top w:val="nil"/>
              <w:left w:val="nil"/>
              <w:bottom w:val="single" w:sz="4" w:space="0" w:color="auto"/>
              <w:right w:val="single" w:sz="4" w:space="0" w:color="auto"/>
            </w:tcBorders>
            <w:shd w:val="clear" w:color="auto" w:fill="auto"/>
            <w:vAlign w:val="center"/>
            <w:hideMark/>
          </w:tcPr>
          <w:p w14:paraId="75436520" w14:textId="77777777" w:rsidR="00ED242F" w:rsidRDefault="00ED242F">
            <w:pPr>
              <w:jc w:val="right"/>
              <w:rPr>
                <w:rFonts w:ascii="Calibri" w:hAnsi="Calibri"/>
                <w:szCs w:val="20"/>
              </w:rPr>
            </w:pPr>
            <w:r>
              <w:rPr>
                <w:rFonts w:ascii="Calibri" w:hAnsi="Calibri"/>
                <w:szCs w:val="20"/>
              </w:rPr>
              <w:t xml:space="preserve"> $                  -   </w:t>
            </w:r>
          </w:p>
        </w:tc>
        <w:tc>
          <w:tcPr>
            <w:tcW w:w="469" w:type="pct"/>
            <w:tcBorders>
              <w:top w:val="nil"/>
              <w:left w:val="nil"/>
              <w:bottom w:val="single" w:sz="4" w:space="0" w:color="auto"/>
              <w:right w:val="single" w:sz="4" w:space="0" w:color="auto"/>
            </w:tcBorders>
            <w:shd w:val="clear" w:color="auto" w:fill="auto"/>
            <w:vAlign w:val="center"/>
            <w:hideMark/>
          </w:tcPr>
          <w:p w14:paraId="75436521" w14:textId="77777777" w:rsidR="00ED242F" w:rsidRDefault="00ED242F">
            <w:pPr>
              <w:jc w:val="right"/>
              <w:rPr>
                <w:rFonts w:ascii="Calibri" w:hAnsi="Calibri"/>
                <w:szCs w:val="20"/>
              </w:rPr>
            </w:pPr>
            <w:r>
              <w:rPr>
                <w:rFonts w:ascii="Calibri" w:hAnsi="Calibri"/>
                <w:szCs w:val="20"/>
              </w:rPr>
              <w:t xml:space="preserve"> $                    -   </w:t>
            </w:r>
          </w:p>
        </w:tc>
        <w:tc>
          <w:tcPr>
            <w:tcW w:w="457" w:type="pct"/>
            <w:tcBorders>
              <w:top w:val="nil"/>
              <w:left w:val="nil"/>
              <w:bottom w:val="single" w:sz="4" w:space="0" w:color="auto"/>
              <w:right w:val="single" w:sz="4" w:space="0" w:color="auto"/>
            </w:tcBorders>
            <w:shd w:val="clear" w:color="auto" w:fill="auto"/>
            <w:vAlign w:val="center"/>
            <w:hideMark/>
          </w:tcPr>
          <w:p w14:paraId="75436522" w14:textId="77777777" w:rsidR="00ED242F" w:rsidRDefault="00ED242F">
            <w:pPr>
              <w:jc w:val="right"/>
              <w:rPr>
                <w:rFonts w:ascii="Calibri" w:hAnsi="Calibri"/>
                <w:szCs w:val="20"/>
              </w:rPr>
            </w:pPr>
            <w:r>
              <w:rPr>
                <w:rFonts w:ascii="Calibri" w:hAnsi="Calibri"/>
                <w:szCs w:val="20"/>
              </w:rPr>
              <w:t xml:space="preserve"> $                    -   </w:t>
            </w:r>
          </w:p>
        </w:tc>
      </w:tr>
      <w:tr w:rsidR="00ED242F" w14:paraId="7543652C" w14:textId="77777777" w:rsidTr="00ED242F">
        <w:trPr>
          <w:trHeight w:val="510"/>
        </w:trPr>
        <w:tc>
          <w:tcPr>
            <w:tcW w:w="1772" w:type="pct"/>
            <w:gridSpan w:val="6"/>
            <w:vMerge/>
            <w:tcBorders>
              <w:top w:val="single" w:sz="4" w:space="0" w:color="auto"/>
              <w:left w:val="single" w:sz="4" w:space="0" w:color="auto"/>
              <w:bottom w:val="single" w:sz="4" w:space="0" w:color="auto"/>
              <w:right w:val="single" w:sz="4" w:space="0" w:color="auto"/>
            </w:tcBorders>
            <w:vAlign w:val="center"/>
            <w:hideMark/>
          </w:tcPr>
          <w:p w14:paraId="75436524" w14:textId="77777777" w:rsidR="00ED242F" w:rsidRDefault="00ED242F">
            <w:pPr>
              <w:rPr>
                <w:rFonts w:ascii="Calibri" w:hAnsi="Calibri"/>
                <w:b/>
                <w:bCs/>
                <w:szCs w:val="20"/>
              </w:rPr>
            </w:pPr>
          </w:p>
        </w:tc>
        <w:tc>
          <w:tcPr>
            <w:tcW w:w="531" w:type="pct"/>
            <w:tcBorders>
              <w:top w:val="nil"/>
              <w:left w:val="nil"/>
              <w:bottom w:val="single" w:sz="4" w:space="0" w:color="auto"/>
              <w:right w:val="single" w:sz="4" w:space="0" w:color="auto"/>
            </w:tcBorders>
            <w:shd w:val="clear" w:color="auto" w:fill="auto"/>
            <w:vAlign w:val="bottom"/>
            <w:hideMark/>
          </w:tcPr>
          <w:p w14:paraId="75436525" w14:textId="77777777" w:rsidR="00ED242F" w:rsidRDefault="00ED242F">
            <w:pPr>
              <w:rPr>
                <w:rFonts w:ascii="Calibri" w:hAnsi="Calibri"/>
                <w:szCs w:val="20"/>
              </w:rPr>
            </w:pPr>
            <w:r>
              <w:rPr>
                <w:rFonts w:ascii="Calibri" w:hAnsi="Calibri"/>
                <w:szCs w:val="20"/>
              </w:rPr>
              <w:t>General Operating and Other Direct Costs</w:t>
            </w:r>
          </w:p>
        </w:tc>
        <w:tc>
          <w:tcPr>
            <w:tcW w:w="421" w:type="pct"/>
            <w:tcBorders>
              <w:top w:val="nil"/>
              <w:left w:val="nil"/>
              <w:bottom w:val="single" w:sz="4" w:space="0" w:color="auto"/>
              <w:right w:val="single" w:sz="4" w:space="0" w:color="auto"/>
            </w:tcBorders>
            <w:shd w:val="clear" w:color="auto" w:fill="auto"/>
            <w:vAlign w:val="center"/>
            <w:hideMark/>
          </w:tcPr>
          <w:p w14:paraId="75436526" w14:textId="77777777" w:rsidR="00ED242F" w:rsidRDefault="00ED242F">
            <w:pPr>
              <w:jc w:val="right"/>
              <w:rPr>
                <w:rFonts w:ascii="Calibri" w:hAnsi="Calibri"/>
                <w:szCs w:val="20"/>
              </w:rPr>
            </w:pPr>
            <w:r>
              <w:rPr>
                <w:rFonts w:ascii="Calibri" w:hAnsi="Calibri"/>
                <w:szCs w:val="20"/>
              </w:rPr>
              <w:t xml:space="preserve"> $          5,000 </w:t>
            </w:r>
          </w:p>
        </w:tc>
        <w:tc>
          <w:tcPr>
            <w:tcW w:w="406" w:type="pct"/>
            <w:tcBorders>
              <w:top w:val="nil"/>
              <w:left w:val="nil"/>
              <w:bottom w:val="single" w:sz="4" w:space="0" w:color="auto"/>
              <w:right w:val="single" w:sz="4" w:space="0" w:color="auto"/>
            </w:tcBorders>
            <w:shd w:val="clear" w:color="auto" w:fill="auto"/>
            <w:vAlign w:val="center"/>
            <w:hideMark/>
          </w:tcPr>
          <w:p w14:paraId="75436527" w14:textId="77777777" w:rsidR="00ED242F" w:rsidRDefault="00ED242F">
            <w:pPr>
              <w:jc w:val="right"/>
              <w:rPr>
                <w:rFonts w:ascii="Calibri" w:hAnsi="Calibri"/>
                <w:szCs w:val="20"/>
              </w:rPr>
            </w:pPr>
            <w:r>
              <w:rPr>
                <w:rFonts w:ascii="Calibri" w:hAnsi="Calibri"/>
                <w:szCs w:val="20"/>
              </w:rPr>
              <w:t xml:space="preserve"> $         5,000 </w:t>
            </w:r>
          </w:p>
        </w:tc>
        <w:tc>
          <w:tcPr>
            <w:tcW w:w="509" w:type="pct"/>
            <w:tcBorders>
              <w:top w:val="nil"/>
              <w:left w:val="nil"/>
              <w:bottom w:val="single" w:sz="4" w:space="0" w:color="auto"/>
              <w:right w:val="single" w:sz="4" w:space="0" w:color="auto"/>
            </w:tcBorders>
            <w:shd w:val="clear" w:color="auto" w:fill="auto"/>
            <w:vAlign w:val="center"/>
            <w:hideMark/>
          </w:tcPr>
          <w:p w14:paraId="75436528" w14:textId="77777777" w:rsidR="00ED242F" w:rsidRDefault="00ED242F">
            <w:pPr>
              <w:jc w:val="right"/>
              <w:rPr>
                <w:rFonts w:ascii="Calibri" w:hAnsi="Calibri"/>
                <w:szCs w:val="20"/>
              </w:rPr>
            </w:pPr>
            <w:r>
              <w:rPr>
                <w:rFonts w:ascii="Calibri" w:hAnsi="Calibri"/>
                <w:szCs w:val="20"/>
              </w:rPr>
              <w:t xml:space="preserve"> $             10,000 </w:t>
            </w:r>
          </w:p>
        </w:tc>
        <w:tc>
          <w:tcPr>
            <w:tcW w:w="435" w:type="pct"/>
            <w:tcBorders>
              <w:top w:val="nil"/>
              <w:left w:val="nil"/>
              <w:bottom w:val="single" w:sz="4" w:space="0" w:color="auto"/>
              <w:right w:val="single" w:sz="4" w:space="0" w:color="auto"/>
            </w:tcBorders>
            <w:shd w:val="clear" w:color="auto" w:fill="auto"/>
            <w:vAlign w:val="center"/>
            <w:hideMark/>
          </w:tcPr>
          <w:p w14:paraId="75436529" w14:textId="77777777" w:rsidR="00ED242F" w:rsidRDefault="00ED242F">
            <w:pPr>
              <w:jc w:val="right"/>
              <w:rPr>
                <w:rFonts w:ascii="Calibri" w:hAnsi="Calibri"/>
                <w:szCs w:val="20"/>
              </w:rPr>
            </w:pPr>
            <w:r>
              <w:rPr>
                <w:rFonts w:ascii="Calibri" w:hAnsi="Calibri"/>
                <w:szCs w:val="20"/>
              </w:rPr>
              <w:t xml:space="preserve"> $        10,000 </w:t>
            </w:r>
          </w:p>
        </w:tc>
        <w:tc>
          <w:tcPr>
            <w:tcW w:w="469" w:type="pct"/>
            <w:tcBorders>
              <w:top w:val="nil"/>
              <w:left w:val="nil"/>
              <w:bottom w:val="single" w:sz="4" w:space="0" w:color="auto"/>
              <w:right w:val="single" w:sz="4" w:space="0" w:color="auto"/>
            </w:tcBorders>
            <w:shd w:val="clear" w:color="auto" w:fill="auto"/>
            <w:vAlign w:val="center"/>
            <w:hideMark/>
          </w:tcPr>
          <w:p w14:paraId="7543652A" w14:textId="77777777" w:rsidR="00ED242F" w:rsidRDefault="00ED242F">
            <w:pPr>
              <w:jc w:val="right"/>
              <w:rPr>
                <w:rFonts w:ascii="Calibri" w:hAnsi="Calibri"/>
                <w:szCs w:val="20"/>
              </w:rPr>
            </w:pPr>
            <w:r>
              <w:rPr>
                <w:rFonts w:ascii="Calibri" w:hAnsi="Calibri"/>
                <w:szCs w:val="20"/>
              </w:rPr>
              <w:t xml:space="preserve"> $                    -   </w:t>
            </w:r>
          </w:p>
        </w:tc>
        <w:tc>
          <w:tcPr>
            <w:tcW w:w="457" w:type="pct"/>
            <w:tcBorders>
              <w:top w:val="nil"/>
              <w:left w:val="nil"/>
              <w:bottom w:val="single" w:sz="4" w:space="0" w:color="auto"/>
              <w:right w:val="single" w:sz="4" w:space="0" w:color="auto"/>
            </w:tcBorders>
            <w:shd w:val="clear" w:color="auto" w:fill="auto"/>
            <w:vAlign w:val="center"/>
            <w:hideMark/>
          </w:tcPr>
          <w:p w14:paraId="7543652B" w14:textId="77777777" w:rsidR="00ED242F" w:rsidRDefault="00ED242F">
            <w:pPr>
              <w:jc w:val="right"/>
              <w:rPr>
                <w:rFonts w:ascii="Calibri" w:hAnsi="Calibri"/>
                <w:szCs w:val="20"/>
              </w:rPr>
            </w:pPr>
            <w:r>
              <w:rPr>
                <w:rFonts w:ascii="Calibri" w:hAnsi="Calibri"/>
                <w:szCs w:val="20"/>
              </w:rPr>
              <w:t xml:space="preserve"> $                    -   </w:t>
            </w:r>
          </w:p>
        </w:tc>
      </w:tr>
      <w:tr w:rsidR="00ED242F" w14:paraId="75436535" w14:textId="77777777" w:rsidTr="00ED242F">
        <w:trPr>
          <w:trHeight w:val="255"/>
        </w:trPr>
        <w:tc>
          <w:tcPr>
            <w:tcW w:w="1772" w:type="pct"/>
            <w:gridSpan w:val="6"/>
            <w:vMerge/>
            <w:tcBorders>
              <w:top w:val="single" w:sz="4" w:space="0" w:color="auto"/>
              <w:left w:val="single" w:sz="4" w:space="0" w:color="auto"/>
              <w:bottom w:val="single" w:sz="4" w:space="0" w:color="auto"/>
              <w:right w:val="single" w:sz="4" w:space="0" w:color="auto"/>
            </w:tcBorders>
            <w:vAlign w:val="center"/>
            <w:hideMark/>
          </w:tcPr>
          <w:p w14:paraId="7543652D" w14:textId="77777777" w:rsidR="00ED242F" w:rsidRDefault="00ED242F">
            <w:pPr>
              <w:rPr>
                <w:rFonts w:ascii="Calibri" w:hAnsi="Calibri"/>
                <w:b/>
                <w:bCs/>
                <w:szCs w:val="20"/>
              </w:rPr>
            </w:pPr>
          </w:p>
        </w:tc>
        <w:tc>
          <w:tcPr>
            <w:tcW w:w="531" w:type="pct"/>
            <w:tcBorders>
              <w:top w:val="nil"/>
              <w:left w:val="nil"/>
              <w:bottom w:val="single" w:sz="4" w:space="0" w:color="auto"/>
              <w:right w:val="single" w:sz="4" w:space="0" w:color="auto"/>
            </w:tcBorders>
            <w:shd w:val="clear" w:color="000000" w:fill="FFFF00"/>
            <w:hideMark/>
          </w:tcPr>
          <w:p w14:paraId="7543652E" w14:textId="77777777" w:rsidR="00ED242F" w:rsidRDefault="00ED242F">
            <w:pPr>
              <w:rPr>
                <w:rFonts w:ascii="Calibri" w:hAnsi="Calibri"/>
                <w:b/>
                <w:bCs/>
                <w:i/>
                <w:iCs/>
                <w:color w:val="000000"/>
                <w:szCs w:val="20"/>
              </w:rPr>
            </w:pPr>
            <w:r>
              <w:rPr>
                <w:rFonts w:ascii="Calibri" w:hAnsi="Calibri"/>
                <w:b/>
                <w:bCs/>
                <w:i/>
                <w:iCs/>
                <w:color w:val="000000"/>
                <w:szCs w:val="20"/>
              </w:rPr>
              <w:t>Total</w:t>
            </w:r>
          </w:p>
        </w:tc>
        <w:tc>
          <w:tcPr>
            <w:tcW w:w="421" w:type="pct"/>
            <w:tcBorders>
              <w:top w:val="nil"/>
              <w:left w:val="nil"/>
              <w:bottom w:val="single" w:sz="4" w:space="0" w:color="auto"/>
              <w:right w:val="single" w:sz="4" w:space="0" w:color="auto"/>
            </w:tcBorders>
            <w:shd w:val="clear" w:color="000000" w:fill="FFFF00"/>
            <w:noWrap/>
            <w:vAlign w:val="center"/>
            <w:hideMark/>
          </w:tcPr>
          <w:p w14:paraId="7543652F" w14:textId="77777777" w:rsidR="00ED242F" w:rsidRDefault="00ED242F">
            <w:pPr>
              <w:jc w:val="right"/>
              <w:rPr>
                <w:rFonts w:ascii="Calibri" w:hAnsi="Calibri"/>
                <w:b/>
                <w:bCs/>
                <w:i/>
                <w:iCs/>
                <w:szCs w:val="20"/>
              </w:rPr>
            </w:pPr>
            <w:r>
              <w:rPr>
                <w:rFonts w:ascii="Calibri" w:hAnsi="Calibri"/>
                <w:b/>
                <w:bCs/>
                <w:i/>
                <w:iCs/>
                <w:szCs w:val="20"/>
              </w:rPr>
              <w:t xml:space="preserve"> $    799,500 </w:t>
            </w:r>
          </w:p>
        </w:tc>
        <w:tc>
          <w:tcPr>
            <w:tcW w:w="406" w:type="pct"/>
            <w:tcBorders>
              <w:top w:val="nil"/>
              <w:left w:val="nil"/>
              <w:bottom w:val="single" w:sz="4" w:space="0" w:color="auto"/>
              <w:right w:val="single" w:sz="4" w:space="0" w:color="auto"/>
            </w:tcBorders>
            <w:shd w:val="clear" w:color="000000" w:fill="FFFF00"/>
            <w:noWrap/>
            <w:vAlign w:val="center"/>
            <w:hideMark/>
          </w:tcPr>
          <w:p w14:paraId="75436530" w14:textId="77777777" w:rsidR="00ED242F" w:rsidRDefault="00ED242F">
            <w:pPr>
              <w:jc w:val="right"/>
              <w:rPr>
                <w:rFonts w:ascii="Calibri" w:hAnsi="Calibri"/>
                <w:b/>
                <w:bCs/>
                <w:i/>
                <w:iCs/>
                <w:szCs w:val="20"/>
              </w:rPr>
            </w:pPr>
            <w:r>
              <w:rPr>
                <w:rFonts w:ascii="Calibri" w:hAnsi="Calibri"/>
                <w:b/>
                <w:bCs/>
                <w:i/>
                <w:iCs/>
                <w:szCs w:val="20"/>
              </w:rPr>
              <w:t xml:space="preserve"> $   871,500 </w:t>
            </w:r>
          </w:p>
        </w:tc>
        <w:tc>
          <w:tcPr>
            <w:tcW w:w="509" w:type="pct"/>
            <w:tcBorders>
              <w:top w:val="nil"/>
              <w:left w:val="nil"/>
              <w:bottom w:val="single" w:sz="4" w:space="0" w:color="auto"/>
              <w:right w:val="single" w:sz="4" w:space="0" w:color="auto"/>
            </w:tcBorders>
            <w:shd w:val="clear" w:color="000000" w:fill="FFFF00"/>
            <w:noWrap/>
            <w:vAlign w:val="center"/>
            <w:hideMark/>
          </w:tcPr>
          <w:p w14:paraId="75436531" w14:textId="77777777" w:rsidR="00ED242F" w:rsidRDefault="00ED242F">
            <w:pPr>
              <w:jc w:val="right"/>
              <w:rPr>
                <w:rFonts w:ascii="Calibri" w:hAnsi="Calibri"/>
                <w:b/>
                <w:bCs/>
                <w:i/>
                <w:iCs/>
                <w:szCs w:val="20"/>
              </w:rPr>
            </w:pPr>
            <w:r>
              <w:rPr>
                <w:rFonts w:ascii="Calibri" w:hAnsi="Calibri"/>
                <w:b/>
                <w:bCs/>
                <w:i/>
                <w:iCs/>
                <w:szCs w:val="20"/>
              </w:rPr>
              <w:t xml:space="preserve"> $       1,671,000 </w:t>
            </w:r>
          </w:p>
        </w:tc>
        <w:tc>
          <w:tcPr>
            <w:tcW w:w="435" w:type="pct"/>
            <w:tcBorders>
              <w:top w:val="nil"/>
              <w:left w:val="nil"/>
              <w:bottom w:val="single" w:sz="4" w:space="0" w:color="auto"/>
              <w:right w:val="single" w:sz="4" w:space="0" w:color="auto"/>
            </w:tcBorders>
            <w:shd w:val="clear" w:color="000000" w:fill="FFFF00"/>
            <w:noWrap/>
            <w:vAlign w:val="center"/>
            <w:hideMark/>
          </w:tcPr>
          <w:p w14:paraId="75436532" w14:textId="77777777" w:rsidR="00ED242F" w:rsidRDefault="00ED242F">
            <w:pPr>
              <w:jc w:val="right"/>
              <w:rPr>
                <w:rFonts w:ascii="Calibri" w:hAnsi="Calibri"/>
                <w:b/>
                <w:bCs/>
                <w:i/>
                <w:iCs/>
                <w:szCs w:val="20"/>
              </w:rPr>
            </w:pPr>
            <w:r>
              <w:rPr>
                <w:rFonts w:ascii="Calibri" w:hAnsi="Calibri"/>
                <w:b/>
                <w:bCs/>
                <w:i/>
                <w:iCs/>
                <w:szCs w:val="20"/>
              </w:rPr>
              <w:t xml:space="preserve"> $     630,000 </w:t>
            </w:r>
          </w:p>
        </w:tc>
        <w:tc>
          <w:tcPr>
            <w:tcW w:w="469" w:type="pct"/>
            <w:tcBorders>
              <w:top w:val="nil"/>
              <w:left w:val="nil"/>
              <w:bottom w:val="single" w:sz="4" w:space="0" w:color="auto"/>
              <w:right w:val="single" w:sz="4" w:space="0" w:color="auto"/>
            </w:tcBorders>
            <w:shd w:val="clear" w:color="000000" w:fill="FFFF00"/>
            <w:noWrap/>
            <w:vAlign w:val="center"/>
            <w:hideMark/>
          </w:tcPr>
          <w:p w14:paraId="75436533" w14:textId="77777777" w:rsidR="00ED242F" w:rsidRDefault="00ED242F">
            <w:pPr>
              <w:jc w:val="right"/>
              <w:rPr>
                <w:rFonts w:ascii="Calibri" w:hAnsi="Calibri"/>
                <w:b/>
                <w:bCs/>
                <w:i/>
                <w:iCs/>
                <w:szCs w:val="20"/>
              </w:rPr>
            </w:pPr>
            <w:r>
              <w:rPr>
                <w:rFonts w:ascii="Calibri" w:hAnsi="Calibri"/>
                <w:b/>
                <w:bCs/>
                <w:i/>
                <w:iCs/>
                <w:szCs w:val="20"/>
              </w:rPr>
              <w:t xml:space="preserve"> $        601,000 </w:t>
            </w:r>
          </w:p>
        </w:tc>
        <w:tc>
          <w:tcPr>
            <w:tcW w:w="457" w:type="pct"/>
            <w:tcBorders>
              <w:top w:val="nil"/>
              <w:left w:val="nil"/>
              <w:bottom w:val="single" w:sz="4" w:space="0" w:color="auto"/>
              <w:right w:val="single" w:sz="4" w:space="0" w:color="auto"/>
            </w:tcBorders>
            <w:shd w:val="clear" w:color="000000" w:fill="FFFF00"/>
            <w:noWrap/>
            <w:vAlign w:val="center"/>
            <w:hideMark/>
          </w:tcPr>
          <w:p w14:paraId="75436534" w14:textId="77777777" w:rsidR="00ED242F" w:rsidRDefault="00ED242F">
            <w:pPr>
              <w:jc w:val="right"/>
              <w:rPr>
                <w:rFonts w:ascii="Calibri" w:hAnsi="Calibri"/>
                <w:b/>
                <w:bCs/>
                <w:i/>
                <w:iCs/>
                <w:szCs w:val="20"/>
              </w:rPr>
            </w:pPr>
            <w:r>
              <w:rPr>
                <w:rFonts w:ascii="Calibri" w:hAnsi="Calibri"/>
                <w:b/>
                <w:bCs/>
                <w:i/>
                <w:iCs/>
                <w:szCs w:val="20"/>
              </w:rPr>
              <w:t xml:space="preserve"> $       440,000 </w:t>
            </w:r>
          </w:p>
        </w:tc>
      </w:tr>
      <w:tr w:rsidR="00ED242F" w14:paraId="7543653E" w14:textId="77777777" w:rsidTr="00ED242F">
        <w:trPr>
          <w:trHeight w:val="255"/>
        </w:trPr>
        <w:tc>
          <w:tcPr>
            <w:tcW w:w="1772" w:type="pct"/>
            <w:gridSpan w:val="6"/>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75436536" w14:textId="77777777" w:rsidR="00ED242F" w:rsidRDefault="00ED242F">
            <w:pPr>
              <w:rPr>
                <w:rFonts w:ascii="Calibri" w:hAnsi="Calibri"/>
                <w:b/>
                <w:bCs/>
                <w:szCs w:val="20"/>
              </w:rPr>
            </w:pPr>
            <w:r>
              <w:rPr>
                <w:rFonts w:ascii="Calibri" w:hAnsi="Calibri"/>
                <w:b/>
                <w:bCs/>
                <w:szCs w:val="20"/>
              </w:rPr>
              <w:t>Indirect costs (7%)</w:t>
            </w:r>
          </w:p>
        </w:tc>
        <w:tc>
          <w:tcPr>
            <w:tcW w:w="531" w:type="pct"/>
            <w:tcBorders>
              <w:top w:val="nil"/>
              <w:left w:val="nil"/>
              <w:bottom w:val="single" w:sz="4" w:space="0" w:color="auto"/>
              <w:right w:val="single" w:sz="4" w:space="0" w:color="auto"/>
            </w:tcBorders>
            <w:shd w:val="clear" w:color="000000" w:fill="92D050"/>
            <w:hideMark/>
          </w:tcPr>
          <w:p w14:paraId="75436537" w14:textId="77777777" w:rsidR="00ED242F" w:rsidRDefault="00ED242F">
            <w:pPr>
              <w:rPr>
                <w:rFonts w:ascii="Calibri" w:hAnsi="Calibri"/>
                <w:szCs w:val="20"/>
              </w:rPr>
            </w:pPr>
            <w:r>
              <w:rPr>
                <w:rFonts w:ascii="Calibri" w:hAnsi="Calibri"/>
                <w:szCs w:val="20"/>
              </w:rPr>
              <w:t> </w:t>
            </w:r>
          </w:p>
        </w:tc>
        <w:tc>
          <w:tcPr>
            <w:tcW w:w="421" w:type="pct"/>
            <w:tcBorders>
              <w:top w:val="nil"/>
              <w:left w:val="nil"/>
              <w:bottom w:val="single" w:sz="4" w:space="0" w:color="auto"/>
              <w:right w:val="single" w:sz="4" w:space="0" w:color="auto"/>
            </w:tcBorders>
            <w:shd w:val="clear" w:color="000000" w:fill="92D050"/>
            <w:noWrap/>
            <w:vAlign w:val="center"/>
            <w:hideMark/>
          </w:tcPr>
          <w:p w14:paraId="75436538" w14:textId="77777777" w:rsidR="00ED242F" w:rsidRDefault="00ED242F">
            <w:pPr>
              <w:jc w:val="right"/>
              <w:rPr>
                <w:rFonts w:ascii="Calibri" w:hAnsi="Calibri"/>
                <w:b/>
                <w:bCs/>
                <w:szCs w:val="20"/>
              </w:rPr>
            </w:pPr>
            <w:r>
              <w:rPr>
                <w:rFonts w:ascii="Calibri" w:hAnsi="Calibri"/>
                <w:b/>
                <w:bCs/>
                <w:szCs w:val="20"/>
              </w:rPr>
              <w:t xml:space="preserve"> $       55,965 </w:t>
            </w:r>
          </w:p>
        </w:tc>
        <w:tc>
          <w:tcPr>
            <w:tcW w:w="406" w:type="pct"/>
            <w:tcBorders>
              <w:top w:val="nil"/>
              <w:left w:val="nil"/>
              <w:bottom w:val="single" w:sz="4" w:space="0" w:color="auto"/>
              <w:right w:val="single" w:sz="4" w:space="0" w:color="auto"/>
            </w:tcBorders>
            <w:shd w:val="clear" w:color="000000" w:fill="92D050"/>
            <w:noWrap/>
            <w:vAlign w:val="center"/>
            <w:hideMark/>
          </w:tcPr>
          <w:p w14:paraId="75436539" w14:textId="77777777" w:rsidR="00ED242F" w:rsidRDefault="00ED242F">
            <w:pPr>
              <w:jc w:val="right"/>
              <w:rPr>
                <w:rFonts w:ascii="Calibri" w:hAnsi="Calibri"/>
                <w:b/>
                <w:bCs/>
                <w:szCs w:val="20"/>
              </w:rPr>
            </w:pPr>
            <w:r>
              <w:rPr>
                <w:rFonts w:ascii="Calibri" w:hAnsi="Calibri"/>
                <w:b/>
                <w:bCs/>
                <w:szCs w:val="20"/>
              </w:rPr>
              <w:t xml:space="preserve"> $      61,005 </w:t>
            </w:r>
          </w:p>
        </w:tc>
        <w:tc>
          <w:tcPr>
            <w:tcW w:w="509" w:type="pct"/>
            <w:tcBorders>
              <w:top w:val="nil"/>
              <w:left w:val="nil"/>
              <w:bottom w:val="single" w:sz="4" w:space="0" w:color="auto"/>
              <w:right w:val="single" w:sz="4" w:space="0" w:color="auto"/>
            </w:tcBorders>
            <w:shd w:val="clear" w:color="000000" w:fill="92D050"/>
            <w:noWrap/>
            <w:vAlign w:val="center"/>
            <w:hideMark/>
          </w:tcPr>
          <w:p w14:paraId="7543653A" w14:textId="77777777" w:rsidR="00ED242F" w:rsidRDefault="00ED242F">
            <w:pPr>
              <w:jc w:val="right"/>
              <w:rPr>
                <w:rFonts w:ascii="Calibri" w:hAnsi="Calibri"/>
                <w:b/>
                <w:bCs/>
                <w:szCs w:val="20"/>
              </w:rPr>
            </w:pPr>
            <w:r>
              <w:rPr>
                <w:rFonts w:ascii="Calibri" w:hAnsi="Calibri"/>
                <w:b/>
                <w:bCs/>
                <w:szCs w:val="20"/>
              </w:rPr>
              <w:t xml:space="preserve"> $           116,970 </w:t>
            </w:r>
          </w:p>
        </w:tc>
        <w:tc>
          <w:tcPr>
            <w:tcW w:w="435" w:type="pct"/>
            <w:tcBorders>
              <w:top w:val="nil"/>
              <w:left w:val="nil"/>
              <w:bottom w:val="single" w:sz="4" w:space="0" w:color="auto"/>
              <w:right w:val="single" w:sz="4" w:space="0" w:color="auto"/>
            </w:tcBorders>
            <w:shd w:val="clear" w:color="000000" w:fill="92D050"/>
            <w:noWrap/>
            <w:vAlign w:val="center"/>
            <w:hideMark/>
          </w:tcPr>
          <w:p w14:paraId="7543653B" w14:textId="77777777" w:rsidR="00ED242F" w:rsidRDefault="00ED242F">
            <w:pPr>
              <w:jc w:val="right"/>
              <w:rPr>
                <w:rFonts w:ascii="Calibri" w:hAnsi="Calibri"/>
                <w:b/>
                <w:bCs/>
                <w:szCs w:val="20"/>
              </w:rPr>
            </w:pPr>
            <w:r>
              <w:rPr>
                <w:rFonts w:ascii="Calibri" w:hAnsi="Calibri"/>
                <w:b/>
                <w:bCs/>
                <w:szCs w:val="20"/>
              </w:rPr>
              <w:t xml:space="preserve"> $        44,100 </w:t>
            </w:r>
          </w:p>
        </w:tc>
        <w:tc>
          <w:tcPr>
            <w:tcW w:w="469" w:type="pct"/>
            <w:tcBorders>
              <w:top w:val="nil"/>
              <w:left w:val="nil"/>
              <w:bottom w:val="single" w:sz="4" w:space="0" w:color="auto"/>
              <w:right w:val="single" w:sz="4" w:space="0" w:color="auto"/>
            </w:tcBorders>
            <w:shd w:val="clear" w:color="000000" w:fill="92D050"/>
            <w:noWrap/>
            <w:vAlign w:val="center"/>
            <w:hideMark/>
          </w:tcPr>
          <w:p w14:paraId="7543653C" w14:textId="77777777" w:rsidR="00ED242F" w:rsidRDefault="00ED242F">
            <w:pPr>
              <w:jc w:val="right"/>
              <w:rPr>
                <w:rFonts w:ascii="Calibri" w:hAnsi="Calibri"/>
                <w:b/>
                <w:bCs/>
                <w:szCs w:val="20"/>
              </w:rPr>
            </w:pPr>
            <w:r>
              <w:rPr>
                <w:rFonts w:ascii="Calibri" w:hAnsi="Calibri"/>
                <w:b/>
                <w:bCs/>
                <w:szCs w:val="20"/>
              </w:rPr>
              <w:t xml:space="preserve"> $           42,070 </w:t>
            </w:r>
          </w:p>
        </w:tc>
        <w:tc>
          <w:tcPr>
            <w:tcW w:w="457" w:type="pct"/>
            <w:tcBorders>
              <w:top w:val="nil"/>
              <w:left w:val="nil"/>
              <w:bottom w:val="single" w:sz="4" w:space="0" w:color="auto"/>
              <w:right w:val="single" w:sz="4" w:space="0" w:color="auto"/>
            </w:tcBorders>
            <w:shd w:val="clear" w:color="000000" w:fill="92D050"/>
            <w:noWrap/>
            <w:vAlign w:val="center"/>
            <w:hideMark/>
          </w:tcPr>
          <w:p w14:paraId="7543653D" w14:textId="77777777" w:rsidR="00ED242F" w:rsidRDefault="00ED242F">
            <w:pPr>
              <w:jc w:val="right"/>
              <w:rPr>
                <w:rFonts w:ascii="Calibri" w:hAnsi="Calibri"/>
                <w:b/>
                <w:bCs/>
                <w:szCs w:val="20"/>
              </w:rPr>
            </w:pPr>
            <w:r>
              <w:rPr>
                <w:rFonts w:ascii="Calibri" w:hAnsi="Calibri"/>
                <w:b/>
                <w:bCs/>
                <w:szCs w:val="20"/>
              </w:rPr>
              <w:t xml:space="preserve"> $          30,800 </w:t>
            </w:r>
          </w:p>
        </w:tc>
      </w:tr>
      <w:tr w:rsidR="00ED242F" w14:paraId="75436546" w14:textId="77777777" w:rsidTr="00ED242F">
        <w:trPr>
          <w:trHeight w:val="255"/>
        </w:trPr>
        <w:tc>
          <w:tcPr>
            <w:tcW w:w="2303" w:type="pct"/>
            <w:gridSpan w:val="7"/>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543653F" w14:textId="77777777" w:rsidR="00ED242F" w:rsidRDefault="00ED242F">
            <w:pPr>
              <w:rPr>
                <w:rFonts w:ascii="Calibri" w:hAnsi="Calibri"/>
                <w:b/>
                <w:bCs/>
                <w:szCs w:val="20"/>
              </w:rPr>
            </w:pPr>
            <w:r>
              <w:rPr>
                <w:rFonts w:ascii="Calibri" w:hAnsi="Calibri"/>
                <w:b/>
                <w:bCs/>
                <w:szCs w:val="20"/>
              </w:rPr>
              <w:t>GRAND TOTAL</w:t>
            </w:r>
          </w:p>
        </w:tc>
        <w:tc>
          <w:tcPr>
            <w:tcW w:w="421" w:type="pct"/>
            <w:tcBorders>
              <w:top w:val="nil"/>
              <w:left w:val="nil"/>
              <w:bottom w:val="single" w:sz="4" w:space="0" w:color="auto"/>
              <w:right w:val="single" w:sz="4" w:space="0" w:color="auto"/>
            </w:tcBorders>
            <w:shd w:val="clear" w:color="000000" w:fill="92D050"/>
            <w:noWrap/>
            <w:vAlign w:val="center"/>
            <w:hideMark/>
          </w:tcPr>
          <w:p w14:paraId="75436540" w14:textId="77777777" w:rsidR="00ED242F" w:rsidRDefault="00ED242F">
            <w:pPr>
              <w:jc w:val="right"/>
              <w:rPr>
                <w:rFonts w:ascii="Calibri" w:hAnsi="Calibri"/>
                <w:b/>
                <w:bCs/>
                <w:szCs w:val="20"/>
              </w:rPr>
            </w:pPr>
            <w:r>
              <w:rPr>
                <w:rFonts w:ascii="Calibri" w:hAnsi="Calibri"/>
                <w:b/>
                <w:bCs/>
                <w:szCs w:val="20"/>
              </w:rPr>
              <w:t xml:space="preserve"> $     855,465 </w:t>
            </w:r>
          </w:p>
        </w:tc>
        <w:tc>
          <w:tcPr>
            <w:tcW w:w="406" w:type="pct"/>
            <w:tcBorders>
              <w:top w:val="nil"/>
              <w:left w:val="nil"/>
              <w:bottom w:val="single" w:sz="4" w:space="0" w:color="auto"/>
              <w:right w:val="single" w:sz="4" w:space="0" w:color="auto"/>
            </w:tcBorders>
            <w:shd w:val="clear" w:color="000000" w:fill="92D050"/>
            <w:noWrap/>
            <w:vAlign w:val="center"/>
            <w:hideMark/>
          </w:tcPr>
          <w:p w14:paraId="75436541" w14:textId="77777777" w:rsidR="00ED242F" w:rsidRDefault="00ED242F">
            <w:pPr>
              <w:jc w:val="right"/>
              <w:rPr>
                <w:rFonts w:ascii="Calibri" w:hAnsi="Calibri"/>
                <w:b/>
                <w:bCs/>
                <w:szCs w:val="20"/>
              </w:rPr>
            </w:pPr>
            <w:r>
              <w:rPr>
                <w:rFonts w:ascii="Calibri" w:hAnsi="Calibri"/>
                <w:b/>
                <w:bCs/>
                <w:szCs w:val="20"/>
              </w:rPr>
              <w:t xml:space="preserve"> $    932,505 </w:t>
            </w:r>
          </w:p>
        </w:tc>
        <w:tc>
          <w:tcPr>
            <w:tcW w:w="509" w:type="pct"/>
            <w:tcBorders>
              <w:top w:val="nil"/>
              <w:left w:val="nil"/>
              <w:bottom w:val="single" w:sz="4" w:space="0" w:color="auto"/>
              <w:right w:val="single" w:sz="4" w:space="0" w:color="auto"/>
            </w:tcBorders>
            <w:shd w:val="clear" w:color="000000" w:fill="92D050"/>
            <w:noWrap/>
            <w:vAlign w:val="center"/>
            <w:hideMark/>
          </w:tcPr>
          <w:p w14:paraId="75436542" w14:textId="77777777" w:rsidR="00ED242F" w:rsidRDefault="00ED242F">
            <w:pPr>
              <w:jc w:val="right"/>
              <w:rPr>
                <w:rFonts w:ascii="Calibri" w:hAnsi="Calibri"/>
                <w:b/>
                <w:bCs/>
                <w:szCs w:val="20"/>
              </w:rPr>
            </w:pPr>
            <w:r>
              <w:rPr>
                <w:rFonts w:ascii="Calibri" w:hAnsi="Calibri"/>
                <w:b/>
                <w:bCs/>
                <w:szCs w:val="20"/>
              </w:rPr>
              <w:t xml:space="preserve"> $        1,787,970 </w:t>
            </w:r>
          </w:p>
        </w:tc>
        <w:tc>
          <w:tcPr>
            <w:tcW w:w="435" w:type="pct"/>
            <w:tcBorders>
              <w:top w:val="nil"/>
              <w:left w:val="nil"/>
              <w:bottom w:val="single" w:sz="4" w:space="0" w:color="auto"/>
              <w:right w:val="single" w:sz="4" w:space="0" w:color="auto"/>
            </w:tcBorders>
            <w:shd w:val="clear" w:color="000000" w:fill="92D050"/>
            <w:noWrap/>
            <w:vAlign w:val="center"/>
            <w:hideMark/>
          </w:tcPr>
          <w:p w14:paraId="75436543" w14:textId="77777777" w:rsidR="00ED242F" w:rsidRDefault="00ED242F">
            <w:pPr>
              <w:jc w:val="right"/>
              <w:rPr>
                <w:rFonts w:ascii="Calibri" w:hAnsi="Calibri"/>
                <w:b/>
                <w:bCs/>
                <w:szCs w:val="20"/>
              </w:rPr>
            </w:pPr>
            <w:r>
              <w:rPr>
                <w:rFonts w:ascii="Calibri" w:hAnsi="Calibri"/>
                <w:b/>
                <w:bCs/>
                <w:szCs w:val="20"/>
              </w:rPr>
              <w:t xml:space="preserve"> $      674,100 </w:t>
            </w:r>
          </w:p>
        </w:tc>
        <w:tc>
          <w:tcPr>
            <w:tcW w:w="469" w:type="pct"/>
            <w:tcBorders>
              <w:top w:val="nil"/>
              <w:left w:val="nil"/>
              <w:bottom w:val="single" w:sz="4" w:space="0" w:color="auto"/>
              <w:right w:val="single" w:sz="4" w:space="0" w:color="auto"/>
            </w:tcBorders>
            <w:shd w:val="clear" w:color="000000" w:fill="92D050"/>
            <w:noWrap/>
            <w:vAlign w:val="center"/>
            <w:hideMark/>
          </w:tcPr>
          <w:p w14:paraId="75436544" w14:textId="77777777" w:rsidR="00ED242F" w:rsidRDefault="00ED242F">
            <w:pPr>
              <w:jc w:val="right"/>
              <w:rPr>
                <w:rFonts w:ascii="Calibri" w:hAnsi="Calibri"/>
                <w:b/>
                <w:bCs/>
                <w:szCs w:val="20"/>
              </w:rPr>
            </w:pPr>
            <w:r>
              <w:rPr>
                <w:rFonts w:ascii="Calibri" w:hAnsi="Calibri"/>
                <w:b/>
                <w:bCs/>
                <w:szCs w:val="20"/>
              </w:rPr>
              <w:t xml:space="preserve"> $        643,070 </w:t>
            </w:r>
          </w:p>
        </w:tc>
        <w:tc>
          <w:tcPr>
            <w:tcW w:w="457" w:type="pct"/>
            <w:tcBorders>
              <w:top w:val="nil"/>
              <w:left w:val="nil"/>
              <w:bottom w:val="single" w:sz="4" w:space="0" w:color="auto"/>
              <w:right w:val="single" w:sz="4" w:space="0" w:color="auto"/>
            </w:tcBorders>
            <w:shd w:val="clear" w:color="000000" w:fill="92D050"/>
            <w:noWrap/>
            <w:vAlign w:val="center"/>
            <w:hideMark/>
          </w:tcPr>
          <w:p w14:paraId="75436545" w14:textId="77777777" w:rsidR="00ED242F" w:rsidRDefault="00ED242F">
            <w:pPr>
              <w:jc w:val="right"/>
              <w:rPr>
                <w:rFonts w:ascii="Calibri" w:hAnsi="Calibri"/>
                <w:b/>
                <w:bCs/>
                <w:szCs w:val="20"/>
              </w:rPr>
            </w:pPr>
            <w:r>
              <w:rPr>
                <w:rFonts w:ascii="Calibri" w:hAnsi="Calibri"/>
                <w:b/>
                <w:bCs/>
                <w:szCs w:val="20"/>
              </w:rPr>
              <w:t xml:space="preserve"> $        470,800 </w:t>
            </w:r>
          </w:p>
        </w:tc>
      </w:tr>
    </w:tbl>
    <w:p w14:paraId="75436547" w14:textId="77777777" w:rsidR="00ED242F" w:rsidRDefault="00ED242F" w:rsidP="00657409">
      <w:pPr>
        <w:ind w:left="450"/>
        <w:rPr>
          <w:rFonts w:asciiTheme="minorHAnsi" w:hAnsiTheme="minorHAnsi" w:cstheme="minorHAnsi"/>
          <w:b/>
          <w:sz w:val="28"/>
          <w:szCs w:val="28"/>
          <w:u w:val="single"/>
        </w:rPr>
      </w:pPr>
    </w:p>
    <w:p w14:paraId="75436548" w14:textId="77777777" w:rsidR="00ED242F" w:rsidRDefault="00ED242F" w:rsidP="00657409">
      <w:pPr>
        <w:ind w:left="450"/>
        <w:rPr>
          <w:rFonts w:asciiTheme="minorHAnsi" w:hAnsiTheme="minorHAnsi" w:cstheme="minorHAnsi"/>
          <w:b/>
          <w:sz w:val="28"/>
          <w:szCs w:val="28"/>
          <w:u w:val="single"/>
        </w:rPr>
      </w:pPr>
    </w:p>
    <w:p w14:paraId="75436549" w14:textId="77777777" w:rsidR="00ED242F" w:rsidRDefault="00ED242F" w:rsidP="00657409">
      <w:pPr>
        <w:ind w:left="450"/>
        <w:rPr>
          <w:rFonts w:asciiTheme="minorHAnsi" w:hAnsiTheme="minorHAnsi" w:cstheme="minorHAnsi"/>
          <w:b/>
          <w:sz w:val="28"/>
          <w:szCs w:val="28"/>
          <w:u w:val="single"/>
        </w:rPr>
      </w:pPr>
    </w:p>
    <w:p w14:paraId="7543654A" w14:textId="77777777" w:rsidR="00ED242F" w:rsidRDefault="00ED242F" w:rsidP="00657409">
      <w:pPr>
        <w:ind w:left="450"/>
        <w:rPr>
          <w:rFonts w:asciiTheme="minorHAnsi" w:hAnsiTheme="minorHAnsi" w:cstheme="minorHAnsi"/>
          <w:b/>
          <w:sz w:val="28"/>
          <w:szCs w:val="28"/>
          <w:u w:val="single"/>
        </w:rPr>
      </w:pPr>
    </w:p>
    <w:p w14:paraId="7543654B" w14:textId="77777777" w:rsidR="00ED242F" w:rsidRDefault="00ED242F" w:rsidP="00657409">
      <w:pPr>
        <w:ind w:left="450"/>
        <w:rPr>
          <w:rFonts w:asciiTheme="minorHAnsi" w:hAnsiTheme="minorHAnsi" w:cstheme="minorHAnsi"/>
          <w:b/>
          <w:sz w:val="28"/>
          <w:szCs w:val="28"/>
          <w:u w:val="single"/>
        </w:rPr>
      </w:pPr>
    </w:p>
    <w:p w14:paraId="7543654C" w14:textId="77777777" w:rsidR="00ED242F" w:rsidRDefault="00ED242F" w:rsidP="00657409">
      <w:pPr>
        <w:ind w:left="450"/>
        <w:rPr>
          <w:rFonts w:asciiTheme="minorHAnsi" w:hAnsiTheme="minorHAnsi" w:cstheme="minorHAnsi"/>
          <w:b/>
          <w:sz w:val="28"/>
          <w:szCs w:val="28"/>
          <w:u w:val="single"/>
        </w:rPr>
      </w:pPr>
    </w:p>
    <w:p w14:paraId="7543654D" w14:textId="77777777" w:rsidR="00ED242F" w:rsidRDefault="00ED242F" w:rsidP="00657409">
      <w:pPr>
        <w:ind w:left="450"/>
        <w:rPr>
          <w:rFonts w:asciiTheme="minorHAnsi" w:hAnsiTheme="minorHAnsi" w:cstheme="minorHAnsi"/>
          <w:b/>
          <w:sz w:val="28"/>
          <w:szCs w:val="28"/>
          <w:u w:val="single"/>
        </w:rPr>
      </w:pPr>
    </w:p>
    <w:p w14:paraId="7543654E" w14:textId="77777777" w:rsidR="00ED242F" w:rsidRDefault="00ED242F" w:rsidP="00657409">
      <w:pPr>
        <w:ind w:left="450"/>
        <w:rPr>
          <w:rFonts w:asciiTheme="minorHAnsi" w:hAnsiTheme="minorHAnsi" w:cstheme="minorHAnsi"/>
          <w:b/>
          <w:sz w:val="28"/>
          <w:szCs w:val="28"/>
          <w:u w:val="single"/>
        </w:rPr>
      </w:pPr>
    </w:p>
    <w:p w14:paraId="7543654F" w14:textId="77777777" w:rsidR="00257652" w:rsidRDefault="00257652" w:rsidP="00657409">
      <w:pPr>
        <w:ind w:left="450"/>
        <w:rPr>
          <w:rFonts w:asciiTheme="minorHAnsi" w:hAnsiTheme="minorHAnsi" w:cstheme="minorHAnsi"/>
          <w:b/>
          <w:sz w:val="28"/>
          <w:szCs w:val="28"/>
          <w:u w:val="single"/>
        </w:rPr>
      </w:pPr>
      <w:r>
        <w:rPr>
          <w:rFonts w:asciiTheme="minorHAnsi" w:hAnsiTheme="minorHAnsi" w:cstheme="minorHAnsi"/>
          <w:b/>
          <w:sz w:val="28"/>
          <w:szCs w:val="28"/>
          <w:u w:val="single"/>
        </w:rPr>
        <w:lastRenderedPageBreak/>
        <w:t>Annex 1bis UNDP</w:t>
      </w:r>
    </w:p>
    <w:p w14:paraId="75436550" w14:textId="77777777" w:rsidR="00B2050B" w:rsidRDefault="00B2050B">
      <w:pPr>
        <w:spacing w:before="0"/>
        <w:jc w:val="left"/>
        <w:rPr>
          <w:rFonts w:asciiTheme="minorHAnsi" w:hAnsiTheme="minorHAnsi" w:cstheme="minorHAnsi"/>
          <w:b/>
          <w:sz w:val="28"/>
          <w:szCs w:val="28"/>
          <w:u w:val="single"/>
        </w:rPr>
      </w:pPr>
    </w:p>
    <w:tbl>
      <w:tblPr>
        <w:tblW w:w="11923" w:type="dxa"/>
        <w:tblLook w:val="04A0" w:firstRow="1" w:lastRow="0" w:firstColumn="1" w:lastColumn="0" w:noHBand="0" w:noVBand="1"/>
      </w:tblPr>
      <w:tblGrid>
        <w:gridCol w:w="3281"/>
        <w:gridCol w:w="2460"/>
        <w:gridCol w:w="2072"/>
        <w:gridCol w:w="2126"/>
        <w:gridCol w:w="1984"/>
      </w:tblGrid>
      <w:tr w:rsidR="00ED242F" w14:paraId="75436556" w14:textId="77777777" w:rsidTr="00ED242F">
        <w:trPr>
          <w:trHeight w:val="255"/>
        </w:trPr>
        <w:tc>
          <w:tcPr>
            <w:tcW w:w="3281"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75436551" w14:textId="77777777" w:rsidR="00ED242F" w:rsidRDefault="00ED242F">
            <w:pPr>
              <w:jc w:val="center"/>
              <w:rPr>
                <w:rFonts w:ascii="Calibri" w:hAnsi="Calibri"/>
                <w:b/>
                <w:bCs/>
                <w:color w:val="000000"/>
                <w:szCs w:val="20"/>
              </w:rPr>
            </w:pPr>
            <w:r>
              <w:rPr>
                <w:rFonts w:ascii="Calibri" w:hAnsi="Calibri"/>
                <w:b/>
                <w:bCs/>
                <w:color w:val="000000"/>
                <w:szCs w:val="20"/>
              </w:rPr>
              <w:t>CATEGORY</w:t>
            </w:r>
          </w:p>
        </w:tc>
        <w:tc>
          <w:tcPr>
            <w:tcW w:w="2460" w:type="dxa"/>
            <w:tcBorders>
              <w:top w:val="single" w:sz="4" w:space="0" w:color="auto"/>
              <w:left w:val="nil"/>
              <w:bottom w:val="single" w:sz="4" w:space="0" w:color="auto"/>
              <w:right w:val="single" w:sz="4" w:space="0" w:color="auto"/>
            </w:tcBorders>
            <w:shd w:val="clear" w:color="000000" w:fill="D8D8D8"/>
            <w:vAlign w:val="bottom"/>
            <w:hideMark/>
          </w:tcPr>
          <w:p w14:paraId="75436552" w14:textId="77777777" w:rsidR="00ED242F" w:rsidRDefault="00ED242F" w:rsidP="00ED242F">
            <w:pPr>
              <w:jc w:val="left"/>
              <w:rPr>
                <w:rFonts w:ascii="Calibri" w:hAnsi="Calibri"/>
                <w:b/>
                <w:bCs/>
                <w:color w:val="000000"/>
                <w:szCs w:val="20"/>
              </w:rPr>
            </w:pPr>
            <w:r>
              <w:rPr>
                <w:rFonts w:ascii="Calibri" w:hAnsi="Calibri"/>
                <w:b/>
                <w:bCs/>
                <w:color w:val="000000"/>
                <w:szCs w:val="20"/>
              </w:rPr>
              <w:t>ITEM DESCRIPTION</w:t>
            </w:r>
          </w:p>
        </w:tc>
        <w:tc>
          <w:tcPr>
            <w:tcW w:w="2072" w:type="dxa"/>
            <w:tcBorders>
              <w:top w:val="single" w:sz="4" w:space="0" w:color="auto"/>
              <w:left w:val="nil"/>
              <w:bottom w:val="single" w:sz="4" w:space="0" w:color="auto"/>
              <w:right w:val="single" w:sz="4" w:space="0" w:color="auto"/>
            </w:tcBorders>
            <w:shd w:val="clear" w:color="000000" w:fill="D8D8D8"/>
            <w:vAlign w:val="bottom"/>
            <w:hideMark/>
          </w:tcPr>
          <w:p w14:paraId="75436553" w14:textId="77777777" w:rsidR="00ED242F" w:rsidRDefault="00ED242F" w:rsidP="00ED242F">
            <w:pPr>
              <w:jc w:val="left"/>
              <w:rPr>
                <w:rFonts w:ascii="Calibri" w:hAnsi="Calibri"/>
                <w:b/>
                <w:bCs/>
                <w:color w:val="000000"/>
                <w:szCs w:val="20"/>
              </w:rPr>
            </w:pPr>
            <w:r>
              <w:rPr>
                <w:rFonts w:ascii="Calibri" w:hAnsi="Calibri"/>
                <w:b/>
                <w:bCs/>
                <w:color w:val="000000"/>
                <w:szCs w:val="20"/>
              </w:rPr>
              <w:t>UNIT COST</w:t>
            </w:r>
          </w:p>
        </w:tc>
        <w:tc>
          <w:tcPr>
            <w:tcW w:w="2126" w:type="dxa"/>
            <w:tcBorders>
              <w:top w:val="single" w:sz="4" w:space="0" w:color="auto"/>
              <w:left w:val="nil"/>
              <w:bottom w:val="single" w:sz="4" w:space="0" w:color="auto"/>
              <w:right w:val="single" w:sz="4" w:space="0" w:color="auto"/>
            </w:tcBorders>
            <w:shd w:val="clear" w:color="000000" w:fill="D8D8D8"/>
            <w:vAlign w:val="bottom"/>
            <w:hideMark/>
          </w:tcPr>
          <w:p w14:paraId="75436554" w14:textId="77777777" w:rsidR="00ED242F" w:rsidRDefault="00ED242F">
            <w:pPr>
              <w:jc w:val="center"/>
              <w:rPr>
                <w:rFonts w:ascii="Calibri" w:hAnsi="Calibri"/>
                <w:b/>
                <w:bCs/>
                <w:color w:val="000000"/>
                <w:szCs w:val="20"/>
              </w:rPr>
            </w:pPr>
            <w:r>
              <w:rPr>
                <w:rFonts w:ascii="Calibri" w:hAnsi="Calibri"/>
                <w:b/>
                <w:bCs/>
                <w:color w:val="000000"/>
                <w:szCs w:val="20"/>
              </w:rPr>
              <w:t>NUMBER OF UNITS</w:t>
            </w:r>
          </w:p>
        </w:tc>
        <w:tc>
          <w:tcPr>
            <w:tcW w:w="1984" w:type="dxa"/>
            <w:tcBorders>
              <w:top w:val="single" w:sz="4" w:space="0" w:color="auto"/>
              <w:left w:val="nil"/>
              <w:bottom w:val="single" w:sz="4" w:space="0" w:color="auto"/>
              <w:right w:val="single" w:sz="4" w:space="0" w:color="auto"/>
            </w:tcBorders>
            <w:shd w:val="clear" w:color="000000" w:fill="D8D8D8"/>
            <w:vAlign w:val="bottom"/>
            <w:hideMark/>
          </w:tcPr>
          <w:p w14:paraId="75436555" w14:textId="77777777" w:rsidR="00ED242F" w:rsidRDefault="00ED242F">
            <w:pPr>
              <w:jc w:val="center"/>
              <w:rPr>
                <w:rFonts w:ascii="Calibri" w:hAnsi="Calibri"/>
                <w:b/>
                <w:bCs/>
                <w:color w:val="000000"/>
                <w:szCs w:val="20"/>
              </w:rPr>
            </w:pPr>
            <w:r>
              <w:rPr>
                <w:rFonts w:ascii="Calibri" w:hAnsi="Calibri"/>
                <w:b/>
                <w:bCs/>
                <w:color w:val="000000"/>
                <w:szCs w:val="20"/>
              </w:rPr>
              <w:t>AMOUNT**</w:t>
            </w:r>
          </w:p>
        </w:tc>
      </w:tr>
      <w:tr w:rsidR="00ED242F" w14:paraId="7543655C" w14:textId="77777777" w:rsidTr="00ED242F">
        <w:trPr>
          <w:trHeight w:val="765"/>
        </w:trPr>
        <w:tc>
          <w:tcPr>
            <w:tcW w:w="3281" w:type="dxa"/>
            <w:tcBorders>
              <w:top w:val="nil"/>
              <w:left w:val="single" w:sz="4" w:space="0" w:color="auto"/>
              <w:bottom w:val="single" w:sz="4" w:space="0" w:color="auto"/>
              <w:right w:val="single" w:sz="4" w:space="0" w:color="auto"/>
            </w:tcBorders>
            <w:shd w:val="clear" w:color="auto" w:fill="auto"/>
            <w:hideMark/>
          </w:tcPr>
          <w:p w14:paraId="75436557" w14:textId="77777777" w:rsidR="00ED242F" w:rsidRDefault="00ED242F">
            <w:pPr>
              <w:rPr>
                <w:rFonts w:ascii="Calibri" w:hAnsi="Calibri"/>
                <w:color w:val="000000"/>
                <w:szCs w:val="20"/>
              </w:rPr>
            </w:pPr>
            <w:r>
              <w:rPr>
                <w:rFonts w:ascii="Calibri" w:hAnsi="Calibri"/>
                <w:color w:val="000000"/>
                <w:szCs w:val="20"/>
              </w:rPr>
              <w:t>Staff and other personnel costs</w:t>
            </w:r>
          </w:p>
        </w:tc>
        <w:tc>
          <w:tcPr>
            <w:tcW w:w="2460" w:type="dxa"/>
            <w:tcBorders>
              <w:top w:val="nil"/>
              <w:left w:val="nil"/>
              <w:bottom w:val="single" w:sz="4" w:space="0" w:color="auto"/>
              <w:right w:val="single" w:sz="4" w:space="0" w:color="auto"/>
            </w:tcBorders>
            <w:shd w:val="clear" w:color="auto" w:fill="auto"/>
            <w:hideMark/>
          </w:tcPr>
          <w:p w14:paraId="75436558" w14:textId="77777777" w:rsidR="00ED242F" w:rsidRDefault="00ED242F" w:rsidP="00ED242F">
            <w:pPr>
              <w:jc w:val="left"/>
              <w:rPr>
                <w:rFonts w:ascii="Calibri" w:hAnsi="Calibri"/>
                <w:color w:val="000000"/>
                <w:szCs w:val="20"/>
              </w:rPr>
            </w:pPr>
            <w:r>
              <w:rPr>
                <w:rFonts w:ascii="Calibri" w:hAnsi="Calibri"/>
                <w:color w:val="000000"/>
                <w:szCs w:val="20"/>
              </w:rPr>
              <w:t>1 CTA</w:t>
            </w:r>
            <w:r>
              <w:rPr>
                <w:rFonts w:ascii="Calibri" w:hAnsi="Calibri"/>
                <w:color w:val="000000"/>
                <w:szCs w:val="20"/>
              </w:rPr>
              <w:br/>
              <w:t>1 TA</w:t>
            </w:r>
            <w:r>
              <w:rPr>
                <w:rFonts w:ascii="Calibri" w:hAnsi="Calibri"/>
                <w:color w:val="000000"/>
                <w:szCs w:val="20"/>
              </w:rPr>
              <w:br/>
              <w:t>1 AAF</w:t>
            </w:r>
          </w:p>
        </w:tc>
        <w:tc>
          <w:tcPr>
            <w:tcW w:w="2072" w:type="dxa"/>
            <w:tcBorders>
              <w:top w:val="nil"/>
              <w:left w:val="nil"/>
              <w:bottom w:val="single" w:sz="4" w:space="0" w:color="auto"/>
              <w:right w:val="single" w:sz="4" w:space="0" w:color="auto"/>
            </w:tcBorders>
            <w:shd w:val="clear" w:color="auto" w:fill="auto"/>
            <w:hideMark/>
          </w:tcPr>
          <w:p w14:paraId="75436559" w14:textId="77777777" w:rsidR="00ED242F" w:rsidRDefault="00ED242F" w:rsidP="00ED242F">
            <w:pPr>
              <w:jc w:val="left"/>
              <w:rPr>
                <w:rFonts w:ascii="Calibri" w:hAnsi="Calibri"/>
                <w:szCs w:val="20"/>
              </w:rPr>
            </w:pPr>
            <w:r>
              <w:rPr>
                <w:rFonts w:ascii="Calibri" w:hAnsi="Calibri"/>
                <w:szCs w:val="20"/>
              </w:rPr>
              <w:t>240 000</w:t>
            </w:r>
            <w:r>
              <w:rPr>
                <w:rFonts w:ascii="Calibri" w:hAnsi="Calibri"/>
                <w:szCs w:val="20"/>
              </w:rPr>
              <w:br/>
              <w:t>22 500</w:t>
            </w:r>
            <w:r>
              <w:rPr>
                <w:rFonts w:ascii="Calibri" w:hAnsi="Calibri"/>
                <w:szCs w:val="20"/>
              </w:rPr>
              <w:br/>
              <w:t>22 500</w:t>
            </w:r>
          </w:p>
        </w:tc>
        <w:tc>
          <w:tcPr>
            <w:tcW w:w="2126" w:type="dxa"/>
            <w:tcBorders>
              <w:top w:val="nil"/>
              <w:left w:val="nil"/>
              <w:bottom w:val="single" w:sz="4" w:space="0" w:color="auto"/>
              <w:right w:val="single" w:sz="4" w:space="0" w:color="auto"/>
            </w:tcBorders>
            <w:shd w:val="clear" w:color="auto" w:fill="auto"/>
            <w:hideMark/>
          </w:tcPr>
          <w:p w14:paraId="7543655A" w14:textId="77777777" w:rsidR="00ED242F" w:rsidRDefault="00ED242F">
            <w:pPr>
              <w:rPr>
                <w:rFonts w:ascii="Calibri" w:hAnsi="Calibri"/>
                <w:szCs w:val="20"/>
              </w:rPr>
            </w:pPr>
            <w:r>
              <w:rPr>
                <w:rFonts w:ascii="Calibri" w:hAnsi="Calibri"/>
                <w:szCs w:val="20"/>
              </w:rPr>
              <w:t>1</w:t>
            </w:r>
            <w:r>
              <w:rPr>
                <w:rFonts w:ascii="Calibri" w:hAnsi="Calibri"/>
                <w:szCs w:val="20"/>
              </w:rPr>
              <w:br/>
              <w:t>1</w:t>
            </w:r>
            <w:r>
              <w:rPr>
                <w:rFonts w:ascii="Calibri" w:hAnsi="Calibri"/>
                <w:szCs w:val="20"/>
              </w:rPr>
              <w:br/>
              <w:t>1</w:t>
            </w:r>
          </w:p>
        </w:tc>
        <w:tc>
          <w:tcPr>
            <w:tcW w:w="1984" w:type="dxa"/>
            <w:tcBorders>
              <w:top w:val="nil"/>
              <w:left w:val="nil"/>
              <w:bottom w:val="single" w:sz="4" w:space="0" w:color="auto"/>
              <w:right w:val="single" w:sz="4" w:space="0" w:color="auto"/>
            </w:tcBorders>
            <w:shd w:val="clear" w:color="auto" w:fill="auto"/>
            <w:hideMark/>
          </w:tcPr>
          <w:p w14:paraId="7543655B" w14:textId="77777777" w:rsidR="00ED242F" w:rsidRDefault="00ED242F">
            <w:pPr>
              <w:rPr>
                <w:rFonts w:ascii="Calibri" w:hAnsi="Calibri"/>
                <w:szCs w:val="20"/>
              </w:rPr>
            </w:pPr>
            <w:r>
              <w:rPr>
                <w:rFonts w:ascii="Calibri" w:hAnsi="Calibri"/>
                <w:szCs w:val="20"/>
              </w:rPr>
              <w:t xml:space="preserve">285,000  </w:t>
            </w:r>
          </w:p>
        </w:tc>
      </w:tr>
      <w:tr w:rsidR="00ED242F" w14:paraId="75436562" w14:textId="77777777" w:rsidTr="00ED242F">
        <w:trPr>
          <w:trHeight w:val="510"/>
        </w:trPr>
        <w:tc>
          <w:tcPr>
            <w:tcW w:w="3281" w:type="dxa"/>
            <w:tcBorders>
              <w:top w:val="nil"/>
              <w:left w:val="single" w:sz="4" w:space="0" w:color="auto"/>
              <w:bottom w:val="single" w:sz="4" w:space="0" w:color="auto"/>
              <w:right w:val="single" w:sz="4" w:space="0" w:color="auto"/>
            </w:tcBorders>
            <w:shd w:val="clear" w:color="auto" w:fill="auto"/>
            <w:hideMark/>
          </w:tcPr>
          <w:p w14:paraId="7543655D" w14:textId="77777777" w:rsidR="00ED242F" w:rsidRDefault="00ED242F">
            <w:pPr>
              <w:rPr>
                <w:rFonts w:ascii="Calibri" w:hAnsi="Calibri"/>
                <w:color w:val="000000"/>
                <w:szCs w:val="20"/>
              </w:rPr>
            </w:pPr>
            <w:r>
              <w:rPr>
                <w:rFonts w:ascii="Calibri" w:hAnsi="Calibri"/>
                <w:color w:val="000000"/>
                <w:szCs w:val="20"/>
              </w:rPr>
              <w:t>Equipment, Vehicles, and Furniture including Depreciation</w:t>
            </w:r>
          </w:p>
        </w:tc>
        <w:tc>
          <w:tcPr>
            <w:tcW w:w="2460" w:type="dxa"/>
            <w:tcBorders>
              <w:top w:val="nil"/>
              <w:left w:val="nil"/>
              <w:bottom w:val="single" w:sz="4" w:space="0" w:color="auto"/>
              <w:right w:val="single" w:sz="4" w:space="0" w:color="auto"/>
            </w:tcBorders>
            <w:shd w:val="clear" w:color="auto" w:fill="auto"/>
            <w:hideMark/>
          </w:tcPr>
          <w:p w14:paraId="7543655E" w14:textId="77777777" w:rsidR="00ED242F" w:rsidRDefault="00ED242F" w:rsidP="00ED242F">
            <w:pPr>
              <w:jc w:val="left"/>
              <w:rPr>
                <w:rFonts w:ascii="Calibri" w:hAnsi="Calibri"/>
                <w:color w:val="000000"/>
                <w:szCs w:val="20"/>
              </w:rPr>
            </w:pPr>
            <w:r>
              <w:rPr>
                <w:rFonts w:ascii="Calibri" w:hAnsi="Calibri"/>
                <w:color w:val="000000"/>
                <w:szCs w:val="20"/>
              </w:rPr>
              <w:t>Workstation…</w:t>
            </w:r>
          </w:p>
        </w:tc>
        <w:tc>
          <w:tcPr>
            <w:tcW w:w="2072" w:type="dxa"/>
            <w:tcBorders>
              <w:top w:val="nil"/>
              <w:left w:val="nil"/>
              <w:bottom w:val="single" w:sz="4" w:space="0" w:color="auto"/>
              <w:right w:val="single" w:sz="4" w:space="0" w:color="auto"/>
            </w:tcBorders>
            <w:shd w:val="clear" w:color="auto" w:fill="auto"/>
            <w:hideMark/>
          </w:tcPr>
          <w:p w14:paraId="7543655F" w14:textId="77777777" w:rsidR="00ED242F" w:rsidRDefault="00ED242F" w:rsidP="00ED242F">
            <w:pPr>
              <w:jc w:val="left"/>
              <w:rPr>
                <w:rFonts w:ascii="Calibri" w:hAnsi="Calibri"/>
                <w:szCs w:val="20"/>
              </w:rPr>
            </w:pPr>
            <w:r>
              <w:rPr>
                <w:rFonts w:ascii="Calibri" w:hAnsi="Calibri"/>
                <w:szCs w:val="20"/>
              </w:rPr>
              <w:t xml:space="preserve">24,000  </w:t>
            </w:r>
          </w:p>
        </w:tc>
        <w:tc>
          <w:tcPr>
            <w:tcW w:w="2126" w:type="dxa"/>
            <w:tcBorders>
              <w:top w:val="nil"/>
              <w:left w:val="nil"/>
              <w:bottom w:val="single" w:sz="4" w:space="0" w:color="auto"/>
              <w:right w:val="single" w:sz="4" w:space="0" w:color="auto"/>
            </w:tcBorders>
            <w:shd w:val="clear" w:color="auto" w:fill="auto"/>
            <w:hideMark/>
          </w:tcPr>
          <w:p w14:paraId="75436560" w14:textId="77777777" w:rsidR="00ED242F" w:rsidRDefault="00ED242F">
            <w:pPr>
              <w:rPr>
                <w:rFonts w:ascii="Calibri" w:hAnsi="Calibri"/>
                <w:color w:val="000000"/>
                <w:szCs w:val="20"/>
              </w:rPr>
            </w:pPr>
            <w:r>
              <w:rPr>
                <w:rFonts w:ascii="Calibri" w:hAnsi="Calibri"/>
                <w:color w:val="000000"/>
                <w:szCs w:val="20"/>
              </w:rPr>
              <w:t>1</w:t>
            </w:r>
          </w:p>
        </w:tc>
        <w:tc>
          <w:tcPr>
            <w:tcW w:w="1984" w:type="dxa"/>
            <w:tcBorders>
              <w:top w:val="nil"/>
              <w:left w:val="nil"/>
              <w:bottom w:val="single" w:sz="4" w:space="0" w:color="auto"/>
              <w:right w:val="single" w:sz="4" w:space="0" w:color="auto"/>
            </w:tcBorders>
            <w:shd w:val="clear" w:color="auto" w:fill="auto"/>
            <w:hideMark/>
          </w:tcPr>
          <w:p w14:paraId="75436561" w14:textId="77777777" w:rsidR="00ED242F" w:rsidRDefault="00ED242F">
            <w:pPr>
              <w:rPr>
                <w:rFonts w:ascii="Calibri" w:hAnsi="Calibri"/>
                <w:szCs w:val="20"/>
              </w:rPr>
            </w:pPr>
            <w:r>
              <w:rPr>
                <w:rFonts w:ascii="Calibri" w:hAnsi="Calibri"/>
                <w:szCs w:val="20"/>
              </w:rPr>
              <w:t xml:space="preserve">24,000  </w:t>
            </w:r>
          </w:p>
        </w:tc>
      </w:tr>
      <w:tr w:rsidR="00ED242F" w14:paraId="75436568" w14:textId="77777777" w:rsidTr="00ED242F">
        <w:trPr>
          <w:trHeight w:val="510"/>
        </w:trPr>
        <w:tc>
          <w:tcPr>
            <w:tcW w:w="3281" w:type="dxa"/>
            <w:tcBorders>
              <w:top w:val="nil"/>
              <w:left w:val="single" w:sz="4" w:space="0" w:color="auto"/>
              <w:bottom w:val="single" w:sz="4" w:space="0" w:color="auto"/>
              <w:right w:val="single" w:sz="4" w:space="0" w:color="auto"/>
            </w:tcBorders>
            <w:shd w:val="clear" w:color="auto" w:fill="auto"/>
            <w:hideMark/>
          </w:tcPr>
          <w:p w14:paraId="75436563" w14:textId="77777777" w:rsidR="00ED242F" w:rsidRDefault="00ED242F">
            <w:pPr>
              <w:rPr>
                <w:rFonts w:ascii="Calibri" w:hAnsi="Calibri"/>
                <w:color w:val="000000"/>
                <w:szCs w:val="20"/>
              </w:rPr>
            </w:pPr>
            <w:r>
              <w:rPr>
                <w:rFonts w:ascii="Calibri" w:hAnsi="Calibri"/>
                <w:color w:val="000000"/>
                <w:szCs w:val="20"/>
              </w:rPr>
              <w:t>Supplies, Commodities, Materials</w:t>
            </w:r>
          </w:p>
        </w:tc>
        <w:tc>
          <w:tcPr>
            <w:tcW w:w="2460" w:type="dxa"/>
            <w:tcBorders>
              <w:top w:val="nil"/>
              <w:left w:val="nil"/>
              <w:bottom w:val="single" w:sz="4" w:space="0" w:color="auto"/>
              <w:right w:val="single" w:sz="4" w:space="0" w:color="auto"/>
            </w:tcBorders>
            <w:shd w:val="clear" w:color="auto" w:fill="auto"/>
            <w:hideMark/>
          </w:tcPr>
          <w:p w14:paraId="75436564" w14:textId="77777777" w:rsidR="00ED242F" w:rsidRDefault="00ED242F" w:rsidP="00ED242F">
            <w:pPr>
              <w:jc w:val="left"/>
              <w:rPr>
                <w:rFonts w:ascii="Calibri" w:hAnsi="Calibri"/>
                <w:color w:val="000000"/>
                <w:szCs w:val="20"/>
              </w:rPr>
            </w:pPr>
            <w:r>
              <w:rPr>
                <w:rFonts w:ascii="Calibri" w:hAnsi="Calibri"/>
                <w:color w:val="000000"/>
                <w:szCs w:val="20"/>
              </w:rPr>
              <w:t>Meetings…</w:t>
            </w:r>
            <w:r>
              <w:rPr>
                <w:rFonts w:ascii="Calibri" w:hAnsi="Calibri"/>
                <w:color w:val="000000"/>
                <w:szCs w:val="20"/>
              </w:rPr>
              <w:br/>
              <w:t>Task force meetings</w:t>
            </w:r>
          </w:p>
        </w:tc>
        <w:tc>
          <w:tcPr>
            <w:tcW w:w="2072" w:type="dxa"/>
            <w:tcBorders>
              <w:top w:val="nil"/>
              <w:left w:val="nil"/>
              <w:bottom w:val="single" w:sz="4" w:space="0" w:color="auto"/>
              <w:right w:val="single" w:sz="4" w:space="0" w:color="auto"/>
            </w:tcBorders>
            <w:shd w:val="clear" w:color="auto" w:fill="auto"/>
            <w:hideMark/>
          </w:tcPr>
          <w:p w14:paraId="75436565" w14:textId="77777777" w:rsidR="00ED242F" w:rsidRDefault="00ED242F" w:rsidP="00ED242F">
            <w:pPr>
              <w:jc w:val="left"/>
              <w:rPr>
                <w:rFonts w:ascii="Calibri" w:hAnsi="Calibri"/>
                <w:szCs w:val="20"/>
              </w:rPr>
            </w:pPr>
            <w:r>
              <w:rPr>
                <w:rFonts w:ascii="Calibri" w:hAnsi="Calibri"/>
                <w:szCs w:val="20"/>
              </w:rPr>
              <w:t>12 000</w:t>
            </w:r>
            <w:r>
              <w:rPr>
                <w:rFonts w:ascii="Calibri" w:hAnsi="Calibri"/>
                <w:szCs w:val="20"/>
              </w:rPr>
              <w:br/>
              <w:t>12 000</w:t>
            </w:r>
          </w:p>
        </w:tc>
        <w:tc>
          <w:tcPr>
            <w:tcW w:w="2126" w:type="dxa"/>
            <w:tcBorders>
              <w:top w:val="nil"/>
              <w:left w:val="nil"/>
              <w:bottom w:val="single" w:sz="4" w:space="0" w:color="auto"/>
              <w:right w:val="single" w:sz="4" w:space="0" w:color="auto"/>
            </w:tcBorders>
            <w:shd w:val="clear" w:color="auto" w:fill="auto"/>
            <w:hideMark/>
          </w:tcPr>
          <w:p w14:paraId="75436566" w14:textId="77777777" w:rsidR="00ED242F" w:rsidRDefault="00ED242F">
            <w:pPr>
              <w:rPr>
                <w:rFonts w:ascii="Calibri" w:hAnsi="Calibri"/>
                <w:color w:val="000000"/>
                <w:szCs w:val="20"/>
              </w:rPr>
            </w:pPr>
            <w:r>
              <w:rPr>
                <w:rFonts w:ascii="Calibri" w:hAnsi="Calibri"/>
                <w:color w:val="000000"/>
                <w:szCs w:val="20"/>
              </w:rPr>
              <w:t>1</w:t>
            </w:r>
            <w:r>
              <w:rPr>
                <w:rFonts w:ascii="Calibri" w:hAnsi="Calibri"/>
                <w:color w:val="000000"/>
                <w:szCs w:val="20"/>
              </w:rPr>
              <w:br/>
              <w:t>1</w:t>
            </w:r>
          </w:p>
        </w:tc>
        <w:tc>
          <w:tcPr>
            <w:tcW w:w="1984" w:type="dxa"/>
            <w:tcBorders>
              <w:top w:val="nil"/>
              <w:left w:val="nil"/>
              <w:bottom w:val="single" w:sz="4" w:space="0" w:color="auto"/>
              <w:right w:val="single" w:sz="4" w:space="0" w:color="auto"/>
            </w:tcBorders>
            <w:shd w:val="clear" w:color="auto" w:fill="auto"/>
            <w:hideMark/>
          </w:tcPr>
          <w:p w14:paraId="75436567" w14:textId="77777777" w:rsidR="00ED242F" w:rsidRDefault="00ED242F">
            <w:pPr>
              <w:rPr>
                <w:rFonts w:ascii="Calibri" w:hAnsi="Calibri"/>
                <w:szCs w:val="20"/>
              </w:rPr>
            </w:pPr>
            <w:r>
              <w:rPr>
                <w:rFonts w:ascii="Calibri" w:hAnsi="Calibri"/>
                <w:szCs w:val="20"/>
              </w:rPr>
              <w:t xml:space="preserve">24,000  </w:t>
            </w:r>
          </w:p>
        </w:tc>
      </w:tr>
      <w:tr w:rsidR="00ED242F" w14:paraId="7543656E" w14:textId="77777777" w:rsidTr="00ED242F">
        <w:trPr>
          <w:trHeight w:val="1530"/>
        </w:trPr>
        <w:tc>
          <w:tcPr>
            <w:tcW w:w="3281" w:type="dxa"/>
            <w:tcBorders>
              <w:top w:val="nil"/>
              <w:left w:val="single" w:sz="4" w:space="0" w:color="auto"/>
              <w:bottom w:val="single" w:sz="4" w:space="0" w:color="auto"/>
              <w:right w:val="single" w:sz="4" w:space="0" w:color="auto"/>
            </w:tcBorders>
            <w:shd w:val="clear" w:color="auto" w:fill="auto"/>
            <w:hideMark/>
          </w:tcPr>
          <w:p w14:paraId="75436569" w14:textId="77777777" w:rsidR="00ED242F" w:rsidRDefault="00ED242F">
            <w:pPr>
              <w:rPr>
                <w:rFonts w:ascii="Calibri" w:hAnsi="Calibri"/>
                <w:color w:val="000000"/>
                <w:szCs w:val="20"/>
              </w:rPr>
            </w:pPr>
            <w:r>
              <w:rPr>
                <w:rFonts w:ascii="Calibri" w:hAnsi="Calibri"/>
                <w:color w:val="000000"/>
                <w:szCs w:val="20"/>
              </w:rPr>
              <w:t>Contractual Services</w:t>
            </w:r>
          </w:p>
        </w:tc>
        <w:tc>
          <w:tcPr>
            <w:tcW w:w="2460" w:type="dxa"/>
            <w:tcBorders>
              <w:top w:val="nil"/>
              <w:left w:val="nil"/>
              <w:bottom w:val="single" w:sz="4" w:space="0" w:color="auto"/>
              <w:right w:val="single" w:sz="4" w:space="0" w:color="auto"/>
            </w:tcBorders>
            <w:shd w:val="clear" w:color="auto" w:fill="auto"/>
            <w:hideMark/>
          </w:tcPr>
          <w:p w14:paraId="7543656A" w14:textId="77777777" w:rsidR="00ED242F" w:rsidRDefault="00ED242F" w:rsidP="00ED242F">
            <w:pPr>
              <w:jc w:val="left"/>
              <w:rPr>
                <w:rFonts w:ascii="Calibri" w:hAnsi="Calibri"/>
                <w:color w:val="000000"/>
                <w:szCs w:val="20"/>
              </w:rPr>
            </w:pPr>
            <w:r>
              <w:rPr>
                <w:rFonts w:ascii="Calibri" w:hAnsi="Calibri"/>
                <w:color w:val="000000"/>
                <w:szCs w:val="20"/>
              </w:rPr>
              <w:t>Evaluation</w:t>
            </w:r>
            <w:r>
              <w:rPr>
                <w:rFonts w:ascii="Calibri" w:hAnsi="Calibri"/>
                <w:color w:val="000000"/>
                <w:szCs w:val="20"/>
              </w:rPr>
              <w:br/>
              <w:t>Analytical work</w:t>
            </w:r>
            <w:r>
              <w:rPr>
                <w:rFonts w:ascii="Calibri" w:hAnsi="Calibri"/>
                <w:color w:val="000000"/>
                <w:szCs w:val="20"/>
              </w:rPr>
              <w:br/>
              <w:t>Workshops and luncheons</w:t>
            </w:r>
            <w:r>
              <w:rPr>
                <w:rFonts w:ascii="Calibri" w:hAnsi="Calibri"/>
                <w:color w:val="000000"/>
                <w:szCs w:val="20"/>
              </w:rPr>
              <w:br/>
              <w:t>TV debate</w:t>
            </w:r>
            <w:r>
              <w:rPr>
                <w:rFonts w:ascii="Calibri" w:hAnsi="Calibri"/>
                <w:color w:val="000000"/>
                <w:szCs w:val="20"/>
              </w:rPr>
              <w:br/>
              <w:t>Development scenario</w:t>
            </w:r>
            <w:r>
              <w:rPr>
                <w:rFonts w:ascii="Calibri" w:hAnsi="Calibri"/>
                <w:color w:val="000000"/>
                <w:szCs w:val="20"/>
              </w:rPr>
              <w:br/>
              <w:t>Policy dialogue</w:t>
            </w:r>
          </w:p>
        </w:tc>
        <w:tc>
          <w:tcPr>
            <w:tcW w:w="2072" w:type="dxa"/>
            <w:tcBorders>
              <w:top w:val="nil"/>
              <w:left w:val="nil"/>
              <w:bottom w:val="single" w:sz="4" w:space="0" w:color="auto"/>
              <w:right w:val="single" w:sz="4" w:space="0" w:color="auto"/>
            </w:tcBorders>
            <w:shd w:val="clear" w:color="auto" w:fill="auto"/>
            <w:hideMark/>
          </w:tcPr>
          <w:p w14:paraId="7543656B" w14:textId="77777777" w:rsidR="00ED242F" w:rsidRDefault="00ED242F" w:rsidP="00ED242F">
            <w:pPr>
              <w:jc w:val="left"/>
              <w:rPr>
                <w:rFonts w:ascii="Calibri" w:hAnsi="Calibri"/>
                <w:szCs w:val="20"/>
              </w:rPr>
            </w:pPr>
            <w:r>
              <w:rPr>
                <w:rFonts w:ascii="Calibri" w:hAnsi="Calibri"/>
                <w:szCs w:val="20"/>
              </w:rPr>
              <w:t>50 000</w:t>
            </w:r>
            <w:r>
              <w:rPr>
                <w:rFonts w:ascii="Calibri" w:hAnsi="Calibri"/>
                <w:szCs w:val="20"/>
              </w:rPr>
              <w:br/>
              <w:t>91 000</w:t>
            </w:r>
            <w:r>
              <w:rPr>
                <w:rFonts w:ascii="Calibri" w:hAnsi="Calibri"/>
                <w:szCs w:val="20"/>
              </w:rPr>
              <w:br/>
              <w:t>39 000</w:t>
            </w:r>
            <w:r>
              <w:rPr>
                <w:rFonts w:ascii="Calibri" w:hAnsi="Calibri"/>
                <w:szCs w:val="20"/>
              </w:rPr>
              <w:br/>
              <w:t>8 000</w:t>
            </w:r>
            <w:r>
              <w:rPr>
                <w:rFonts w:ascii="Calibri" w:hAnsi="Calibri"/>
                <w:szCs w:val="20"/>
              </w:rPr>
              <w:br/>
              <w:t>20 000</w:t>
            </w:r>
            <w:r>
              <w:rPr>
                <w:rFonts w:ascii="Calibri" w:hAnsi="Calibri"/>
                <w:szCs w:val="20"/>
              </w:rPr>
              <w:br/>
              <w:t>60 000</w:t>
            </w:r>
          </w:p>
        </w:tc>
        <w:tc>
          <w:tcPr>
            <w:tcW w:w="2126" w:type="dxa"/>
            <w:tcBorders>
              <w:top w:val="nil"/>
              <w:left w:val="nil"/>
              <w:bottom w:val="single" w:sz="4" w:space="0" w:color="auto"/>
              <w:right w:val="single" w:sz="4" w:space="0" w:color="auto"/>
            </w:tcBorders>
            <w:shd w:val="clear" w:color="auto" w:fill="auto"/>
            <w:hideMark/>
          </w:tcPr>
          <w:p w14:paraId="7543656C" w14:textId="77777777" w:rsidR="00ED242F" w:rsidRDefault="00ED242F">
            <w:pPr>
              <w:rPr>
                <w:rFonts w:ascii="Calibri" w:hAnsi="Calibri"/>
                <w:szCs w:val="20"/>
              </w:rPr>
            </w:pPr>
            <w:r>
              <w:rPr>
                <w:rFonts w:ascii="Calibri" w:hAnsi="Calibri"/>
                <w:szCs w:val="20"/>
              </w:rPr>
              <w:t>1</w:t>
            </w:r>
            <w:r>
              <w:rPr>
                <w:rFonts w:ascii="Calibri" w:hAnsi="Calibri"/>
                <w:szCs w:val="20"/>
              </w:rPr>
              <w:br/>
              <w:t>1</w:t>
            </w:r>
            <w:r>
              <w:rPr>
                <w:rFonts w:ascii="Calibri" w:hAnsi="Calibri"/>
                <w:szCs w:val="20"/>
              </w:rPr>
              <w:br/>
              <w:t>1</w:t>
            </w:r>
            <w:r>
              <w:rPr>
                <w:rFonts w:ascii="Calibri" w:hAnsi="Calibri"/>
                <w:szCs w:val="20"/>
              </w:rPr>
              <w:br/>
              <w:t>1</w:t>
            </w:r>
            <w:r>
              <w:rPr>
                <w:rFonts w:ascii="Calibri" w:hAnsi="Calibri"/>
                <w:szCs w:val="20"/>
              </w:rPr>
              <w:br/>
              <w:t>1</w:t>
            </w:r>
            <w:r>
              <w:rPr>
                <w:rFonts w:ascii="Calibri" w:hAnsi="Calibri"/>
                <w:szCs w:val="20"/>
              </w:rPr>
              <w:br/>
              <w:t>1</w:t>
            </w:r>
          </w:p>
        </w:tc>
        <w:tc>
          <w:tcPr>
            <w:tcW w:w="1984" w:type="dxa"/>
            <w:tcBorders>
              <w:top w:val="nil"/>
              <w:left w:val="nil"/>
              <w:bottom w:val="single" w:sz="4" w:space="0" w:color="auto"/>
              <w:right w:val="single" w:sz="4" w:space="0" w:color="auto"/>
            </w:tcBorders>
            <w:shd w:val="clear" w:color="auto" w:fill="auto"/>
            <w:hideMark/>
          </w:tcPr>
          <w:p w14:paraId="7543656D" w14:textId="77777777" w:rsidR="00ED242F" w:rsidRDefault="00ED242F">
            <w:pPr>
              <w:rPr>
                <w:rFonts w:ascii="Calibri" w:hAnsi="Calibri"/>
                <w:szCs w:val="20"/>
              </w:rPr>
            </w:pPr>
            <w:r>
              <w:rPr>
                <w:rFonts w:ascii="Calibri" w:hAnsi="Calibri"/>
                <w:szCs w:val="20"/>
              </w:rPr>
              <w:t xml:space="preserve">268,000  </w:t>
            </w:r>
          </w:p>
        </w:tc>
      </w:tr>
      <w:tr w:rsidR="00ED242F" w14:paraId="75436574" w14:textId="77777777" w:rsidTr="00ED242F">
        <w:trPr>
          <w:trHeight w:val="255"/>
        </w:trPr>
        <w:tc>
          <w:tcPr>
            <w:tcW w:w="3281" w:type="dxa"/>
            <w:tcBorders>
              <w:top w:val="nil"/>
              <w:left w:val="single" w:sz="4" w:space="0" w:color="auto"/>
              <w:bottom w:val="single" w:sz="4" w:space="0" w:color="auto"/>
              <w:right w:val="single" w:sz="4" w:space="0" w:color="auto"/>
            </w:tcBorders>
            <w:shd w:val="clear" w:color="auto" w:fill="auto"/>
            <w:vAlign w:val="bottom"/>
            <w:hideMark/>
          </w:tcPr>
          <w:p w14:paraId="7543656F" w14:textId="77777777" w:rsidR="00ED242F" w:rsidRDefault="00ED242F">
            <w:pPr>
              <w:rPr>
                <w:rFonts w:ascii="Calibri" w:hAnsi="Calibri"/>
                <w:b/>
                <w:bCs/>
                <w:color w:val="000000"/>
                <w:szCs w:val="20"/>
              </w:rPr>
            </w:pPr>
            <w:r>
              <w:rPr>
                <w:rFonts w:ascii="Calibri" w:hAnsi="Calibri"/>
                <w:b/>
                <w:bCs/>
                <w:color w:val="000000"/>
                <w:szCs w:val="20"/>
              </w:rPr>
              <w:t>Total Programme Costs</w:t>
            </w:r>
          </w:p>
        </w:tc>
        <w:tc>
          <w:tcPr>
            <w:tcW w:w="2460" w:type="dxa"/>
            <w:tcBorders>
              <w:top w:val="nil"/>
              <w:left w:val="nil"/>
              <w:bottom w:val="single" w:sz="4" w:space="0" w:color="auto"/>
              <w:right w:val="single" w:sz="4" w:space="0" w:color="auto"/>
            </w:tcBorders>
            <w:shd w:val="clear" w:color="auto" w:fill="auto"/>
            <w:noWrap/>
            <w:hideMark/>
          </w:tcPr>
          <w:p w14:paraId="75436570" w14:textId="77777777" w:rsidR="00ED242F" w:rsidRDefault="00ED242F" w:rsidP="00ED242F">
            <w:pPr>
              <w:jc w:val="left"/>
              <w:rPr>
                <w:rFonts w:ascii="Calibri" w:hAnsi="Calibri"/>
                <w:color w:val="000000"/>
                <w:szCs w:val="20"/>
              </w:rPr>
            </w:pPr>
            <w:r>
              <w:rPr>
                <w:rFonts w:ascii="Calibri" w:hAnsi="Calibri"/>
                <w:color w:val="000000"/>
                <w:szCs w:val="20"/>
              </w:rPr>
              <w:t> </w:t>
            </w:r>
          </w:p>
        </w:tc>
        <w:tc>
          <w:tcPr>
            <w:tcW w:w="2072" w:type="dxa"/>
            <w:tcBorders>
              <w:top w:val="nil"/>
              <w:left w:val="nil"/>
              <w:bottom w:val="single" w:sz="4" w:space="0" w:color="auto"/>
              <w:right w:val="single" w:sz="4" w:space="0" w:color="auto"/>
            </w:tcBorders>
            <w:shd w:val="clear" w:color="auto" w:fill="auto"/>
            <w:noWrap/>
            <w:hideMark/>
          </w:tcPr>
          <w:p w14:paraId="75436571" w14:textId="77777777" w:rsidR="00ED242F" w:rsidRDefault="00ED242F" w:rsidP="00ED242F">
            <w:pPr>
              <w:jc w:val="left"/>
              <w:rPr>
                <w:rFonts w:ascii="Calibri" w:hAnsi="Calibri"/>
                <w:szCs w:val="20"/>
              </w:rPr>
            </w:pPr>
            <w:r>
              <w:rPr>
                <w:rFonts w:ascii="Calibri" w:hAnsi="Calibri"/>
                <w:szCs w:val="20"/>
              </w:rPr>
              <w:t> </w:t>
            </w:r>
          </w:p>
        </w:tc>
        <w:tc>
          <w:tcPr>
            <w:tcW w:w="2126" w:type="dxa"/>
            <w:tcBorders>
              <w:top w:val="nil"/>
              <w:left w:val="nil"/>
              <w:bottom w:val="single" w:sz="4" w:space="0" w:color="auto"/>
              <w:right w:val="single" w:sz="4" w:space="0" w:color="auto"/>
            </w:tcBorders>
            <w:shd w:val="clear" w:color="auto" w:fill="auto"/>
            <w:noWrap/>
            <w:hideMark/>
          </w:tcPr>
          <w:p w14:paraId="75436572" w14:textId="77777777" w:rsidR="00ED242F" w:rsidRDefault="00ED242F">
            <w:pPr>
              <w:rPr>
                <w:rFonts w:ascii="Calibri" w:hAnsi="Calibri"/>
                <w:szCs w:val="20"/>
              </w:rPr>
            </w:pPr>
            <w:r>
              <w:rPr>
                <w:rFonts w:ascii="Calibri" w:hAnsi="Calibri"/>
                <w:szCs w:val="20"/>
              </w:rPr>
              <w:t> </w:t>
            </w:r>
          </w:p>
        </w:tc>
        <w:tc>
          <w:tcPr>
            <w:tcW w:w="1984" w:type="dxa"/>
            <w:tcBorders>
              <w:top w:val="nil"/>
              <w:left w:val="nil"/>
              <w:bottom w:val="single" w:sz="4" w:space="0" w:color="auto"/>
              <w:right w:val="single" w:sz="4" w:space="0" w:color="auto"/>
            </w:tcBorders>
            <w:shd w:val="clear" w:color="auto" w:fill="auto"/>
            <w:noWrap/>
            <w:hideMark/>
          </w:tcPr>
          <w:p w14:paraId="75436573" w14:textId="77777777" w:rsidR="00ED242F" w:rsidRDefault="00ED242F">
            <w:pPr>
              <w:rPr>
                <w:rFonts w:ascii="Calibri" w:hAnsi="Calibri"/>
                <w:color w:val="000000"/>
                <w:szCs w:val="20"/>
              </w:rPr>
            </w:pPr>
            <w:r>
              <w:rPr>
                <w:rFonts w:ascii="Calibri" w:hAnsi="Calibri"/>
                <w:color w:val="000000"/>
                <w:szCs w:val="20"/>
              </w:rPr>
              <w:t xml:space="preserve">601,000  </w:t>
            </w:r>
          </w:p>
        </w:tc>
      </w:tr>
      <w:tr w:rsidR="00ED242F" w14:paraId="7543657A" w14:textId="77777777" w:rsidTr="00ED242F">
        <w:trPr>
          <w:trHeight w:val="255"/>
        </w:trPr>
        <w:tc>
          <w:tcPr>
            <w:tcW w:w="3281" w:type="dxa"/>
            <w:tcBorders>
              <w:top w:val="nil"/>
              <w:left w:val="single" w:sz="4" w:space="0" w:color="auto"/>
              <w:bottom w:val="single" w:sz="4" w:space="0" w:color="auto"/>
              <w:right w:val="single" w:sz="4" w:space="0" w:color="auto"/>
            </w:tcBorders>
            <w:shd w:val="clear" w:color="auto" w:fill="auto"/>
            <w:vAlign w:val="bottom"/>
            <w:hideMark/>
          </w:tcPr>
          <w:p w14:paraId="75436575" w14:textId="77777777" w:rsidR="00ED242F" w:rsidRDefault="00ED242F">
            <w:pPr>
              <w:rPr>
                <w:rFonts w:ascii="Calibri" w:hAnsi="Calibri"/>
                <w:szCs w:val="20"/>
              </w:rPr>
            </w:pPr>
            <w:r>
              <w:rPr>
                <w:rFonts w:ascii="Calibri" w:hAnsi="Calibri"/>
                <w:szCs w:val="20"/>
              </w:rPr>
              <w:t>Indirect Support costs***</w:t>
            </w:r>
          </w:p>
        </w:tc>
        <w:tc>
          <w:tcPr>
            <w:tcW w:w="2460" w:type="dxa"/>
            <w:tcBorders>
              <w:top w:val="nil"/>
              <w:left w:val="nil"/>
              <w:bottom w:val="single" w:sz="4" w:space="0" w:color="auto"/>
              <w:right w:val="single" w:sz="4" w:space="0" w:color="auto"/>
            </w:tcBorders>
            <w:shd w:val="clear" w:color="auto" w:fill="auto"/>
            <w:noWrap/>
            <w:hideMark/>
          </w:tcPr>
          <w:p w14:paraId="75436576" w14:textId="77777777" w:rsidR="00ED242F" w:rsidRDefault="00ED242F" w:rsidP="00ED242F">
            <w:pPr>
              <w:jc w:val="left"/>
              <w:rPr>
                <w:rFonts w:ascii="Calibri" w:hAnsi="Calibri"/>
                <w:color w:val="000000"/>
                <w:szCs w:val="20"/>
              </w:rPr>
            </w:pPr>
            <w:r>
              <w:rPr>
                <w:rFonts w:ascii="Calibri" w:hAnsi="Calibri"/>
                <w:color w:val="000000"/>
                <w:szCs w:val="20"/>
              </w:rPr>
              <w:t> </w:t>
            </w:r>
          </w:p>
        </w:tc>
        <w:tc>
          <w:tcPr>
            <w:tcW w:w="2072" w:type="dxa"/>
            <w:tcBorders>
              <w:top w:val="nil"/>
              <w:left w:val="nil"/>
              <w:bottom w:val="single" w:sz="4" w:space="0" w:color="auto"/>
              <w:right w:val="single" w:sz="4" w:space="0" w:color="auto"/>
            </w:tcBorders>
            <w:shd w:val="clear" w:color="auto" w:fill="auto"/>
            <w:noWrap/>
            <w:hideMark/>
          </w:tcPr>
          <w:p w14:paraId="75436577" w14:textId="77777777" w:rsidR="00ED242F" w:rsidRDefault="00ED242F" w:rsidP="00ED242F">
            <w:pPr>
              <w:jc w:val="left"/>
              <w:rPr>
                <w:rFonts w:ascii="Calibri" w:hAnsi="Calibri"/>
                <w:szCs w:val="20"/>
              </w:rPr>
            </w:pPr>
            <w:r>
              <w:rPr>
                <w:rFonts w:ascii="Calibri" w:hAnsi="Calibri"/>
                <w:szCs w:val="20"/>
              </w:rPr>
              <w:t> </w:t>
            </w:r>
          </w:p>
        </w:tc>
        <w:tc>
          <w:tcPr>
            <w:tcW w:w="2126" w:type="dxa"/>
            <w:tcBorders>
              <w:top w:val="nil"/>
              <w:left w:val="nil"/>
              <w:bottom w:val="single" w:sz="4" w:space="0" w:color="auto"/>
              <w:right w:val="single" w:sz="4" w:space="0" w:color="auto"/>
            </w:tcBorders>
            <w:shd w:val="clear" w:color="auto" w:fill="auto"/>
            <w:noWrap/>
            <w:hideMark/>
          </w:tcPr>
          <w:p w14:paraId="75436578" w14:textId="77777777" w:rsidR="00ED242F" w:rsidRDefault="00ED242F">
            <w:pPr>
              <w:rPr>
                <w:rFonts w:ascii="Calibri" w:hAnsi="Calibri"/>
                <w:szCs w:val="20"/>
              </w:rPr>
            </w:pPr>
            <w:r>
              <w:rPr>
                <w:rFonts w:ascii="Calibri" w:hAnsi="Calibri"/>
                <w:szCs w:val="20"/>
              </w:rPr>
              <w:t> </w:t>
            </w:r>
          </w:p>
        </w:tc>
        <w:tc>
          <w:tcPr>
            <w:tcW w:w="1984" w:type="dxa"/>
            <w:tcBorders>
              <w:top w:val="nil"/>
              <w:left w:val="nil"/>
              <w:bottom w:val="single" w:sz="4" w:space="0" w:color="auto"/>
              <w:right w:val="single" w:sz="4" w:space="0" w:color="auto"/>
            </w:tcBorders>
            <w:shd w:val="clear" w:color="auto" w:fill="auto"/>
            <w:noWrap/>
            <w:hideMark/>
          </w:tcPr>
          <w:p w14:paraId="75436579" w14:textId="77777777" w:rsidR="00ED242F" w:rsidRDefault="00ED242F">
            <w:pPr>
              <w:rPr>
                <w:rFonts w:ascii="Calibri" w:hAnsi="Calibri"/>
                <w:szCs w:val="20"/>
              </w:rPr>
            </w:pPr>
            <w:r>
              <w:rPr>
                <w:rFonts w:ascii="Calibri" w:hAnsi="Calibri"/>
                <w:szCs w:val="20"/>
              </w:rPr>
              <w:t xml:space="preserve">42,070  </w:t>
            </w:r>
          </w:p>
        </w:tc>
      </w:tr>
      <w:tr w:rsidR="00ED242F" w14:paraId="75436580" w14:textId="77777777" w:rsidTr="00ED242F">
        <w:trPr>
          <w:trHeight w:val="255"/>
        </w:trPr>
        <w:tc>
          <w:tcPr>
            <w:tcW w:w="3281" w:type="dxa"/>
            <w:tcBorders>
              <w:top w:val="nil"/>
              <w:left w:val="single" w:sz="4" w:space="0" w:color="auto"/>
              <w:bottom w:val="single" w:sz="4" w:space="0" w:color="auto"/>
              <w:right w:val="single" w:sz="4" w:space="0" w:color="auto"/>
            </w:tcBorders>
            <w:shd w:val="clear" w:color="000000" w:fill="D8D8D8"/>
            <w:vAlign w:val="bottom"/>
            <w:hideMark/>
          </w:tcPr>
          <w:p w14:paraId="7543657B" w14:textId="77777777" w:rsidR="00ED242F" w:rsidRDefault="00ED242F">
            <w:pPr>
              <w:rPr>
                <w:rFonts w:ascii="Calibri" w:hAnsi="Calibri"/>
                <w:b/>
                <w:bCs/>
                <w:color w:val="000000"/>
                <w:szCs w:val="20"/>
              </w:rPr>
            </w:pPr>
            <w:r>
              <w:rPr>
                <w:rFonts w:ascii="Calibri" w:hAnsi="Calibri"/>
                <w:b/>
                <w:bCs/>
                <w:color w:val="000000"/>
                <w:szCs w:val="20"/>
              </w:rPr>
              <w:t>GRAND TOTAL**</w:t>
            </w:r>
          </w:p>
        </w:tc>
        <w:tc>
          <w:tcPr>
            <w:tcW w:w="2460" w:type="dxa"/>
            <w:tcBorders>
              <w:top w:val="nil"/>
              <w:left w:val="nil"/>
              <w:bottom w:val="single" w:sz="4" w:space="0" w:color="auto"/>
              <w:right w:val="single" w:sz="4" w:space="0" w:color="auto"/>
            </w:tcBorders>
            <w:shd w:val="clear" w:color="000000" w:fill="D8D8D8"/>
            <w:noWrap/>
            <w:vAlign w:val="bottom"/>
            <w:hideMark/>
          </w:tcPr>
          <w:p w14:paraId="7543657C" w14:textId="77777777" w:rsidR="00ED242F" w:rsidRDefault="00ED242F" w:rsidP="00ED242F">
            <w:pPr>
              <w:jc w:val="left"/>
              <w:rPr>
                <w:rFonts w:ascii="Calibri" w:hAnsi="Calibri"/>
                <w:color w:val="000000"/>
                <w:szCs w:val="20"/>
              </w:rPr>
            </w:pPr>
            <w:r>
              <w:rPr>
                <w:rFonts w:ascii="Calibri" w:hAnsi="Calibri"/>
                <w:color w:val="000000"/>
                <w:szCs w:val="20"/>
              </w:rPr>
              <w:t> </w:t>
            </w:r>
          </w:p>
        </w:tc>
        <w:tc>
          <w:tcPr>
            <w:tcW w:w="2072" w:type="dxa"/>
            <w:tcBorders>
              <w:top w:val="nil"/>
              <w:left w:val="nil"/>
              <w:bottom w:val="single" w:sz="4" w:space="0" w:color="auto"/>
              <w:right w:val="single" w:sz="4" w:space="0" w:color="auto"/>
            </w:tcBorders>
            <w:shd w:val="clear" w:color="000000" w:fill="D8D8D8"/>
            <w:noWrap/>
            <w:vAlign w:val="bottom"/>
            <w:hideMark/>
          </w:tcPr>
          <w:p w14:paraId="7543657D" w14:textId="77777777" w:rsidR="00ED242F" w:rsidRDefault="00ED242F" w:rsidP="00ED242F">
            <w:pPr>
              <w:jc w:val="left"/>
              <w:rPr>
                <w:rFonts w:ascii="Calibri" w:hAnsi="Calibri"/>
                <w:szCs w:val="20"/>
              </w:rPr>
            </w:pPr>
            <w:r>
              <w:rPr>
                <w:rFonts w:ascii="Calibri" w:hAnsi="Calibri"/>
                <w:szCs w:val="20"/>
              </w:rPr>
              <w:t> </w:t>
            </w:r>
          </w:p>
        </w:tc>
        <w:tc>
          <w:tcPr>
            <w:tcW w:w="2126" w:type="dxa"/>
            <w:tcBorders>
              <w:top w:val="nil"/>
              <w:left w:val="nil"/>
              <w:bottom w:val="single" w:sz="4" w:space="0" w:color="auto"/>
              <w:right w:val="single" w:sz="4" w:space="0" w:color="auto"/>
            </w:tcBorders>
            <w:shd w:val="clear" w:color="000000" w:fill="D8D8D8"/>
            <w:noWrap/>
            <w:vAlign w:val="bottom"/>
            <w:hideMark/>
          </w:tcPr>
          <w:p w14:paraId="7543657E" w14:textId="77777777" w:rsidR="00ED242F" w:rsidRDefault="00ED242F">
            <w:pPr>
              <w:rPr>
                <w:rFonts w:ascii="Calibri" w:hAnsi="Calibri"/>
                <w:szCs w:val="20"/>
              </w:rPr>
            </w:pPr>
            <w:r>
              <w:rPr>
                <w:rFonts w:ascii="Calibri" w:hAnsi="Calibri"/>
                <w:szCs w:val="20"/>
              </w:rPr>
              <w:t> </w:t>
            </w:r>
          </w:p>
        </w:tc>
        <w:tc>
          <w:tcPr>
            <w:tcW w:w="1984" w:type="dxa"/>
            <w:tcBorders>
              <w:top w:val="nil"/>
              <w:left w:val="nil"/>
              <w:bottom w:val="single" w:sz="4" w:space="0" w:color="auto"/>
              <w:right w:val="single" w:sz="4" w:space="0" w:color="auto"/>
            </w:tcBorders>
            <w:shd w:val="clear" w:color="000000" w:fill="D8D8D8"/>
            <w:noWrap/>
            <w:vAlign w:val="bottom"/>
            <w:hideMark/>
          </w:tcPr>
          <w:p w14:paraId="7543657F" w14:textId="77777777" w:rsidR="00ED242F" w:rsidRDefault="00ED242F">
            <w:pPr>
              <w:rPr>
                <w:rFonts w:ascii="Calibri" w:hAnsi="Calibri"/>
                <w:color w:val="000000"/>
                <w:szCs w:val="20"/>
              </w:rPr>
            </w:pPr>
            <w:r>
              <w:rPr>
                <w:rFonts w:ascii="Calibri" w:hAnsi="Calibri"/>
                <w:color w:val="000000"/>
                <w:szCs w:val="20"/>
              </w:rPr>
              <w:t xml:space="preserve">643,070  </w:t>
            </w:r>
          </w:p>
        </w:tc>
      </w:tr>
    </w:tbl>
    <w:p w14:paraId="75436581" w14:textId="77777777" w:rsidR="00ED242F" w:rsidRDefault="002342DE">
      <w:pPr>
        <w:spacing w:before="0"/>
        <w:jc w:val="left"/>
        <w:rPr>
          <w:rFonts w:asciiTheme="minorHAnsi" w:hAnsiTheme="minorHAnsi" w:cstheme="minorHAnsi"/>
          <w:b/>
          <w:sz w:val="28"/>
          <w:szCs w:val="28"/>
          <w:u w:val="single"/>
        </w:rPr>
      </w:pPr>
      <w:r>
        <w:rPr>
          <w:rFonts w:asciiTheme="minorHAnsi" w:hAnsiTheme="minorHAnsi" w:cstheme="minorHAnsi"/>
          <w:b/>
          <w:sz w:val="28"/>
          <w:szCs w:val="28"/>
          <w:u w:val="single"/>
        </w:rPr>
        <w:t xml:space="preserve"> </w:t>
      </w:r>
      <w:r w:rsidR="00257652">
        <w:rPr>
          <w:rFonts w:asciiTheme="minorHAnsi" w:hAnsiTheme="minorHAnsi" w:cstheme="minorHAnsi"/>
          <w:b/>
          <w:sz w:val="28"/>
          <w:szCs w:val="28"/>
          <w:u w:val="single"/>
        </w:rPr>
        <w:br w:type="page"/>
      </w:r>
    </w:p>
    <w:p w14:paraId="75436582" w14:textId="77777777" w:rsidR="00ED242F" w:rsidRDefault="00ED242F">
      <w:pPr>
        <w:spacing w:before="0"/>
        <w:jc w:val="left"/>
        <w:rPr>
          <w:rFonts w:asciiTheme="minorHAnsi" w:hAnsiTheme="minorHAnsi" w:cstheme="minorHAnsi"/>
          <w:b/>
          <w:sz w:val="28"/>
          <w:szCs w:val="28"/>
          <w:u w:val="single"/>
        </w:rPr>
      </w:pPr>
    </w:p>
    <w:p w14:paraId="75436583" w14:textId="77777777" w:rsidR="00657409" w:rsidRDefault="00257652" w:rsidP="00657409">
      <w:pPr>
        <w:ind w:left="450"/>
        <w:rPr>
          <w:rFonts w:asciiTheme="minorHAnsi" w:hAnsiTheme="minorHAnsi" w:cstheme="minorHAnsi"/>
          <w:b/>
          <w:sz w:val="28"/>
          <w:szCs w:val="28"/>
          <w:u w:val="single"/>
        </w:rPr>
      </w:pPr>
      <w:r>
        <w:rPr>
          <w:rFonts w:asciiTheme="minorHAnsi" w:hAnsiTheme="minorHAnsi" w:cstheme="minorHAnsi"/>
          <w:b/>
          <w:sz w:val="28"/>
          <w:szCs w:val="28"/>
          <w:u w:val="single"/>
        </w:rPr>
        <w:t>Annex 1b FAO</w:t>
      </w:r>
    </w:p>
    <w:p w14:paraId="75436584" w14:textId="77777777" w:rsidR="00257652" w:rsidRDefault="00257652" w:rsidP="00657409">
      <w:pPr>
        <w:ind w:left="450"/>
        <w:rPr>
          <w:rFonts w:asciiTheme="minorHAnsi" w:hAnsiTheme="minorHAnsi" w:cstheme="minorHAnsi"/>
          <w:b/>
          <w:sz w:val="28"/>
          <w:szCs w:val="28"/>
          <w:u w:val="single"/>
        </w:rPr>
      </w:pPr>
    </w:p>
    <w:tbl>
      <w:tblPr>
        <w:tblW w:w="11201" w:type="dxa"/>
        <w:tblInd w:w="92" w:type="dxa"/>
        <w:tblLook w:val="04A0" w:firstRow="1" w:lastRow="0" w:firstColumn="1" w:lastColumn="0" w:noHBand="0" w:noVBand="1"/>
      </w:tblPr>
      <w:tblGrid>
        <w:gridCol w:w="3281"/>
        <w:gridCol w:w="3300"/>
        <w:gridCol w:w="1200"/>
        <w:gridCol w:w="1720"/>
        <w:gridCol w:w="1700"/>
      </w:tblGrid>
      <w:tr w:rsidR="00ED242F" w14:paraId="7543658A" w14:textId="77777777" w:rsidTr="00ED242F">
        <w:trPr>
          <w:trHeight w:val="255"/>
        </w:trPr>
        <w:tc>
          <w:tcPr>
            <w:tcW w:w="3281"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75436585" w14:textId="77777777" w:rsidR="00ED242F" w:rsidRDefault="00ED242F">
            <w:pPr>
              <w:jc w:val="center"/>
              <w:rPr>
                <w:rFonts w:ascii="Calibri" w:hAnsi="Calibri"/>
                <w:b/>
                <w:bCs/>
                <w:color w:val="000000"/>
                <w:szCs w:val="20"/>
              </w:rPr>
            </w:pPr>
            <w:r>
              <w:rPr>
                <w:rFonts w:ascii="Calibri" w:hAnsi="Calibri"/>
                <w:b/>
                <w:bCs/>
                <w:color w:val="000000"/>
                <w:szCs w:val="20"/>
              </w:rPr>
              <w:t>CATEGORY</w:t>
            </w:r>
          </w:p>
        </w:tc>
        <w:tc>
          <w:tcPr>
            <w:tcW w:w="3300" w:type="dxa"/>
            <w:tcBorders>
              <w:top w:val="single" w:sz="4" w:space="0" w:color="auto"/>
              <w:left w:val="nil"/>
              <w:bottom w:val="single" w:sz="4" w:space="0" w:color="auto"/>
              <w:right w:val="single" w:sz="4" w:space="0" w:color="auto"/>
            </w:tcBorders>
            <w:shd w:val="clear" w:color="000000" w:fill="D8D8D8"/>
            <w:vAlign w:val="bottom"/>
            <w:hideMark/>
          </w:tcPr>
          <w:p w14:paraId="75436586" w14:textId="77777777" w:rsidR="00ED242F" w:rsidRDefault="00ED242F">
            <w:pPr>
              <w:jc w:val="center"/>
              <w:rPr>
                <w:rFonts w:ascii="Calibri" w:hAnsi="Calibri"/>
                <w:b/>
                <w:bCs/>
                <w:color w:val="000000"/>
                <w:szCs w:val="20"/>
              </w:rPr>
            </w:pPr>
            <w:r>
              <w:rPr>
                <w:rFonts w:ascii="Calibri" w:hAnsi="Calibri"/>
                <w:b/>
                <w:bCs/>
                <w:color w:val="000000"/>
                <w:szCs w:val="20"/>
              </w:rPr>
              <w:t>ITEM DESCRIPTION</w:t>
            </w:r>
          </w:p>
        </w:tc>
        <w:tc>
          <w:tcPr>
            <w:tcW w:w="1200" w:type="dxa"/>
            <w:tcBorders>
              <w:top w:val="single" w:sz="4" w:space="0" w:color="auto"/>
              <w:left w:val="nil"/>
              <w:bottom w:val="single" w:sz="4" w:space="0" w:color="auto"/>
              <w:right w:val="single" w:sz="4" w:space="0" w:color="auto"/>
            </w:tcBorders>
            <w:shd w:val="clear" w:color="000000" w:fill="D8D8D8"/>
            <w:vAlign w:val="bottom"/>
            <w:hideMark/>
          </w:tcPr>
          <w:p w14:paraId="75436587" w14:textId="77777777" w:rsidR="00ED242F" w:rsidRDefault="00ED242F">
            <w:pPr>
              <w:jc w:val="center"/>
              <w:rPr>
                <w:rFonts w:ascii="Calibri" w:hAnsi="Calibri"/>
                <w:b/>
                <w:bCs/>
                <w:color w:val="000000"/>
                <w:szCs w:val="20"/>
              </w:rPr>
            </w:pPr>
            <w:r>
              <w:rPr>
                <w:rFonts w:ascii="Calibri" w:hAnsi="Calibri"/>
                <w:b/>
                <w:bCs/>
                <w:color w:val="000000"/>
                <w:szCs w:val="20"/>
              </w:rPr>
              <w:t>UNIT COST</w:t>
            </w:r>
          </w:p>
        </w:tc>
        <w:tc>
          <w:tcPr>
            <w:tcW w:w="1720" w:type="dxa"/>
            <w:tcBorders>
              <w:top w:val="single" w:sz="4" w:space="0" w:color="auto"/>
              <w:left w:val="nil"/>
              <w:bottom w:val="single" w:sz="4" w:space="0" w:color="auto"/>
              <w:right w:val="single" w:sz="4" w:space="0" w:color="auto"/>
            </w:tcBorders>
            <w:shd w:val="clear" w:color="000000" w:fill="D8D8D8"/>
            <w:vAlign w:val="bottom"/>
            <w:hideMark/>
          </w:tcPr>
          <w:p w14:paraId="75436588" w14:textId="77777777" w:rsidR="00ED242F" w:rsidRDefault="00ED242F">
            <w:pPr>
              <w:jc w:val="center"/>
              <w:rPr>
                <w:rFonts w:ascii="Calibri" w:hAnsi="Calibri"/>
                <w:b/>
                <w:bCs/>
                <w:color w:val="000000"/>
                <w:szCs w:val="20"/>
              </w:rPr>
            </w:pPr>
            <w:r>
              <w:rPr>
                <w:rFonts w:ascii="Calibri" w:hAnsi="Calibri"/>
                <w:b/>
                <w:bCs/>
                <w:color w:val="000000"/>
                <w:szCs w:val="20"/>
              </w:rPr>
              <w:t>NUMBER OF UNITS</w:t>
            </w:r>
          </w:p>
        </w:tc>
        <w:tc>
          <w:tcPr>
            <w:tcW w:w="1700" w:type="dxa"/>
            <w:tcBorders>
              <w:top w:val="single" w:sz="4" w:space="0" w:color="auto"/>
              <w:left w:val="nil"/>
              <w:bottom w:val="single" w:sz="4" w:space="0" w:color="auto"/>
              <w:right w:val="single" w:sz="4" w:space="0" w:color="auto"/>
            </w:tcBorders>
            <w:shd w:val="clear" w:color="000000" w:fill="D8D8D8"/>
            <w:vAlign w:val="bottom"/>
            <w:hideMark/>
          </w:tcPr>
          <w:p w14:paraId="75436589" w14:textId="77777777" w:rsidR="00ED242F" w:rsidRDefault="00ED242F">
            <w:pPr>
              <w:jc w:val="center"/>
              <w:rPr>
                <w:rFonts w:ascii="Calibri" w:hAnsi="Calibri"/>
                <w:b/>
                <w:bCs/>
                <w:color w:val="000000"/>
                <w:szCs w:val="20"/>
              </w:rPr>
            </w:pPr>
            <w:r>
              <w:rPr>
                <w:rFonts w:ascii="Calibri" w:hAnsi="Calibri"/>
                <w:b/>
                <w:bCs/>
                <w:color w:val="000000"/>
                <w:szCs w:val="20"/>
              </w:rPr>
              <w:t>AMOUNT**</w:t>
            </w:r>
          </w:p>
        </w:tc>
      </w:tr>
      <w:tr w:rsidR="00ED242F" w14:paraId="75436590" w14:textId="77777777" w:rsidTr="00ED242F">
        <w:trPr>
          <w:trHeight w:val="585"/>
        </w:trPr>
        <w:tc>
          <w:tcPr>
            <w:tcW w:w="3281" w:type="dxa"/>
            <w:tcBorders>
              <w:top w:val="nil"/>
              <w:left w:val="single" w:sz="4" w:space="0" w:color="auto"/>
              <w:bottom w:val="single" w:sz="4" w:space="0" w:color="auto"/>
              <w:right w:val="single" w:sz="4" w:space="0" w:color="auto"/>
            </w:tcBorders>
            <w:shd w:val="clear" w:color="auto" w:fill="auto"/>
            <w:hideMark/>
          </w:tcPr>
          <w:p w14:paraId="7543658B" w14:textId="77777777" w:rsidR="00ED242F" w:rsidRDefault="00ED242F">
            <w:pPr>
              <w:rPr>
                <w:rFonts w:ascii="Calibri" w:hAnsi="Calibri"/>
                <w:color w:val="000000"/>
                <w:szCs w:val="20"/>
              </w:rPr>
            </w:pPr>
            <w:r>
              <w:rPr>
                <w:rFonts w:ascii="Calibri" w:hAnsi="Calibri"/>
                <w:color w:val="000000"/>
                <w:szCs w:val="20"/>
              </w:rPr>
              <w:t>Staff and other personnel costs</w:t>
            </w:r>
          </w:p>
        </w:tc>
        <w:tc>
          <w:tcPr>
            <w:tcW w:w="3300" w:type="dxa"/>
            <w:tcBorders>
              <w:top w:val="nil"/>
              <w:left w:val="nil"/>
              <w:bottom w:val="single" w:sz="4" w:space="0" w:color="auto"/>
              <w:right w:val="single" w:sz="4" w:space="0" w:color="auto"/>
            </w:tcBorders>
            <w:shd w:val="clear" w:color="auto" w:fill="auto"/>
            <w:vAlign w:val="bottom"/>
            <w:hideMark/>
          </w:tcPr>
          <w:p w14:paraId="7543658C" w14:textId="77777777" w:rsidR="00ED242F" w:rsidRDefault="00ED242F">
            <w:pPr>
              <w:jc w:val="right"/>
              <w:rPr>
                <w:rFonts w:ascii="Calibri" w:hAnsi="Calibri"/>
                <w:color w:val="000000"/>
                <w:szCs w:val="20"/>
              </w:rPr>
            </w:pPr>
            <w:r>
              <w:rPr>
                <w:rFonts w:ascii="Calibri" w:hAnsi="Calibri"/>
                <w:color w:val="000000"/>
                <w:szCs w:val="20"/>
              </w:rPr>
              <w:t>1Part time MRV Coordinator</w:t>
            </w:r>
            <w:r>
              <w:rPr>
                <w:rFonts w:ascii="Calibri" w:hAnsi="Calibri"/>
                <w:color w:val="000000"/>
                <w:szCs w:val="20"/>
              </w:rPr>
              <w:br/>
              <w:t>Part-time MRV expert(s)</w:t>
            </w:r>
          </w:p>
        </w:tc>
        <w:tc>
          <w:tcPr>
            <w:tcW w:w="1200" w:type="dxa"/>
            <w:tcBorders>
              <w:top w:val="nil"/>
              <w:left w:val="nil"/>
              <w:bottom w:val="single" w:sz="4" w:space="0" w:color="auto"/>
              <w:right w:val="single" w:sz="4" w:space="0" w:color="auto"/>
            </w:tcBorders>
            <w:shd w:val="clear" w:color="auto" w:fill="auto"/>
            <w:vAlign w:val="bottom"/>
            <w:hideMark/>
          </w:tcPr>
          <w:p w14:paraId="7543658D" w14:textId="77777777" w:rsidR="00ED242F" w:rsidRDefault="00ED242F">
            <w:pPr>
              <w:jc w:val="right"/>
              <w:rPr>
                <w:rFonts w:ascii="Calibri" w:hAnsi="Calibri"/>
                <w:szCs w:val="20"/>
              </w:rPr>
            </w:pPr>
            <w:r>
              <w:rPr>
                <w:rFonts w:ascii="Calibri" w:hAnsi="Calibri"/>
                <w:szCs w:val="20"/>
              </w:rPr>
              <w:t>280,000 USD</w:t>
            </w:r>
            <w:r>
              <w:rPr>
                <w:rFonts w:ascii="Calibri" w:hAnsi="Calibri"/>
                <w:szCs w:val="20"/>
              </w:rPr>
              <w:br/>
              <w:t>92,500 USD</w:t>
            </w:r>
          </w:p>
        </w:tc>
        <w:tc>
          <w:tcPr>
            <w:tcW w:w="1720" w:type="dxa"/>
            <w:tcBorders>
              <w:top w:val="nil"/>
              <w:left w:val="nil"/>
              <w:bottom w:val="single" w:sz="4" w:space="0" w:color="auto"/>
              <w:right w:val="single" w:sz="4" w:space="0" w:color="auto"/>
            </w:tcBorders>
            <w:shd w:val="clear" w:color="auto" w:fill="auto"/>
            <w:vAlign w:val="bottom"/>
            <w:hideMark/>
          </w:tcPr>
          <w:p w14:paraId="7543658E" w14:textId="77777777" w:rsidR="00ED242F" w:rsidRDefault="00ED242F">
            <w:pPr>
              <w:jc w:val="right"/>
              <w:rPr>
                <w:rFonts w:ascii="Calibri" w:hAnsi="Calibri"/>
                <w:szCs w:val="20"/>
              </w:rPr>
            </w:pPr>
            <w:r>
              <w:rPr>
                <w:rFonts w:ascii="Calibri" w:hAnsi="Calibri"/>
                <w:szCs w:val="20"/>
              </w:rPr>
              <w:t>1</w:t>
            </w:r>
            <w:r>
              <w:rPr>
                <w:rFonts w:ascii="Calibri" w:hAnsi="Calibri"/>
                <w:szCs w:val="20"/>
              </w:rPr>
              <w:br/>
              <w:t>1</w:t>
            </w:r>
          </w:p>
        </w:tc>
        <w:tc>
          <w:tcPr>
            <w:tcW w:w="1700" w:type="dxa"/>
            <w:tcBorders>
              <w:top w:val="nil"/>
              <w:left w:val="nil"/>
              <w:bottom w:val="single" w:sz="4" w:space="0" w:color="auto"/>
              <w:right w:val="single" w:sz="4" w:space="0" w:color="auto"/>
            </w:tcBorders>
            <w:shd w:val="clear" w:color="auto" w:fill="auto"/>
            <w:noWrap/>
            <w:vAlign w:val="bottom"/>
            <w:hideMark/>
          </w:tcPr>
          <w:p w14:paraId="7543658F" w14:textId="77777777" w:rsidR="00ED242F" w:rsidRDefault="00ED242F">
            <w:pPr>
              <w:jc w:val="right"/>
              <w:rPr>
                <w:rFonts w:ascii="Calibri" w:hAnsi="Calibri"/>
                <w:szCs w:val="20"/>
              </w:rPr>
            </w:pPr>
            <w:r>
              <w:rPr>
                <w:rFonts w:ascii="Calibri" w:hAnsi="Calibri"/>
                <w:szCs w:val="20"/>
              </w:rPr>
              <w:t>372,500.00</w:t>
            </w:r>
          </w:p>
        </w:tc>
      </w:tr>
      <w:tr w:rsidR="00ED242F" w14:paraId="75436596" w14:textId="77777777" w:rsidTr="00ED242F">
        <w:trPr>
          <w:trHeight w:val="1020"/>
        </w:trPr>
        <w:tc>
          <w:tcPr>
            <w:tcW w:w="3281" w:type="dxa"/>
            <w:tcBorders>
              <w:top w:val="nil"/>
              <w:left w:val="single" w:sz="4" w:space="0" w:color="auto"/>
              <w:bottom w:val="single" w:sz="4" w:space="0" w:color="auto"/>
              <w:right w:val="single" w:sz="4" w:space="0" w:color="auto"/>
            </w:tcBorders>
            <w:shd w:val="clear" w:color="auto" w:fill="auto"/>
            <w:hideMark/>
          </w:tcPr>
          <w:p w14:paraId="75436591" w14:textId="77777777" w:rsidR="00ED242F" w:rsidRDefault="00ED242F">
            <w:pPr>
              <w:rPr>
                <w:rFonts w:ascii="Calibri" w:hAnsi="Calibri"/>
                <w:color w:val="000000"/>
                <w:szCs w:val="20"/>
              </w:rPr>
            </w:pPr>
            <w:r>
              <w:rPr>
                <w:rFonts w:ascii="Calibri" w:hAnsi="Calibri"/>
                <w:color w:val="000000"/>
                <w:szCs w:val="20"/>
              </w:rPr>
              <w:t>Equipment, Vehicles, and Furniture including Depreciation</w:t>
            </w:r>
          </w:p>
        </w:tc>
        <w:tc>
          <w:tcPr>
            <w:tcW w:w="3300" w:type="dxa"/>
            <w:tcBorders>
              <w:top w:val="nil"/>
              <w:left w:val="nil"/>
              <w:bottom w:val="single" w:sz="4" w:space="0" w:color="auto"/>
              <w:right w:val="single" w:sz="4" w:space="0" w:color="auto"/>
            </w:tcBorders>
            <w:shd w:val="clear" w:color="auto" w:fill="auto"/>
            <w:vAlign w:val="bottom"/>
            <w:hideMark/>
          </w:tcPr>
          <w:p w14:paraId="75436592" w14:textId="77777777" w:rsidR="00ED242F" w:rsidRDefault="00ED242F">
            <w:pPr>
              <w:jc w:val="right"/>
              <w:rPr>
                <w:rFonts w:ascii="Calibri" w:hAnsi="Calibri"/>
                <w:color w:val="000000"/>
                <w:szCs w:val="20"/>
              </w:rPr>
            </w:pPr>
            <w:r>
              <w:rPr>
                <w:rFonts w:ascii="Calibri" w:hAnsi="Calibri"/>
                <w:color w:val="000000"/>
                <w:szCs w:val="20"/>
              </w:rPr>
              <w:t>Workstations</w:t>
            </w:r>
            <w:r>
              <w:rPr>
                <w:rFonts w:ascii="Calibri" w:hAnsi="Calibri"/>
                <w:color w:val="000000"/>
                <w:szCs w:val="20"/>
              </w:rPr>
              <w:br/>
              <w:t>Server</w:t>
            </w:r>
            <w:r>
              <w:rPr>
                <w:rFonts w:ascii="Calibri" w:hAnsi="Calibri"/>
                <w:color w:val="000000"/>
                <w:szCs w:val="20"/>
              </w:rPr>
              <w:br/>
              <w:t>Software &amp; Databases</w:t>
            </w:r>
            <w:r>
              <w:rPr>
                <w:rFonts w:ascii="Calibri" w:hAnsi="Calibri"/>
                <w:color w:val="000000"/>
                <w:szCs w:val="20"/>
              </w:rPr>
              <w:br/>
              <w:t>Field equipment for forest inventory</w:t>
            </w:r>
          </w:p>
        </w:tc>
        <w:tc>
          <w:tcPr>
            <w:tcW w:w="1200" w:type="dxa"/>
            <w:tcBorders>
              <w:top w:val="nil"/>
              <w:left w:val="nil"/>
              <w:bottom w:val="single" w:sz="4" w:space="0" w:color="auto"/>
              <w:right w:val="single" w:sz="4" w:space="0" w:color="auto"/>
            </w:tcBorders>
            <w:shd w:val="clear" w:color="auto" w:fill="auto"/>
            <w:vAlign w:val="bottom"/>
            <w:hideMark/>
          </w:tcPr>
          <w:p w14:paraId="75436593" w14:textId="77777777" w:rsidR="00ED242F" w:rsidRDefault="00ED242F">
            <w:pPr>
              <w:jc w:val="right"/>
              <w:rPr>
                <w:rFonts w:ascii="Calibri" w:hAnsi="Calibri"/>
                <w:szCs w:val="20"/>
              </w:rPr>
            </w:pPr>
            <w:r>
              <w:rPr>
                <w:rFonts w:ascii="Calibri" w:hAnsi="Calibri"/>
                <w:szCs w:val="20"/>
              </w:rPr>
              <w:t>20,000 USD</w:t>
            </w:r>
            <w:r>
              <w:rPr>
                <w:rFonts w:ascii="Calibri" w:hAnsi="Calibri"/>
                <w:szCs w:val="20"/>
              </w:rPr>
              <w:br/>
              <w:t>10,000 USD</w:t>
            </w:r>
            <w:r>
              <w:rPr>
                <w:rFonts w:ascii="Calibri" w:hAnsi="Calibri"/>
                <w:szCs w:val="20"/>
              </w:rPr>
              <w:br/>
              <w:t>20,000 USD</w:t>
            </w:r>
            <w:r>
              <w:rPr>
                <w:rFonts w:ascii="Calibri" w:hAnsi="Calibri"/>
                <w:szCs w:val="20"/>
              </w:rPr>
              <w:br/>
              <w:t>36,000 USD</w:t>
            </w:r>
          </w:p>
        </w:tc>
        <w:tc>
          <w:tcPr>
            <w:tcW w:w="1720" w:type="dxa"/>
            <w:tcBorders>
              <w:top w:val="nil"/>
              <w:left w:val="nil"/>
              <w:bottom w:val="single" w:sz="4" w:space="0" w:color="auto"/>
              <w:right w:val="single" w:sz="4" w:space="0" w:color="auto"/>
            </w:tcBorders>
            <w:shd w:val="clear" w:color="auto" w:fill="auto"/>
            <w:vAlign w:val="bottom"/>
            <w:hideMark/>
          </w:tcPr>
          <w:p w14:paraId="75436594" w14:textId="77777777" w:rsidR="00ED242F" w:rsidRDefault="00ED242F">
            <w:pPr>
              <w:jc w:val="right"/>
              <w:rPr>
                <w:rFonts w:ascii="Calibri" w:hAnsi="Calibri"/>
                <w:szCs w:val="20"/>
              </w:rPr>
            </w:pPr>
            <w:r>
              <w:rPr>
                <w:rFonts w:ascii="Calibri" w:hAnsi="Calibri"/>
                <w:szCs w:val="20"/>
              </w:rPr>
              <w:t>1</w:t>
            </w:r>
            <w:r>
              <w:rPr>
                <w:rFonts w:ascii="Calibri" w:hAnsi="Calibri"/>
                <w:szCs w:val="20"/>
              </w:rPr>
              <w:br/>
              <w:t>1</w:t>
            </w:r>
            <w:r>
              <w:rPr>
                <w:rFonts w:ascii="Calibri" w:hAnsi="Calibri"/>
                <w:szCs w:val="20"/>
              </w:rPr>
              <w:br/>
              <w:t>1</w:t>
            </w:r>
            <w:r>
              <w:rPr>
                <w:rFonts w:ascii="Calibri" w:hAnsi="Calibri"/>
                <w:szCs w:val="20"/>
              </w:rPr>
              <w:br/>
              <w:t>1</w:t>
            </w:r>
          </w:p>
        </w:tc>
        <w:tc>
          <w:tcPr>
            <w:tcW w:w="1700" w:type="dxa"/>
            <w:tcBorders>
              <w:top w:val="nil"/>
              <w:left w:val="nil"/>
              <w:bottom w:val="single" w:sz="4" w:space="0" w:color="auto"/>
              <w:right w:val="single" w:sz="4" w:space="0" w:color="auto"/>
            </w:tcBorders>
            <w:shd w:val="clear" w:color="auto" w:fill="auto"/>
            <w:noWrap/>
            <w:vAlign w:val="bottom"/>
            <w:hideMark/>
          </w:tcPr>
          <w:p w14:paraId="75436595" w14:textId="77777777" w:rsidR="00ED242F" w:rsidRDefault="00ED242F">
            <w:pPr>
              <w:jc w:val="right"/>
              <w:rPr>
                <w:rFonts w:ascii="Calibri" w:hAnsi="Calibri"/>
                <w:szCs w:val="20"/>
              </w:rPr>
            </w:pPr>
            <w:r>
              <w:rPr>
                <w:rFonts w:ascii="Calibri" w:hAnsi="Calibri"/>
                <w:szCs w:val="20"/>
              </w:rPr>
              <w:t>86,000.00</w:t>
            </w:r>
          </w:p>
        </w:tc>
      </w:tr>
      <w:tr w:rsidR="00ED242F" w14:paraId="7543659C" w14:textId="77777777" w:rsidTr="00ED242F">
        <w:trPr>
          <w:trHeight w:val="765"/>
        </w:trPr>
        <w:tc>
          <w:tcPr>
            <w:tcW w:w="3281" w:type="dxa"/>
            <w:tcBorders>
              <w:top w:val="nil"/>
              <w:left w:val="single" w:sz="4" w:space="0" w:color="auto"/>
              <w:bottom w:val="single" w:sz="4" w:space="0" w:color="auto"/>
              <w:right w:val="single" w:sz="4" w:space="0" w:color="auto"/>
            </w:tcBorders>
            <w:shd w:val="clear" w:color="auto" w:fill="auto"/>
            <w:hideMark/>
          </w:tcPr>
          <w:p w14:paraId="75436597" w14:textId="77777777" w:rsidR="00ED242F" w:rsidRDefault="00ED242F">
            <w:pPr>
              <w:rPr>
                <w:rFonts w:ascii="Calibri" w:hAnsi="Calibri"/>
                <w:color w:val="000000"/>
                <w:szCs w:val="20"/>
              </w:rPr>
            </w:pPr>
            <w:r>
              <w:rPr>
                <w:rFonts w:ascii="Calibri" w:hAnsi="Calibri"/>
                <w:color w:val="000000"/>
                <w:szCs w:val="20"/>
              </w:rPr>
              <w:t>Contractual Services</w:t>
            </w:r>
          </w:p>
        </w:tc>
        <w:tc>
          <w:tcPr>
            <w:tcW w:w="3300" w:type="dxa"/>
            <w:tcBorders>
              <w:top w:val="nil"/>
              <w:left w:val="nil"/>
              <w:bottom w:val="single" w:sz="4" w:space="0" w:color="auto"/>
              <w:right w:val="single" w:sz="4" w:space="0" w:color="auto"/>
            </w:tcBorders>
            <w:shd w:val="clear" w:color="auto" w:fill="auto"/>
            <w:vAlign w:val="bottom"/>
            <w:hideMark/>
          </w:tcPr>
          <w:p w14:paraId="75436598" w14:textId="77777777" w:rsidR="00ED242F" w:rsidRDefault="00ED242F">
            <w:pPr>
              <w:jc w:val="right"/>
              <w:rPr>
                <w:rFonts w:ascii="Calibri" w:hAnsi="Calibri"/>
                <w:color w:val="000000"/>
                <w:szCs w:val="20"/>
              </w:rPr>
            </w:pPr>
            <w:r>
              <w:rPr>
                <w:rFonts w:ascii="Calibri" w:hAnsi="Calibri"/>
                <w:color w:val="000000"/>
                <w:szCs w:val="20"/>
              </w:rPr>
              <w:t>GHG I training support</w:t>
            </w:r>
            <w:r>
              <w:rPr>
                <w:rFonts w:ascii="Calibri" w:hAnsi="Calibri"/>
                <w:color w:val="000000"/>
                <w:szCs w:val="20"/>
              </w:rPr>
              <w:br/>
              <w:t>Web-portal creation and support</w:t>
            </w:r>
            <w:r>
              <w:rPr>
                <w:rFonts w:ascii="Calibri" w:hAnsi="Calibri"/>
                <w:color w:val="000000"/>
                <w:szCs w:val="20"/>
              </w:rPr>
              <w:br/>
              <w:t>NFI data analysis and management</w:t>
            </w:r>
          </w:p>
        </w:tc>
        <w:tc>
          <w:tcPr>
            <w:tcW w:w="1200" w:type="dxa"/>
            <w:tcBorders>
              <w:top w:val="nil"/>
              <w:left w:val="nil"/>
              <w:bottom w:val="single" w:sz="4" w:space="0" w:color="auto"/>
              <w:right w:val="single" w:sz="4" w:space="0" w:color="auto"/>
            </w:tcBorders>
            <w:shd w:val="clear" w:color="auto" w:fill="auto"/>
            <w:vAlign w:val="bottom"/>
            <w:hideMark/>
          </w:tcPr>
          <w:p w14:paraId="75436599" w14:textId="77777777" w:rsidR="00ED242F" w:rsidRDefault="00ED242F">
            <w:pPr>
              <w:jc w:val="right"/>
              <w:rPr>
                <w:rFonts w:ascii="Calibri" w:hAnsi="Calibri"/>
                <w:szCs w:val="20"/>
              </w:rPr>
            </w:pPr>
            <w:r>
              <w:rPr>
                <w:rFonts w:ascii="Calibri" w:hAnsi="Calibri"/>
                <w:szCs w:val="20"/>
              </w:rPr>
              <w:t>25,000 USD</w:t>
            </w:r>
            <w:r>
              <w:rPr>
                <w:rFonts w:ascii="Calibri" w:hAnsi="Calibri"/>
                <w:szCs w:val="20"/>
              </w:rPr>
              <w:br/>
              <w:t>35,000 USD</w:t>
            </w:r>
            <w:r>
              <w:rPr>
                <w:rFonts w:ascii="Calibri" w:hAnsi="Calibri"/>
                <w:szCs w:val="20"/>
              </w:rPr>
              <w:br/>
              <w:t>20,000 USD</w:t>
            </w:r>
          </w:p>
        </w:tc>
        <w:tc>
          <w:tcPr>
            <w:tcW w:w="1720" w:type="dxa"/>
            <w:tcBorders>
              <w:top w:val="nil"/>
              <w:left w:val="nil"/>
              <w:bottom w:val="single" w:sz="4" w:space="0" w:color="auto"/>
              <w:right w:val="single" w:sz="4" w:space="0" w:color="auto"/>
            </w:tcBorders>
            <w:shd w:val="clear" w:color="auto" w:fill="auto"/>
            <w:vAlign w:val="bottom"/>
            <w:hideMark/>
          </w:tcPr>
          <w:p w14:paraId="7543659A" w14:textId="77777777" w:rsidR="00ED242F" w:rsidRDefault="00ED242F">
            <w:pPr>
              <w:jc w:val="right"/>
              <w:rPr>
                <w:rFonts w:ascii="Calibri" w:hAnsi="Calibri"/>
                <w:szCs w:val="20"/>
              </w:rPr>
            </w:pPr>
            <w:r>
              <w:rPr>
                <w:rFonts w:ascii="Calibri" w:hAnsi="Calibri"/>
                <w:szCs w:val="20"/>
              </w:rPr>
              <w:t>1</w:t>
            </w:r>
            <w:r>
              <w:rPr>
                <w:rFonts w:ascii="Calibri" w:hAnsi="Calibri"/>
                <w:szCs w:val="20"/>
              </w:rPr>
              <w:br/>
              <w:t>1</w:t>
            </w:r>
            <w:r>
              <w:rPr>
                <w:rFonts w:ascii="Calibri" w:hAnsi="Calibri"/>
                <w:szCs w:val="20"/>
              </w:rPr>
              <w:br/>
              <w:t>1</w:t>
            </w:r>
          </w:p>
        </w:tc>
        <w:tc>
          <w:tcPr>
            <w:tcW w:w="1700" w:type="dxa"/>
            <w:tcBorders>
              <w:top w:val="nil"/>
              <w:left w:val="nil"/>
              <w:bottom w:val="single" w:sz="4" w:space="0" w:color="auto"/>
              <w:right w:val="single" w:sz="4" w:space="0" w:color="auto"/>
            </w:tcBorders>
            <w:shd w:val="clear" w:color="auto" w:fill="auto"/>
            <w:noWrap/>
            <w:vAlign w:val="bottom"/>
            <w:hideMark/>
          </w:tcPr>
          <w:p w14:paraId="7543659B" w14:textId="77777777" w:rsidR="00ED242F" w:rsidRDefault="00ED242F">
            <w:pPr>
              <w:jc w:val="right"/>
              <w:rPr>
                <w:rFonts w:ascii="Calibri" w:hAnsi="Calibri"/>
                <w:szCs w:val="20"/>
              </w:rPr>
            </w:pPr>
            <w:r>
              <w:rPr>
                <w:rFonts w:ascii="Calibri" w:hAnsi="Calibri"/>
                <w:szCs w:val="20"/>
              </w:rPr>
              <w:t>89,000.00</w:t>
            </w:r>
          </w:p>
        </w:tc>
      </w:tr>
      <w:tr w:rsidR="00ED242F" w14:paraId="754365A2" w14:textId="77777777" w:rsidTr="00ED242F">
        <w:trPr>
          <w:trHeight w:val="765"/>
        </w:trPr>
        <w:tc>
          <w:tcPr>
            <w:tcW w:w="3281" w:type="dxa"/>
            <w:tcBorders>
              <w:top w:val="nil"/>
              <w:left w:val="single" w:sz="4" w:space="0" w:color="auto"/>
              <w:bottom w:val="single" w:sz="4" w:space="0" w:color="auto"/>
              <w:right w:val="single" w:sz="4" w:space="0" w:color="auto"/>
            </w:tcBorders>
            <w:shd w:val="clear" w:color="auto" w:fill="auto"/>
            <w:hideMark/>
          </w:tcPr>
          <w:p w14:paraId="7543659D" w14:textId="77777777" w:rsidR="00ED242F" w:rsidRDefault="00ED242F">
            <w:pPr>
              <w:rPr>
                <w:rFonts w:ascii="Calibri" w:hAnsi="Calibri"/>
                <w:color w:val="000000"/>
                <w:szCs w:val="20"/>
              </w:rPr>
            </w:pPr>
            <w:r>
              <w:rPr>
                <w:rFonts w:ascii="Calibri" w:hAnsi="Calibri"/>
                <w:color w:val="000000"/>
                <w:szCs w:val="20"/>
              </w:rPr>
              <w:t>Travel</w:t>
            </w:r>
          </w:p>
        </w:tc>
        <w:tc>
          <w:tcPr>
            <w:tcW w:w="3300" w:type="dxa"/>
            <w:tcBorders>
              <w:top w:val="nil"/>
              <w:left w:val="nil"/>
              <w:bottom w:val="single" w:sz="4" w:space="0" w:color="auto"/>
              <w:right w:val="single" w:sz="4" w:space="0" w:color="auto"/>
            </w:tcBorders>
            <w:shd w:val="clear" w:color="auto" w:fill="auto"/>
            <w:vAlign w:val="bottom"/>
            <w:hideMark/>
          </w:tcPr>
          <w:p w14:paraId="7543659E" w14:textId="77777777" w:rsidR="00ED242F" w:rsidRDefault="00ED242F">
            <w:pPr>
              <w:jc w:val="right"/>
              <w:rPr>
                <w:rFonts w:ascii="Calibri" w:hAnsi="Calibri"/>
                <w:color w:val="000000"/>
                <w:szCs w:val="20"/>
              </w:rPr>
            </w:pPr>
            <w:r>
              <w:rPr>
                <w:rFonts w:ascii="Calibri" w:hAnsi="Calibri"/>
                <w:color w:val="000000"/>
                <w:szCs w:val="20"/>
              </w:rPr>
              <w:t>In-country travels</w:t>
            </w:r>
            <w:r>
              <w:rPr>
                <w:rFonts w:ascii="Calibri" w:hAnsi="Calibri"/>
                <w:color w:val="000000"/>
                <w:szCs w:val="20"/>
              </w:rPr>
              <w:br/>
              <w:t>International travels for consultants and HQ technical backstopping</w:t>
            </w:r>
          </w:p>
        </w:tc>
        <w:tc>
          <w:tcPr>
            <w:tcW w:w="1200" w:type="dxa"/>
            <w:tcBorders>
              <w:top w:val="nil"/>
              <w:left w:val="nil"/>
              <w:bottom w:val="single" w:sz="4" w:space="0" w:color="auto"/>
              <w:right w:val="single" w:sz="4" w:space="0" w:color="auto"/>
            </w:tcBorders>
            <w:shd w:val="clear" w:color="auto" w:fill="auto"/>
            <w:vAlign w:val="bottom"/>
            <w:hideMark/>
          </w:tcPr>
          <w:p w14:paraId="7543659F" w14:textId="77777777" w:rsidR="00ED242F" w:rsidRDefault="00ED242F">
            <w:pPr>
              <w:jc w:val="right"/>
              <w:rPr>
                <w:rFonts w:ascii="Calibri" w:hAnsi="Calibri"/>
                <w:szCs w:val="20"/>
              </w:rPr>
            </w:pPr>
            <w:r>
              <w:rPr>
                <w:rFonts w:ascii="Calibri" w:hAnsi="Calibri"/>
                <w:szCs w:val="20"/>
              </w:rPr>
              <w:t>1,000 USD</w:t>
            </w:r>
            <w:r>
              <w:rPr>
                <w:rFonts w:ascii="Calibri" w:hAnsi="Calibri"/>
                <w:szCs w:val="20"/>
              </w:rPr>
              <w:br/>
              <w:t>5,000 USD</w:t>
            </w:r>
          </w:p>
        </w:tc>
        <w:tc>
          <w:tcPr>
            <w:tcW w:w="1720" w:type="dxa"/>
            <w:tcBorders>
              <w:top w:val="nil"/>
              <w:left w:val="nil"/>
              <w:bottom w:val="single" w:sz="4" w:space="0" w:color="auto"/>
              <w:right w:val="single" w:sz="4" w:space="0" w:color="auto"/>
            </w:tcBorders>
            <w:shd w:val="clear" w:color="auto" w:fill="auto"/>
            <w:vAlign w:val="bottom"/>
            <w:hideMark/>
          </w:tcPr>
          <w:p w14:paraId="754365A0" w14:textId="77777777" w:rsidR="00ED242F" w:rsidRDefault="00ED242F">
            <w:pPr>
              <w:jc w:val="right"/>
              <w:rPr>
                <w:rFonts w:ascii="Calibri" w:hAnsi="Calibri"/>
                <w:szCs w:val="20"/>
              </w:rPr>
            </w:pPr>
            <w:r>
              <w:rPr>
                <w:rFonts w:ascii="Calibri" w:hAnsi="Calibri"/>
                <w:szCs w:val="20"/>
              </w:rPr>
              <w:t>17.5</w:t>
            </w:r>
            <w:r>
              <w:rPr>
                <w:rFonts w:ascii="Calibri" w:hAnsi="Calibri"/>
                <w:szCs w:val="20"/>
              </w:rPr>
              <w:br/>
              <w:t>15</w:t>
            </w:r>
          </w:p>
        </w:tc>
        <w:tc>
          <w:tcPr>
            <w:tcW w:w="1700" w:type="dxa"/>
            <w:tcBorders>
              <w:top w:val="nil"/>
              <w:left w:val="nil"/>
              <w:bottom w:val="single" w:sz="4" w:space="0" w:color="auto"/>
              <w:right w:val="single" w:sz="4" w:space="0" w:color="auto"/>
            </w:tcBorders>
            <w:shd w:val="clear" w:color="auto" w:fill="auto"/>
            <w:noWrap/>
            <w:vAlign w:val="bottom"/>
            <w:hideMark/>
          </w:tcPr>
          <w:p w14:paraId="754365A1" w14:textId="77777777" w:rsidR="00ED242F" w:rsidRDefault="00ED242F">
            <w:pPr>
              <w:jc w:val="right"/>
              <w:rPr>
                <w:rFonts w:ascii="Calibri" w:hAnsi="Calibri"/>
                <w:szCs w:val="20"/>
              </w:rPr>
            </w:pPr>
            <w:r>
              <w:rPr>
                <w:rFonts w:ascii="Calibri" w:hAnsi="Calibri"/>
                <w:szCs w:val="20"/>
              </w:rPr>
              <w:t>82,500.00</w:t>
            </w:r>
          </w:p>
        </w:tc>
      </w:tr>
      <w:tr w:rsidR="00ED242F" w14:paraId="754365A8" w14:textId="77777777" w:rsidTr="00ED242F">
        <w:trPr>
          <w:trHeight w:val="510"/>
        </w:trPr>
        <w:tc>
          <w:tcPr>
            <w:tcW w:w="3281" w:type="dxa"/>
            <w:tcBorders>
              <w:top w:val="nil"/>
              <w:left w:val="single" w:sz="4" w:space="0" w:color="auto"/>
              <w:bottom w:val="single" w:sz="4" w:space="0" w:color="auto"/>
              <w:right w:val="single" w:sz="4" w:space="0" w:color="auto"/>
            </w:tcBorders>
            <w:shd w:val="clear" w:color="auto" w:fill="auto"/>
            <w:vAlign w:val="bottom"/>
            <w:hideMark/>
          </w:tcPr>
          <w:p w14:paraId="754365A3" w14:textId="77777777" w:rsidR="00ED242F" w:rsidRDefault="00ED242F">
            <w:pPr>
              <w:rPr>
                <w:rFonts w:ascii="Calibri" w:hAnsi="Calibri"/>
                <w:szCs w:val="20"/>
              </w:rPr>
            </w:pPr>
            <w:r>
              <w:rPr>
                <w:rFonts w:ascii="Calibri" w:hAnsi="Calibri"/>
                <w:szCs w:val="20"/>
              </w:rPr>
              <w:t>General Operating and Other Direct Costs</w:t>
            </w:r>
          </w:p>
        </w:tc>
        <w:tc>
          <w:tcPr>
            <w:tcW w:w="3300" w:type="dxa"/>
            <w:tcBorders>
              <w:top w:val="nil"/>
              <w:left w:val="nil"/>
              <w:bottom w:val="single" w:sz="4" w:space="0" w:color="auto"/>
              <w:right w:val="single" w:sz="4" w:space="0" w:color="auto"/>
            </w:tcBorders>
            <w:shd w:val="clear" w:color="auto" w:fill="auto"/>
            <w:noWrap/>
            <w:vAlign w:val="bottom"/>
            <w:hideMark/>
          </w:tcPr>
          <w:p w14:paraId="754365A4" w14:textId="77777777" w:rsidR="00ED242F" w:rsidRDefault="00ED242F">
            <w:pPr>
              <w:jc w:val="right"/>
              <w:rPr>
                <w:rFonts w:ascii="Calibri" w:hAnsi="Calibri"/>
                <w:color w:val="000000"/>
                <w:szCs w:val="20"/>
              </w:rPr>
            </w:pPr>
            <w:r>
              <w:rPr>
                <w:rFonts w:ascii="Calibri" w:hAnsi="Calibri"/>
                <w:color w:val="000000"/>
                <w:szCs w:val="20"/>
              </w:rPr>
              <w:t>Fuel and field expenses</w:t>
            </w:r>
          </w:p>
        </w:tc>
        <w:tc>
          <w:tcPr>
            <w:tcW w:w="1200" w:type="dxa"/>
            <w:tcBorders>
              <w:top w:val="nil"/>
              <w:left w:val="nil"/>
              <w:bottom w:val="single" w:sz="4" w:space="0" w:color="auto"/>
              <w:right w:val="single" w:sz="4" w:space="0" w:color="auto"/>
            </w:tcBorders>
            <w:shd w:val="clear" w:color="auto" w:fill="auto"/>
            <w:noWrap/>
            <w:vAlign w:val="bottom"/>
            <w:hideMark/>
          </w:tcPr>
          <w:p w14:paraId="754365A5" w14:textId="77777777" w:rsidR="00ED242F" w:rsidRDefault="00ED242F">
            <w:pPr>
              <w:jc w:val="right"/>
              <w:rPr>
                <w:rFonts w:ascii="Calibri" w:hAnsi="Calibri"/>
                <w:szCs w:val="20"/>
              </w:rPr>
            </w:pPr>
            <w:r>
              <w:rPr>
                <w:rFonts w:ascii="Calibri" w:hAnsi="Calibri"/>
                <w:szCs w:val="20"/>
              </w:rPr>
              <w:t>10,000 USD</w:t>
            </w:r>
          </w:p>
        </w:tc>
        <w:tc>
          <w:tcPr>
            <w:tcW w:w="1720" w:type="dxa"/>
            <w:tcBorders>
              <w:top w:val="nil"/>
              <w:left w:val="nil"/>
              <w:bottom w:val="single" w:sz="4" w:space="0" w:color="auto"/>
              <w:right w:val="single" w:sz="4" w:space="0" w:color="auto"/>
            </w:tcBorders>
            <w:shd w:val="clear" w:color="auto" w:fill="auto"/>
            <w:noWrap/>
            <w:vAlign w:val="bottom"/>
            <w:hideMark/>
          </w:tcPr>
          <w:p w14:paraId="754365A6" w14:textId="77777777" w:rsidR="00ED242F" w:rsidRDefault="00ED242F">
            <w:pPr>
              <w:jc w:val="right"/>
              <w:rPr>
                <w:rFonts w:ascii="Calibri" w:hAnsi="Calibri"/>
                <w:szCs w:val="20"/>
              </w:rPr>
            </w:pPr>
            <w:r>
              <w:rPr>
                <w:rFonts w:ascii="Calibri" w:hAnsi="Calibri"/>
                <w:szCs w:val="20"/>
              </w:rPr>
              <w:t>1</w:t>
            </w:r>
          </w:p>
        </w:tc>
        <w:tc>
          <w:tcPr>
            <w:tcW w:w="1700" w:type="dxa"/>
            <w:tcBorders>
              <w:top w:val="nil"/>
              <w:left w:val="nil"/>
              <w:bottom w:val="single" w:sz="4" w:space="0" w:color="auto"/>
              <w:right w:val="single" w:sz="4" w:space="0" w:color="auto"/>
            </w:tcBorders>
            <w:shd w:val="clear" w:color="auto" w:fill="auto"/>
            <w:noWrap/>
            <w:vAlign w:val="bottom"/>
            <w:hideMark/>
          </w:tcPr>
          <w:p w14:paraId="754365A7" w14:textId="77777777" w:rsidR="00ED242F" w:rsidRDefault="00ED242F">
            <w:pPr>
              <w:jc w:val="right"/>
              <w:rPr>
                <w:rFonts w:ascii="Calibri" w:hAnsi="Calibri"/>
                <w:szCs w:val="20"/>
              </w:rPr>
            </w:pPr>
            <w:r>
              <w:rPr>
                <w:rFonts w:ascii="Calibri" w:hAnsi="Calibri"/>
                <w:szCs w:val="20"/>
              </w:rPr>
              <w:t>10,000.00</w:t>
            </w:r>
          </w:p>
        </w:tc>
      </w:tr>
      <w:tr w:rsidR="00ED242F" w14:paraId="754365AE" w14:textId="77777777" w:rsidTr="00ED242F">
        <w:trPr>
          <w:trHeight w:val="255"/>
        </w:trPr>
        <w:tc>
          <w:tcPr>
            <w:tcW w:w="3281" w:type="dxa"/>
            <w:tcBorders>
              <w:top w:val="nil"/>
              <w:left w:val="single" w:sz="4" w:space="0" w:color="auto"/>
              <w:bottom w:val="single" w:sz="4" w:space="0" w:color="auto"/>
              <w:right w:val="single" w:sz="4" w:space="0" w:color="auto"/>
            </w:tcBorders>
            <w:shd w:val="clear" w:color="auto" w:fill="auto"/>
            <w:vAlign w:val="bottom"/>
            <w:hideMark/>
          </w:tcPr>
          <w:p w14:paraId="754365A9" w14:textId="77777777" w:rsidR="00ED242F" w:rsidRDefault="00ED242F">
            <w:pPr>
              <w:rPr>
                <w:rFonts w:ascii="Calibri" w:hAnsi="Calibri"/>
                <w:b/>
                <w:bCs/>
                <w:color w:val="000000"/>
                <w:szCs w:val="20"/>
              </w:rPr>
            </w:pPr>
            <w:r>
              <w:rPr>
                <w:rFonts w:ascii="Calibri" w:hAnsi="Calibri"/>
                <w:b/>
                <w:bCs/>
                <w:color w:val="000000"/>
                <w:szCs w:val="20"/>
              </w:rPr>
              <w:t>Total Programme Costs</w:t>
            </w:r>
          </w:p>
        </w:tc>
        <w:tc>
          <w:tcPr>
            <w:tcW w:w="3300" w:type="dxa"/>
            <w:tcBorders>
              <w:top w:val="nil"/>
              <w:left w:val="nil"/>
              <w:bottom w:val="single" w:sz="4" w:space="0" w:color="auto"/>
              <w:right w:val="single" w:sz="4" w:space="0" w:color="auto"/>
            </w:tcBorders>
            <w:shd w:val="clear" w:color="auto" w:fill="auto"/>
            <w:noWrap/>
            <w:vAlign w:val="bottom"/>
            <w:hideMark/>
          </w:tcPr>
          <w:p w14:paraId="754365AA" w14:textId="77777777" w:rsidR="00ED242F" w:rsidRDefault="00ED242F">
            <w:pPr>
              <w:jc w:val="right"/>
              <w:rPr>
                <w:rFonts w:ascii="Calibri" w:hAnsi="Calibri"/>
                <w:b/>
                <w:bCs/>
                <w:color w:val="000000"/>
                <w:szCs w:val="20"/>
              </w:rPr>
            </w:pPr>
            <w:r>
              <w:rPr>
                <w:rFonts w:ascii="Calibri" w:hAnsi="Calibri"/>
                <w:b/>
                <w:bCs/>
                <w:color w:val="00000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4365AB" w14:textId="77777777" w:rsidR="00ED242F" w:rsidRDefault="00ED242F">
            <w:pPr>
              <w:jc w:val="right"/>
              <w:rPr>
                <w:rFonts w:ascii="Calibri" w:hAnsi="Calibri"/>
                <w:szCs w:val="20"/>
              </w:rPr>
            </w:pPr>
            <w:r>
              <w:rPr>
                <w:rFonts w:ascii="Calibri" w:hAnsi="Calibri"/>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4365AC" w14:textId="77777777" w:rsidR="00ED242F" w:rsidRDefault="00ED242F">
            <w:pPr>
              <w:jc w:val="right"/>
              <w:rPr>
                <w:rFonts w:ascii="Calibri" w:hAnsi="Calibri"/>
                <w:szCs w:val="20"/>
              </w:rPr>
            </w:pPr>
            <w:r>
              <w:rPr>
                <w:rFonts w:ascii="Calibri" w:hAnsi="Calibri"/>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54365AD" w14:textId="77777777" w:rsidR="00ED242F" w:rsidRDefault="00ED242F">
            <w:pPr>
              <w:jc w:val="right"/>
              <w:rPr>
                <w:rFonts w:ascii="Calibri" w:hAnsi="Calibri"/>
                <w:b/>
                <w:bCs/>
                <w:color w:val="000000"/>
                <w:szCs w:val="20"/>
              </w:rPr>
            </w:pPr>
            <w:r>
              <w:rPr>
                <w:rFonts w:ascii="Calibri" w:hAnsi="Calibri"/>
                <w:b/>
                <w:bCs/>
                <w:color w:val="000000"/>
                <w:szCs w:val="20"/>
              </w:rPr>
              <w:t>640,000.00</w:t>
            </w:r>
          </w:p>
        </w:tc>
      </w:tr>
      <w:tr w:rsidR="00ED242F" w14:paraId="754365B4" w14:textId="77777777" w:rsidTr="00ED242F">
        <w:trPr>
          <w:trHeight w:val="255"/>
        </w:trPr>
        <w:tc>
          <w:tcPr>
            <w:tcW w:w="3281" w:type="dxa"/>
            <w:tcBorders>
              <w:top w:val="nil"/>
              <w:left w:val="single" w:sz="4" w:space="0" w:color="auto"/>
              <w:bottom w:val="single" w:sz="4" w:space="0" w:color="auto"/>
              <w:right w:val="single" w:sz="4" w:space="0" w:color="auto"/>
            </w:tcBorders>
            <w:shd w:val="clear" w:color="auto" w:fill="auto"/>
            <w:vAlign w:val="bottom"/>
            <w:hideMark/>
          </w:tcPr>
          <w:p w14:paraId="754365AF" w14:textId="77777777" w:rsidR="00ED242F" w:rsidRDefault="00ED242F">
            <w:pPr>
              <w:rPr>
                <w:rFonts w:ascii="Calibri" w:hAnsi="Calibri"/>
                <w:szCs w:val="20"/>
              </w:rPr>
            </w:pPr>
            <w:r>
              <w:rPr>
                <w:rFonts w:ascii="Calibri" w:hAnsi="Calibri"/>
                <w:szCs w:val="20"/>
              </w:rPr>
              <w:t> </w:t>
            </w:r>
          </w:p>
        </w:tc>
        <w:tc>
          <w:tcPr>
            <w:tcW w:w="3300" w:type="dxa"/>
            <w:tcBorders>
              <w:top w:val="nil"/>
              <w:left w:val="nil"/>
              <w:bottom w:val="single" w:sz="4" w:space="0" w:color="auto"/>
              <w:right w:val="single" w:sz="4" w:space="0" w:color="auto"/>
            </w:tcBorders>
            <w:shd w:val="clear" w:color="auto" w:fill="auto"/>
            <w:noWrap/>
            <w:vAlign w:val="bottom"/>
            <w:hideMark/>
          </w:tcPr>
          <w:p w14:paraId="754365B0" w14:textId="77777777" w:rsidR="00ED242F" w:rsidRDefault="00ED242F">
            <w:pPr>
              <w:jc w:val="right"/>
              <w:rPr>
                <w:rFonts w:ascii="Calibri" w:hAnsi="Calibri"/>
                <w:b/>
                <w:bCs/>
                <w:color w:val="000000"/>
                <w:szCs w:val="20"/>
              </w:rPr>
            </w:pPr>
            <w:r>
              <w:rPr>
                <w:rFonts w:ascii="Calibri" w:hAnsi="Calibri"/>
                <w:b/>
                <w:bCs/>
                <w:color w:val="00000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4365B1" w14:textId="77777777" w:rsidR="00ED242F" w:rsidRDefault="00ED242F">
            <w:pPr>
              <w:jc w:val="right"/>
              <w:rPr>
                <w:rFonts w:ascii="Calibri" w:hAnsi="Calibri"/>
                <w:szCs w:val="20"/>
              </w:rPr>
            </w:pPr>
            <w:r>
              <w:rPr>
                <w:rFonts w:ascii="Calibri" w:hAnsi="Calibri"/>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4365B2" w14:textId="77777777" w:rsidR="00ED242F" w:rsidRDefault="00ED242F">
            <w:pPr>
              <w:jc w:val="right"/>
              <w:rPr>
                <w:rFonts w:ascii="Calibri" w:hAnsi="Calibri"/>
                <w:szCs w:val="20"/>
              </w:rPr>
            </w:pPr>
            <w:r>
              <w:rPr>
                <w:rFonts w:ascii="Calibri" w:hAnsi="Calibri"/>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54365B3" w14:textId="77777777" w:rsidR="00ED242F" w:rsidRDefault="00ED242F">
            <w:pPr>
              <w:jc w:val="right"/>
              <w:rPr>
                <w:rFonts w:ascii="Calibri" w:hAnsi="Calibri"/>
                <w:szCs w:val="20"/>
              </w:rPr>
            </w:pPr>
            <w:r>
              <w:rPr>
                <w:rFonts w:ascii="Calibri" w:hAnsi="Calibri"/>
                <w:szCs w:val="20"/>
              </w:rPr>
              <w:t> </w:t>
            </w:r>
          </w:p>
        </w:tc>
      </w:tr>
      <w:tr w:rsidR="00ED242F" w14:paraId="754365BA" w14:textId="77777777" w:rsidTr="00ED242F">
        <w:trPr>
          <w:trHeight w:val="255"/>
        </w:trPr>
        <w:tc>
          <w:tcPr>
            <w:tcW w:w="3281" w:type="dxa"/>
            <w:tcBorders>
              <w:top w:val="nil"/>
              <w:left w:val="single" w:sz="4" w:space="0" w:color="auto"/>
              <w:bottom w:val="single" w:sz="4" w:space="0" w:color="auto"/>
              <w:right w:val="single" w:sz="4" w:space="0" w:color="auto"/>
            </w:tcBorders>
            <w:shd w:val="clear" w:color="auto" w:fill="auto"/>
            <w:vAlign w:val="bottom"/>
            <w:hideMark/>
          </w:tcPr>
          <w:p w14:paraId="754365B5" w14:textId="77777777" w:rsidR="00ED242F" w:rsidRDefault="00ED242F">
            <w:pPr>
              <w:rPr>
                <w:rFonts w:ascii="Calibri" w:hAnsi="Calibri"/>
                <w:szCs w:val="20"/>
              </w:rPr>
            </w:pPr>
            <w:r>
              <w:rPr>
                <w:rFonts w:ascii="Calibri" w:hAnsi="Calibri"/>
                <w:szCs w:val="20"/>
              </w:rPr>
              <w:t>Indirect Support costs***</w:t>
            </w:r>
          </w:p>
        </w:tc>
        <w:tc>
          <w:tcPr>
            <w:tcW w:w="3300" w:type="dxa"/>
            <w:tcBorders>
              <w:top w:val="nil"/>
              <w:left w:val="nil"/>
              <w:bottom w:val="single" w:sz="4" w:space="0" w:color="auto"/>
              <w:right w:val="single" w:sz="4" w:space="0" w:color="auto"/>
            </w:tcBorders>
            <w:shd w:val="clear" w:color="auto" w:fill="auto"/>
            <w:noWrap/>
            <w:vAlign w:val="bottom"/>
            <w:hideMark/>
          </w:tcPr>
          <w:p w14:paraId="754365B6" w14:textId="77777777" w:rsidR="00ED242F" w:rsidRDefault="00ED242F">
            <w:pPr>
              <w:jc w:val="right"/>
              <w:rPr>
                <w:rFonts w:ascii="Calibri" w:hAnsi="Calibri"/>
                <w:b/>
                <w:bCs/>
                <w:color w:val="000000"/>
                <w:szCs w:val="20"/>
              </w:rPr>
            </w:pPr>
            <w:r>
              <w:rPr>
                <w:rFonts w:ascii="Calibri" w:hAnsi="Calibri"/>
                <w:b/>
                <w:bCs/>
                <w:color w:val="00000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4365B7" w14:textId="77777777" w:rsidR="00ED242F" w:rsidRDefault="00ED242F">
            <w:pPr>
              <w:jc w:val="right"/>
              <w:rPr>
                <w:rFonts w:ascii="Calibri" w:hAnsi="Calibri"/>
                <w:szCs w:val="20"/>
              </w:rPr>
            </w:pPr>
            <w:r>
              <w:rPr>
                <w:rFonts w:ascii="Calibri" w:hAnsi="Calibri"/>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4365B8" w14:textId="77777777" w:rsidR="00ED242F" w:rsidRDefault="00ED242F">
            <w:pPr>
              <w:jc w:val="right"/>
              <w:rPr>
                <w:rFonts w:ascii="Calibri" w:hAnsi="Calibri"/>
                <w:szCs w:val="20"/>
              </w:rPr>
            </w:pPr>
            <w:r>
              <w:rPr>
                <w:rFonts w:ascii="Calibri" w:hAnsi="Calibri"/>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54365B9" w14:textId="77777777" w:rsidR="00ED242F" w:rsidRDefault="00ED242F">
            <w:pPr>
              <w:jc w:val="right"/>
              <w:rPr>
                <w:rFonts w:ascii="Calibri" w:hAnsi="Calibri"/>
                <w:szCs w:val="20"/>
              </w:rPr>
            </w:pPr>
            <w:r>
              <w:rPr>
                <w:rFonts w:ascii="Calibri" w:hAnsi="Calibri"/>
                <w:szCs w:val="20"/>
              </w:rPr>
              <w:t>44,800.00</w:t>
            </w:r>
          </w:p>
        </w:tc>
      </w:tr>
      <w:tr w:rsidR="00ED242F" w14:paraId="754365C0" w14:textId="77777777" w:rsidTr="00ED242F">
        <w:trPr>
          <w:trHeight w:val="255"/>
        </w:trPr>
        <w:tc>
          <w:tcPr>
            <w:tcW w:w="3281" w:type="dxa"/>
            <w:tcBorders>
              <w:top w:val="nil"/>
              <w:left w:val="single" w:sz="4" w:space="0" w:color="auto"/>
              <w:bottom w:val="single" w:sz="4" w:space="0" w:color="auto"/>
              <w:right w:val="single" w:sz="4" w:space="0" w:color="auto"/>
            </w:tcBorders>
            <w:shd w:val="clear" w:color="auto" w:fill="auto"/>
            <w:vAlign w:val="bottom"/>
            <w:hideMark/>
          </w:tcPr>
          <w:p w14:paraId="754365BB" w14:textId="77777777" w:rsidR="00ED242F" w:rsidRDefault="00ED242F">
            <w:pPr>
              <w:rPr>
                <w:rFonts w:ascii="Calibri" w:hAnsi="Calibri"/>
                <w:szCs w:val="20"/>
              </w:rPr>
            </w:pPr>
            <w:r>
              <w:rPr>
                <w:rFonts w:ascii="Calibri" w:hAnsi="Calibri"/>
                <w:szCs w:val="20"/>
              </w:rPr>
              <w:t> </w:t>
            </w:r>
          </w:p>
        </w:tc>
        <w:tc>
          <w:tcPr>
            <w:tcW w:w="3300" w:type="dxa"/>
            <w:tcBorders>
              <w:top w:val="nil"/>
              <w:left w:val="nil"/>
              <w:bottom w:val="single" w:sz="4" w:space="0" w:color="auto"/>
              <w:right w:val="single" w:sz="4" w:space="0" w:color="auto"/>
            </w:tcBorders>
            <w:shd w:val="clear" w:color="auto" w:fill="auto"/>
            <w:noWrap/>
            <w:vAlign w:val="bottom"/>
            <w:hideMark/>
          </w:tcPr>
          <w:p w14:paraId="754365BC" w14:textId="77777777" w:rsidR="00ED242F" w:rsidRDefault="00ED242F">
            <w:pPr>
              <w:jc w:val="right"/>
              <w:rPr>
                <w:rFonts w:ascii="Calibri" w:hAnsi="Calibri"/>
                <w:b/>
                <w:bCs/>
                <w:color w:val="000000"/>
                <w:szCs w:val="20"/>
              </w:rPr>
            </w:pPr>
            <w:r>
              <w:rPr>
                <w:rFonts w:ascii="Calibri" w:hAnsi="Calibri"/>
                <w:b/>
                <w:bCs/>
                <w:color w:val="00000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4365BD" w14:textId="77777777" w:rsidR="00ED242F" w:rsidRDefault="00ED242F">
            <w:pPr>
              <w:jc w:val="right"/>
              <w:rPr>
                <w:rFonts w:ascii="Calibri" w:hAnsi="Calibri"/>
                <w:szCs w:val="20"/>
              </w:rPr>
            </w:pPr>
            <w:r>
              <w:rPr>
                <w:rFonts w:ascii="Calibri" w:hAnsi="Calibri"/>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4365BE" w14:textId="77777777" w:rsidR="00ED242F" w:rsidRDefault="00ED242F">
            <w:pPr>
              <w:jc w:val="right"/>
              <w:rPr>
                <w:rFonts w:ascii="Calibri" w:hAnsi="Calibri"/>
                <w:szCs w:val="20"/>
              </w:rPr>
            </w:pPr>
            <w:r>
              <w:rPr>
                <w:rFonts w:ascii="Calibri" w:hAnsi="Calibri"/>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54365BF" w14:textId="77777777" w:rsidR="00ED242F" w:rsidRDefault="00ED242F">
            <w:pPr>
              <w:jc w:val="right"/>
              <w:rPr>
                <w:rFonts w:ascii="Calibri" w:hAnsi="Calibri"/>
                <w:szCs w:val="20"/>
              </w:rPr>
            </w:pPr>
            <w:r>
              <w:rPr>
                <w:rFonts w:ascii="Calibri" w:hAnsi="Calibri"/>
                <w:szCs w:val="20"/>
              </w:rPr>
              <w:t> </w:t>
            </w:r>
          </w:p>
        </w:tc>
      </w:tr>
      <w:tr w:rsidR="00ED242F" w14:paraId="754365C6" w14:textId="77777777" w:rsidTr="00ED242F">
        <w:trPr>
          <w:trHeight w:val="255"/>
        </w:trPr>
        <w:tc>
          <w:tcPr>
            <w:tcW w:w="3281" w:type="dxa"/>
            <w:tcBorders>
              <w:top w:val="nil"/>
              <w:left w:val="single" w:sz="4" w:space="0" w:color="auto"/>
              <w:bottom w:val="single" w:sz="4" w:space="0" w:color="auto"/>
              <w:right w:val="single" w:sz="4" w:space="0" w:color="auto"/>
            </w:tcBorders>
            <w:shd w:val="clear" w:color="000000" w:fill="D8D8D8"/>
            <w:vAlign w:val="bottom"/>
            <w:hideMark/>
          </w:tcPr>
          <w:p w14:paraId="754365C1" w14:textId="77777777" w:rsidR="00ED242F" w:rsidRDefault="00ED242F">
            <w:pPr>
              <w:rPr>
                <w:rFonts w:ascii="Calibri" w:hAnsi="Calibri"/>
                <w:b/>
                <w:bCs/>
                <w:color w:val="000000"/>
                <w:szCs w:val="20"/>
              </w:rPr>
            </w:pPr>
            <w:r>
              <w:rPr>
                <w:rFonts w:ascii="Calibri" w:hAnsi="Calibri"/>
                <w:b/>
                <w:bCs/>
                <w:color w:val="000000"/>
                <w:szCs w:val="20"/>
              </w:rPr>
              <w:t>GRAND TOTAL**</w:t>
            </w:r>
          </w:p>
        </w:tc>
        <w:tc>
          <w:tcPr>
            <w:tcW w:w="3300" w:type="dxa"/>
            <w:tcBorders>
              <w:top w:val="nil"/>
              <w:left w:val="nil"/>
              <w:bottom w:val="single" w:sz="4" w:space="0" w:color="auto"/>
              <w:right w:val="single" w:sz="4" w:space="0" w:color="auto"/>
            </w:tcBorders>
            <w:shd w:val="clear" w:color="000000" w:fill="D8D8D8"/>
            <w:noWrap/>
            <w:vAlign w:val="bottom"/>
            <w:hideMark/>
          </w:tcPr>
          <w:p w14:paraId="754365C2" w14:textId="77777777" w:rsidR="00ED242F" w:rsidRDefault="00ED242F">
            <w:pPr>
              <w:jc w:val="right"/>
              <w:rPr>
                <w:rFonts w:ascii="Calibri" w:hAnsi="Calibri"/>
                <w:b/>
                <w:bCs/>
                <w:color w:val="000000"/>
                <w:szCs w:val="20"/>
              </w:rPr>
            </w:pPr>
            <w:r>
              <w:rPr>
                <w:rFonts w:ascii="Calibri" w:hAnsi="Calibri"/>
                <w:b/>
                <w:bCs/>
                <w:color w:val="000000"/>
                <w:szCs w:val="20"/>
              </w:rPr>
              <w:t> </w:t>
            </w:r>
          </w:p>
        </w:tc>
        <w:tc>
          <w:tcPr>
            <w:tcW w:w="1200" w:type="dxa"/>
            <w:tcBorders>
              <w:top w:val="nil"/>
              <w:left w:val="nil"/>
              <w:bottom w:val="single" w:sz="4" w:space="0" w:color="auto"/>
              <w:right w:val="single" w:sz="4" w:space="0" w:color="auto"/>
            </w:tcBorders>
            <w:shd w:val="clear" w:color="000000" w:fill="D8D8D8"/>
            <w:noWrap/>
            <w:vAlign w:val="bottom"/>
            <w:hideMark/>
          </w:tcPr>
          <w:p w14:paraId="754365C3" w14:textId="77777777" w:rsidR="00ED242F" w:rsidRDefault="00ED242F">
            <w:pPr>
              <w:jc w:val="right"/>
              <w:rPr>
                <w:rFonts w:ascii="Calibri" w:hAnsi="Calibri"/>
                <w:szCs w:val="20"/>
              </w:rPr>
            </w:pPr>
            <w:r>
              <w:rPr>
                <w:rFonts w:ascii="Calibri" w:hAnsi="Calibri"/>
                <w:szCs w:val="20"/>
              </w:rPr>
              <w:t> </w:t>
            </w:r>
          </w:p>
        </w:tc>
        <w:tc>
          <w:tcPr>
            <w:tcW w:w="1720" w:type="dxa"/>
            <w:tcBorders>
              <w:top w:val="nil"/>
              <w:left w:val="nil"/>
              <w:bottom w:val="single" w:sz="4" w:space="0" w:color="auto"/>
              <w:right w:val="single" w:sz="4" w:space="0" w:color="auto"/>
            </w:tcBorders>
            <w:shd w:val="clear" w:color="000000" w:fill="D8D8D8"/>
            <w:noWrap/>
            <w:vAlign w:val="bottom"/>
            <w:hideMark/>
          </w:tcPr>
          <w:p w14:paraId="754365C4" w14:textId="77777777" w:rsidR="00ED242F" w:rsidRDefault="00ED242F">
            <w:pPr>
              <w:jc w:val="right"/>
              <w:rPr>
                <w:rFonts w:ascii="Calibri" w:hAnsi="Calibri"/>
                <w:szCs w:val="20"/>
              </w:rPr>
            </w:pPr>
            <w:r>
              <w:rPr>
                <w:rFonts w:ascii="Calibri" w:hAnsi="Calibri"/>
                <w:szCs w:val="20"/>
              </w:rPr>
              <w:t> </w:t>
            </w:r>
          </w:p>
        </w:tc>
        <w:tc>
          <w:tcPr>
            <w:tcW w:w="1700" w:type="dxa"/>
            <w:tcBorders>
              <w:top w:val="nil"/>
              <w:left w:val="nil"/>
              <w:bottom w:val="single" w:sz="4" w:space="0" w:color="auto"/>
              <w:right w:val="single" w:sz="4" w:space="0" w:color="auto"/>
            </w:tcBorders>
            <w:shd w:val="clear" w:color="000000" w:fill="D8D8D8"/>
            <w:noWrap/>
            <w:vAlign w:val="bottom"/>
            <w:hideMark/>
          </w:tcPr>
          <w:p w14:paraId="754365C5" w14:textId="77777777" w:rsidR="00ED242F" w:rsidRDefault="00ED242F">
            <w:pPr>
              <w:jc w:val="right"/>
              <w:rPr>
                <w:rFonts w:ascii="Calibri" w:hAnsi="Calibri"/>
                <w:b/>
                <w:bCs/>
                <w:color w:val="000000"/>
                <w:szCs w:val="20"/>
              </w:rPr>
            </w:pPr>
            <w:r>
              <w:rPr>
                <w:rFonts w:ascii="Calibri" w:hAnsi="Calibri"/>
                <w:b/>
                <w:bCs/>
                <w:color w:val="000000"/>
                <w:szCs w:val="20"/>
              </w:rPr>
              <w:t>684,800.00</w:t>
            </w:r>
          </w:p>
        </w:tc>
      </w:tr>
    </w:tbl>
    <w:p w14:paraId="754365C7" w14:textId="77777777" w:rsidR="00257652" w:rsidRDefault="00257652" w:rsidP="00657409">
      <w:pPr>
        <w:ind w:left="450"/>
        <w:rPr>
          <w:rFonts w:asciiTheme="minorHAnsi" w:hAnsiTheme="minorHAnsi" w:cstheme="minorHAnsi"/>
          <w:b/>
          <w:sz w:val="28"/>
          <w:szCs w:val="28"/>
          <w:u w:val="single"/>
        </w:rPr>
      </w:pPr>
    </w:p>
    <w:p w14:paraId="754365C8" w14:textId="77777777" w:rsidR="0037567D" w:rsidRDefault="0037567D">
      <w:pPr>
        <w:spacing w:before="0"/>
        <w:jc w:val="left"/>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754365C9" w14:textId="77777777" w:rsidR="0037567D" w:rsidRDefault="0037567D" w:rsidP="00657409">
      <w:pPr>
        <w:ind w:left="450"/>
        <w:rPr>
          <w:rFonts w:asciiTheme="minorHAnsi" w:hAnsiTheme="minorHAnsi" w:cstheme="minorHAnsi"/>
          <w:b/>
          <w:sz w:val="28"/>
          <w:szCs w:val="28"/>
          <w:u w:val="single"/>
        </w:rPr>
      </w:pPr>
      <w:r>
        <w:rPr>
          <w:rFonts w:asciiTheme="minorHAnsi" w:hAnsiTheme="minorHAnsi" w:cstheme="minorHAnsi"/>
          <w:b/>
          <w:sz w:val="28"/>
          <w:szCs w:val="28"/>
          <w:u w:val="single"/>
        </w:rPr>
        <w:lastRenderedPageBreak/>
        <w:t>Annex 1b UNEP</w:t>
      </w:r>
    </w:p>
    <w:p w14:paraId="754365CA" w14:textId="77777777" w:rsidR="00FC3768" w:rsidRDefault="00FC3768" w:rsidP="00657409">
      <w:pPr>
        <w:ind w:left="450"/>
        <w:rPr>
          <w:rFonts w:asciiTheme="minorHAnsi" w:hAnsiTheme="minorHAnsi" w:cstheme="minorHAnsi"/>
          <w:b/>
          <w:sz w:val="28"/>
          <w:szCs w:val="28"/>
          <w:u w:val="single"/>
        </w:rPr>
      </w:pPr>
    </w:p>
    <w:tbl>
      <w:tblPr>
        <w:tblW w:w="10360" w:type="dxa"/>
        <w:tblInd w:w="55" w:type="dxa"/>
        <w:tblCellMar>
          <w:left w:w="70" w:type="dxa"/>
          <w:right w:w="70" w:type="dxa"/>
        </w:tblCellMar>
        <w:tblLook w:val="04A0" w:firstRow="1" w:lastRow="0" w:firstColumn="1" w:lastColumn="0" w:noHBand="0" w:noVBand="1"/>
      </w:tblPr>
      <w:tblGrid>
        <w:gridCol w:w="3280"/>
        <w:gridCol w:w="2460"/>
        <w:gridCol w:w="1200"/>
        <w:gridCol w:w="1720"/>
        <w:gridCol w:w="1700"/>
      </w:tblGrid>
      <w:tr w:rsidR="00933788" w:rsidRPr="00933788" w14:paraId="754365D0" w14:textId="77777777" w:rsidTr="00933788">
        <w:trPr>
          <w:trHeight w:val="255"/>
        </w:trPr>
        <w:tc>
          <w:tcPr>
            <w:tcW w:w="3280"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754365CB" w14:textId="77777777" w:rsidR="00933788" w:rsidRPr="00933788" w:rsidRDefault="00933788" w:rsidP="00933788">
            <w:pPr>
              <w:spacing w:before="0"/>
              <w:jc w:val="center"/>
              <w:rPr>
                <w:rFonts w:ascii="Calibri" w:hAnsi="Calibri"/>
                <w:b/>
                <w:bCs/>
                <w:color w:val="000000"/>
                <w:szCs w:val="20"/>
                <w:lang w:val="fr-CA" w:eastAsia="fr-CA"/>
              </w:rPr>
            </w:pPr>
            <w:r w:rsidRPr="00933788">
              <w:rPr>
                <w:rFonts w:ascii="Calibri" w:hAnsi="Calibri"/>
                <w:b/>
                <w:bCs/>
                <w:color w:val="000000"/>
                <w:szCs w:val="20"/>
                <w:lang w:val="fr-CA" w:eastAsia="fr-CA"/>
              </w:rPr>
              <w:t>CATEGORY</w:t>
            </w:r>
          </w:p>
        </w:tc>
        <w:tc>
          <w:tcPr>
            <w:tcW w:w="2460" w:type="dxa"/>
            <w:tcBorders>
              <w:top w:val="single" w:sz="4" w:space="0" w:color="auto"/>
              <w:left w:val="nil"/>
              <w:bottom w:val="single" w:sz="4" w:space="0" w:color="auto"/>
              <w:right w:val="single" w:sz="4" w:space="0" w:color="auto"/>
            </w:tcBorders>
            <w:shd w:val="clear" w:color="000000" w:fill="D8D8D8"/>
            <w:vAlign w:val="bottom"/>
            <w:hideMark/>
          </w:tcPr>
          <w:p w14:paraId="754365CC" w14:textId="77777777" w:rsidR="00933788" w:rsidRPr="00933788" w:rsidRDefault="00933788" w:rsidP="00933788">
            <w:pPr>
              <w:spacing w:before="0"/>
              <w:jc w:val="center"/>
              <w:rPr>
                <w:rFonts w:ascii="Calibri" w:hAnsi="Calibri"/>
                <w:b/>
                <w:bCs/>
                <w:color w:val="000000"/>
                <w:szCs w:val="20"/>
                <w:lang w:val="fr-CA" w:eastAsia="fr-CA"/>
              </w:rPr>
            </w:pPr>
            <w:r w:rsidRPr="00933788">
              <w:rPr>
                <w:rFonts w:ascii="Calibri" w:hAnsi="Calibri"/>
                <w:b/>
                <w:bCs/>
                <w:color w:val="000000"/>
                <w:szCs w:val="20"/>
                <w:lang w:val="fr-CA" w:eastAsia="fr-CA"/>
              </w:rPr>
              <w:t>ITEM DESCRIPTION</w:t>
            </w:r>
          </w:p>
        </w:tc>
        <w:tc>
          <w:tcPr>
            <w:tcW w:w="1200" w:type="dxa"/>
            <w:tcBorders>
              <w:top w:val="single" w:sz="4" w:space="0" w:color="auto"/>
              <w:left w:val="nil"/>
              <w:bottom w:val="single" w:sz="4" w:space="0" w:color="auto"/>
              <w:right w:val="single" w:sz="4" w:space="0" w:color="auto"/>
            </w:tcBorders>
            <w:shd w:val="clear" w:color="000000" w:fill="D8D8D8"/>
            <w:vAlign w:val="bottom"/>
            <w:hideMark/>
          </w:tcPr>
          <w:p w14:paraId="754365CD" w14:textId="77777777" w:rsidR="00933788" w:rsidRPr="00933788" w:rsidRDefault="00933788" w:rsidP="00933788">
            <w:pPr>
              <w:spacing w:before="0"/>
              <w:jc w:val="center"/>
              <w:rPr>
                <w:rFonts w:ascii="Calibri" w:hAnsi="Calibri"/>
                <w:b/>
                <w:bCs/>
                <w:color w:val="000000"/>
                <w:szCs w:val="20"/>
                <w:lang w:val="fr-CA" w:eastAsia="fr-CA"/>
              </w:rPr>
            </w:pPr>
            <w:r w:rsidRPr="00933788">
              <w:rPr>
                <w:rFonts w:ascii="Calibri" w:hAnsi="Calibri"/>
                <w:b/>
                <w:bCs/>
                <w:color w:val="000000"/>
                <w:szCs w:val="20"/>
                <w:lang w:val="fr-CA" w:eastAsia="fr-CA"/>
              </w:rPr>
              <w:t>UNIT COST</w:t>
            </w:r>
          </w:p>
        </w:tc>
        <w:tc>
          <w:tcPr>
            <w:tcW w:w="1720" w:type="dxa"/>
            <w:tcBorders>
              <w:top w:val="single" w:sz="4" w:space="0" w:color="auto"/>
              <w:left w:val="nil"/>
              <w:bottom w:val="single" w:sz="4" w:space="0" w:color="auto"/>
              <w:right w:val="single" w:sz="4" w:space="0" w:color="auto"/>
            </w:tcBorders>
            <w:shd w:val="clear" w:color="000000" w:fill="D8D8D8"/>
            <w:vAlign w:val="bottom"/>
            <w:hideMark/>
          </w:tcPr>
          <w:p w14:paraId="754365CE" w14:textId="77777777" w:rsidR="00933788" w:rsidRPr="00933788" w:rsidRDefault="00933788" w:rsidP="00933788">
            <w:pPr>
              <w:spacing w:before="0"/>
              <w:jc w:val="center"/>
              <w:rPr>
                <w:rFonts w:ascii="Calibri" w:hAnsi="Calibri"/>
                <w:b/>
                <w:bCs/>
                <w:color w:val="000000"/>
                <w:szCs w:val="20"/>
                <w:lang w:val="fr-CA" w:eastAsia="fr-CA"/>
              </w:rPr>
            </w:pPr>
            <w:r w:rsidRPr="00933788">
              <w:rPr>
                <w:rFonts w:ascii="Calibri" w:hAnsi="Calibri"/>
                <w:b/>
                <w:bCs/>
                <w:color w:val="000000"/>
                <w:szCs w:val="20"/>
                <w:lang w:val="fr-CA" w:eastAsia="fr-CA"/>
              </w:rPr>
              <w:t>NUMBER OF UNITS</w:t>
            </w:r>
          </w:p>
        </w:tc>
        <w:tc>
          <w:tcPr>
            <w:tcW w:w="1700" w:type="dxa"/>
            <w:tcBorders>
              <w:top w:val="single" w:sz="4" w:space="0" w:color="auto"/>
              <w:left w:val="nil"/>
              <w:bottom w:val="single" w:sz="4" w:space="0" w:color="auto"/>
              <w:right w:val="single" w:sz="4" w:space="0" w:color="auto"/>
            </w:tcBorders>
            <w:shd w:val="clear" w:color="000000" w:fill="D8D8D8"/>
            <w:vAlign w:val="bottom"/>
            <w:hideMark/>
          </w:tcPr>
          <w:p w14:paraId="754365CF" w14:textId="77777777" w:rsidR="00933788" w:rsidRPr="00933788" w:rsidRDefault="00933788" w:rsidP="00933788">
            <w:pPr>
              <w:spacing w:before="0"/>
              <w:jc w:val="center"/>
              <w:rPr>
                <w:rFonts w:ascii="Calibri" w:hAnsi="Calibri"/>
                <w:b/>
                <w:bCs/>
                <w:color w:val="000000"/>
                <w:szCs w:val="20"/>
                <w:lang w:val="fr-CA" w:eastAsia="fr-CA"/>
              </w:rPr>
            </w:pPr>
            <w:r w:rsidRPr="00933788">
              <w:rPr>
                <w:rFonts w:ascii="Calibri" w:hAnsi="Calibri"/>
                <w:b/>
                <w:bCs/>
                <w:color w:val="000000"/>
                <w:szCs w:val="20"/>
                <w:lang w:val="fr-CA" w:eastAsia="fr-CA"/>
              </w:rPr>
              <w:t>AMOUNT**</w:t>
            </w:r>
          </w:p>
        </w:tc>
      </w:tr>
      <w:tr w:rsidR="00933788" w:rsidRPr="00933788" w14:paraId="754365D6" w14:textId="77777777" w:rsidTr="00933788">
        <w:trPr>
          <w:trHeight w:val="255"/>
        </w:trPr>
        <w:tc>
          <w:tcPr>
            <w:tcW w:w="3280" w:type="dxa"/>
            <w:tcBorders>
              <w:top w:val="nil"/>
              <w:left w:val="single" w:sz="4" w:space="0" w:color="auto"/>
              <w:bottom w:val="single" w:sz="4" w:space="0" w:color="auto"/>
              <w:right w:val="single" w:sz="4" w:space="0" w:color="auto"/>
            </w:tcBorders>
            <w:shd w:val="clear" w:color="auto" w:fill="auto"/>
            <w:hideMark/>
          </w:tcPr>
          <w:p w14:paraId="754365D1" w14:textId="77777777" w:rsidR="00933788" w:rsidRPr="00933788" w:rsidRDefault="00933788" w:rsidP="00933788">
            <w:pPr>
              <w:spacing w:before="0"/>
              <w:jc w:val="left"/>
              <w:rPr>
                <w:rFonts w:ascii="Calibri" w:hAnsi="Calibri"/>
                <w:color w:val="000000"/>
                <w:szCs w:val="20"/>
                <w:lang w:val="en-US" w:eastAsia="fr-CA"/>
              </w:rPr>
            </w:pPr>
            <w:r w:rsidRPr="00933788">
              <w:rPr>
                <w:rFonts w:ascii="Calibri" w:hAnsi="Calibri"/>
                <w:color w:val="000000"/>
                <w:szCs w:val="20"/>
                <w:lang w:val="en-US" w:eastAsia="fr-CA"/>
              </w:rPr>
              <w:t>Staff and other personnel costs</w:t>
            </w:r>
          </w:p>
        </w:tc>
        <w:tc>
          <w:tcPr>
            <w:tcW w:w="2460" w:type="dxa"/>
            <w:tcBorders>
              <w:top w:val="nil"/>
              <w:left w:val="nil"/>
              <w:bottom w:val="single" w:sz="4" w:space="0" w:color="auto"/>
              <w:right w:val="single" w:sz="4" w:space="0" w:color="auto"/>
            </w:tcBorders>
            <w:shd w:val="clear" w:color="auto" w:fill="auto"/>
            <w:noWrap/>
            <w:vAlign w:val="bottom"/>
            <w:hideMark/>
          </w:tcPr>
          <w:p w14:paraId="754365D2" w14:textId="77777777" w:rsidR="00933788" w:rsidRPr="00933788" w:rsidRDefault="00933788" w:rsidP="00933788">
            <w:pPr>
              <w:spacing w:before="0"/>
              <w:jc w:val="right"/>
              <w:rPr>
                <w:rFonts w:ascii="Calibri" w:hAnsi="Calibri"/>
                <w:b/>
                <w:bCs/>
                <w:color w:val="000000"/>
                <w:szCs w:val="20"/>
                <w:lang w:val="en-US" w:eastAsia="fr-CA"/>
              </w:rPr>
            </w:pPr>
            <w:r w:rsidRPr="00933788">
              <w:rPr>
                <w:rFonts w:ascii="Calibri" w:hAnsi="Calibri"/>
                <w:b/>
                <w:bCs/>
                <w:color w:val="000000"/>
                <w:szCs w:val="20"/>
                <w:lang w:val="en-US" w:eastAsia="fr-CA"/>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4365D3" w14:textId="77777777" w:rsidR="00933788" w:rsidRPr="00933788" w:rsidRDefault="00933788" w:rsidP="00933788">
            <w:pPr>
              <w:spacing w:before="0"/>
              <w:jc w:val="right"/>
              <w:rPr>
                <w:rFonts w:ascii="Calibri" w:hAnsi="Calibri"/>
                <w:szCs w:val="20"/>
                <w:lang w:val="en-US" w:eastAsia="fr-CA"/>
              </w:rPr>
            </w:pPr>
            <w:r w:rsidRPr="00933788">
              <w:rPr>
                <w:rFonts w:ascii="Calibri" w:hAnsi="Calibri"/>
                <w:szCs w:val="20"/>
                <w:lang w:val="en-US" w:eastAsia="fr-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4365D4" w14:textId="77777777" w:rsidR="00933788" w:rsidRPr="00933788" w:rsidRDefault="00933788" w:rsidP="00933788">
            <w:pPr>
              <w:spacing w:before="0"/>
              <w:jc w:val="right"/>
              <w:rPr>
                <w:rFonts w:ascii="Calibri" w:hAnsi="Calibri"/>
                <w:szCs w:val="20"/>
                <w:lang w:val="en-US" w:eastAsia="fr-CA"/>
              </w:rPr>
            </w:pPr>
            <w:r w:rsidRPr="00933788">
              <w:rPr>
                <w:rFonts w:ascii="Calibri" w:hAnsi="Calibri"/>
                <w:szCs w:val="20"/>
                <w:lang w:val="en-US" w:eastAsia="fr-CA"/>
              </w:rPr>
              <w:t> </w:t>
            </w:r>
          </w:p>
        </w:tc>
        <w:tc>
          <w:tcPr>
            <w:tcW w:w="1700" w:type="dxa"/>
            <w:tcBorders>
              <w:top w:val="nil"/>
              <w:left w:val="nil"/>
              <w:bottom w:val="single" w:sz="4" w:space="0" w:color="auto"/>
              <w:right w:val="single" w:sz="4" w:space="0" w:color="auto"/>
            </w:tcBorders>
            <w:shd w:val="clear" w:color="auto" w:fill="auto"/>
            <w:noWrap/>
            <w:vAlign w:val="bottom"/>
            <w:hideMark/>
          </w:tcPr>
          <w:p w14:paraId="754365D5"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0.00</w:t>
            </w:r>
          </w:p>
        </w:tc>
      </w:tr>
      <w:tr w:rsidR="00933788" w:rsidRPr="00933788" w14:paraId="754365DC" w14:textId="77777777" w:rsidTr="00933788">
        <w:trPr>
          <w:trHeight w:val="255"/>
        </w:trPr>
        <w:tc>
          <w:tcPr>
            <w:tcW w:w="3280" w:type="dxa"/>
            <w:tcBorders>
              <w:top w:val="nil"/>
              <w:left w:val="single" w:sz="4" w:space="0" w:color="auto"/>
              <w:bottom w:val="single" w:sz="4" w:space="0" w:color="auto"/>
              <w:right w:val="single" w:sz="4" w:space="0" w:color="auto"/>
            </w:tcBorders>
            <w:shd w:val="clear" w:color="auto" w:fill="auto"/>
            <w:hideMark/>
          </w:tcPr>
          <w:p w14:paraId="754365D7" w14:textId="77777777" w:rsidR="00933788" w:rsidRPr="00933788" w:rsidRDefault="00933788" w:rsidP="00933788">
            <w:pPr>
              <w:spacing w:before="0"/>
              <w:jc w:val="left"/>
              <w:rPr>
                <w:rFonts w:ascii="Calibri" w:hAnsi="Calibri"/>
                <w:color w:val="000000"/>
                <w:szCs w:val="20"/>
                <w:lang w:val="fr-CA" w:eastAsia="fr-CA"/>
              </w:rPr>
            </w:pPr>
            <w:r w:rsidRPr="00933788">
              <w:rPr>
                <w:rFonts w:ascii="Calibri" w:hAnsi="Calibri"/>
                <w:color w:val="000000"/>
                <w:szCs w:val="20"/>
                <w:lang w:val="fr-CA" w:eastAsia="fr-CA"/>
              </w:rPr>
              <w:t>Supplies, Commodities, Materials</w:t>
            </w:r>
          </w:p>
        </w:tc>
        <w:tc>
          <w:tcPr>
            <w:tcW w:w="2460" w:type="dxa"/>
            <w:tcBorders>
              <w:top w:val="nil"/>
              <w:left w:val="nil"/>
              <w:bottom w:val="single" w:sz="4" w:space="0" w:color="auto"/>
              <w:right w:val="single" w:sz="4" w:space="0" w:color="auto"/>
            </w:tcBorders>
            <w:shd w:val="clear" w:color="auto" w:fill="auto"/>
            <w:noWrap/>
            <w:vAlign w:val="bottom"/>
            <w:hideMark/>
          </w:tcPr>
          <w:p w14:paraId="754365D8" w14:textId="77777777" w:rsidR="00933788" w:rsidRPr="00933788" w:rsidRDefault="00933788" w:rsidP="00933788">
            <w:pPr>
              <w:spacing w:before="0"/>
              <w:jc w:val="right"/>
              <w:rPr>
                <w:rFonts w:ascii="Calibri" w:hAnsi="Calibri"/>
                <w:b/>
                <w:bCs/>
                <w:color w:val="000000"/>
                <w:szCs w:val="20"/>
                <w:lang w:val="fr-CA" w:eastAsia="fr-CA"/>
              </w:rPr>
            </w:pPr>
            <w:r w:rsidRPr="00933788">
              <w:rPr>
                <w:rFonts w:ascii="Calibri" w:hAnsi="Calibri"/>
                <w:b/>
                <w:bCs/>
                <w:color w:val="000000"/>
                <w:szCs w:val="20"/>
                <w:lang w:val="fr-CA" w:eastAsia="fr-CA"/>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4365D9" w14:textId="77777777" w:rsidR="00933788" w:rsidRPr="00933788" w:rsidRDefault="00933788" w:rsidP="00933788">
            <w:pPr>
              <w:spacing w:before="0"/>
              <w:jc w:val="right"/>
              <w:rPr>
                <w:rFonts w:ascii="Calibri" w:hAnsi="Calibri"/>
                <w:b/>
                <w:bCs/>
                <w:color w:val="000000"/>
                <w:szCs w:val="20"/>
                <w:lang w:val="fr-CA" w:eastAsia="fr-CA"/>
              </w:rPr>
            </w:pPr>
            <w:r w:rsidRPr="00933788">
              <w:rPr>
                <w:rFonts w:ascii="Calibri" w:hAnsi="Calibri"/>
                <w:b/>
                <w:bCs/>
                <w:color w:val="000000"/>
                <w:szCs w:val="20"/>
                <w:lang w:val="fr-CA" w:eastAsia="fr-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4365DA" w14:textId="77777777" w:rsidR="00933788" w:rsidRPr="00933788" w:rsidRDefault="00933788" w:rsidP="00933788">
            <w:pPr>
              <w:spacing w:before="0"/>
              <w:jc w:val="right"/>
              <w:rPr>
                <w:rFonts w:ascii="Calibri" w:hAnsi="Calibri"/>
                <w:b/>
                <w:bCs/>
                <w:color w:val="000000"/>
                <w:szCs w:val="20"/>
                <w:lang w:val="fr-CA" w:eastAsia="fr-CA"/>
              </w:rPr>
            </w:pPr>
            <w:r w:rsidRPr="00933788">
              <w:rPr>
                <w:rFonts w:ascii="Calibri" w:hAnsi="Calibri"/>
                <w:b/>
                <w:bCs/>
                <w:color w:val="000000"/>
                <w:szCs w:val="20"/>
                <w:lang w:val="fr-CA" w:eastAsia="fr-CA"/>
              </w:rPr>
              <w:t> </w:t>
            </w:r>
          </w:p>
        </w:tc>
        <w:tc>
          <w:tcPr>
            <w:tcW w:w="1700" w:type="dxa"/>
            <w:tcBorders>
              <w:top w:val="nil"/>
              <w:left w:val="nil"/>
              <w:bottom w:val="single" w:sz="4" w:space="0" w:color="auto"/>
              <w:right w:val="single" w:sz="4" w:space="0" w:color="auto"/>
            </w:tcBorders>
            <w:shd w:val="clear" w:color="auto" w:fill="auto"/>
            <w:noWrap/>
            <w:vAlign w:val="bottom"/>
            <w:hideMark/>
          </w:tcPr>
          <w:p w14:paraId="754365DB"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0.00</w:t>
            </w:r>
          </w:p>
        </w:tc>
      </w:tr>
      <w:tr w:rsidR="00933788" w:rsidRPr="00933788" w14:paraId="754365E2" w14:textId="77777777" w:rsidTr="00933788">
        <w:trPr>
          <w:trHeight w:val="510"/>
        </w:trPr>
        <w:tc>
          <w:tcPr>
            <w:tcW w:w="3280" w:type="dxa"/>
            <w:tcBorders>
              <w:top w:val="nil"/>
              <w:left w:val="single" w:sz="4" w:space="0" w:color="auto"/>
              <w:bottom w:val="single" w:sz="4" w:space="0" w:color="auto"/>
              <w:right w:val="single" w:sz="4" w:space="0" w:color="auto"/>
            </w:tcBorders>
            <w:shd w:val="clear" w:color="auto" w:fill="auto"/>
            <w:hideMark/>
          </w:tcPr>
          <w:p w14:paraId="754365DD" w14:textId="77777777" w:rsidR="00933788" w:rsidRPr="00933788" w:rsidRDefault="00933788" w:rsidP="00933788">
            <w:pPr>
              <w:spacing w:before="0"/>
              <w:jc w:val="left"/>
              <w:rPr>
                <w:rFonts w:ascii="Calibri" w:hAnsi="Calibri"/>
                <w:color w:val="000000"/>
                <w:szCs w:val="20"/>
                <w:lang w:val="en-US" w:eastAsia="fr-CA"/>
              </w:rPr>
            </w:pPr>
            <w:r w:rsidRPr="00933788">
              <w:rPr>
                <w:rFonts w:ascii="Calibri" w:hAnsi="Calibri"/>
                <w:color w:val="000000"/>
                <w:szCs w:val="20"/>
                <w:lang w:val="en-US" w:eastAsia="fr-CA"/>
              </w:rPr>
              <w:t>Equipment, Vehicles, and Furniture including Depreciation</w:t>
            </w:r>
          </w:p>
        </w:tc>
        <w:tc>
          <w:tcPr>
            <w:tcW w:w="2460" w:type="dxa"/>
            <w:tcBorders>
              <w:top w:val="nil"/>
              <w:left w:val="nil"/>
              <w:bottom w:val="single" w:sz="4" w:space="0" w:color="auto"/>
              <w:right w:val="single" w:sz="4" w:space="0" w:color="auto"/>
            </w:tcBorders>
            <w:shd w:val="clear" w:color="auto" w:fill="auto"/>
            <w:noWrap/>
            <w:vAlign w:val="bottom"/>
            <w:hideMark/>
          </w:tcPr>
          <w:p w14:paraId="754365DE" w14:textId="77777777" w:rsidR="00933788" w:rsidRPr="00933788" w:rsidRDefault="00933788" w:rsidP="00933788">
            <w:pPr>
              <w:spacing w:before="0"/>
              <w:jc w:val="right"/>
              <w:rPr>
                <w:rFonts w:ascii="Calibri" w:hAnsi="Calibri"/>
                <w:b/>
                <w:bCs/>
                <w:color w:val="000000"/>
                <w:szCs w:val="20"/>
                <w:lang w:val="en-US" w:eastAsia="fr-CA"/>
              </w:rPr>
            </w:pPr>
            <w:r w:rsidRPr="00933788">
              <w:rPr>
                <w:rFonts w:ascii="Calibri" w:hAnsi="Calibri"/>
                <w:b/>
                <w:bCs/>
                <w:color w:val="000000"/>
                <w:szCs w:val="20"/>
                <w:lang w:val="en-US" w:eastAsia="fr-CA"/>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4365DF" w14:textId="77777777" w:rsidR="00933788" w:rsidRPr="00933788" w:rsidRDefault="00933788" w:rsidP="00933788">
            <w:pPr>
              <w:spacing w:before="0"/>
              <w:jc w:val="right"/>
              <w:rPr>
                <w:rFonts w:ascii="Calibri" w:hAnsi="Calibri"/>
                <w:szCs w:val="20"/>
                <w:lang w:val="en-US" w:eastAsia="fr-CA"/>
              </w:rPr>
            </w:pPr>
            <w:r w:rsidRPr="00933788">
              <w:rPr>
                <w:rFonts w:ascii="Calibri" w:hAnsi="Calibri"/>
                <w:szCs w:val="20"/>
                <w:lang w:val="en-US" w:eastAsia="fr-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4365E0" w14:textId="77777777" w:rsidR="00933788" w:rsidRPr="00933788" w:rsidRDefault="00933788" w:rsidP="00933788">
            <w:pPr>
              <w:spacing w:before="0"/>
              <w:jc w:val="right"/>
              <w:rPr>
                <w:rFonts w:ascii="Calibri" w:hAnsi="Calibri"/>
                <w:szCs w:val="20"/>
                <w:lang w:val="en-US" w:eastAsia="fr-CA"/>
              </w:rPr>
            </w:pPr>
            <w:r w:rsidRPr="00933788">
              <w:rPr>
                <w:rFonts w:ascii="Calibri" w:hAnsi="Calibri"/>
                <w:szCs w:val="20"/>
                <w:lang w:val="en-US" w:eastAsia="fr-CA"/>
              </w:rPr>
              <w:t> </w:t>
            </w:r>
          </w:p>
        </w:tc>
        <w:tc>
          <w:tcPr>
            <w:tcW w:w="1700" w:type="dxa"/>
            <w:tcBorders>
              <w:top w:val="nil"/>
              <w:left w:val="nil"/>
              <w:bottom w:val="single" w:sz="4" w:space="0" w:color="auto"/>
              <w:right w:val="single" w:sz="4" w:space="0" w:color="auto"/>
            </w:tcBorders>
            <w:shd w:val="clear" w:color="auto" w:fill="auto"/>
            <w:noWrap/>
            <w:vAlign w:val="bottom"/>
            <w:hideMark/>
          </w:tcPr>
          <w:p w14:paraId="754365E1"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0.00</w:t>
            </w:r>
          </w:p>
        </w:tc>
      </w:tr>
      <w:tr w:rsidR="00933788" w:rsidRPr="00933788" w14:paraId="754365E8" w14:textId="77777777" w:rsidTr="00933788">
        <w:trPr>
          <w:trHeight w:val="765"/>
        </w:trPr>
        <w:tc>
          <w:tcPr>
            <w:tcW w:w="3280" w:type="dxa"/>
            <w:tcBorders>
              <w:top w:val="nil"/>
              <w:left w:val="single" w:sz="4" w:space="0" w:color="auto"/>
              <w:bottom w:val="single" w:sz="4" w:space="0" w:color="auto"/>
              <w:right w:val="single" w:sz="4" w:space="0" w:color="auto"/>
            </w:tcBorders>
            <w:shd w:val="clear" w:color="auto" w:fill="auto"/>
            <w:hideMark/>
          </w:tcPr>
          <w:p w14:paraId="754365E3" w14:textId="77777777" w:rsidR="00933788" w:rsidRPr="00933788" w:rsidRDefault="00933788" w:rsidP="00933788">
            <w:pPr>
              <w:spacing w:before="0"/>
              <w:jc w:val="left"/>
              <w:rPr>
                <w:rFonts w:ascii="Calibri" w:hAnsi="Calibri"/>
                <w:color w:val="000000"/>
                <w:szCs w:val="20"/>
                <w:lang w:val="fr-CA" w:eastAsia="fr-CA"/>
              </w:rPr>
            </w:pPr>
            <w:r w:rsidRPr="00933788">
              <w:rPr>
                <w:rFonts w:ascii="Calibri" w:hAnsi="Calibri"/>
                <w:color w:val="000000"/>
                <w:szCs w:val="20"/>
                <w:lang w:val="fr-CA" w:eastAsia="fr-CA"/>
              </w:rPr>
              <w:t>Contractual Services</w:t>
            </w:r>
          </w:p>
        </w:tc>
        <w:tc>
          <w:tcPr>
            <w:tcW w:w="2460" w:type="dxa"/>
            <w:tcBorders>
              <w:top w:val="nil"/>
              <w:left w:val="nil"/>
              <w:bottom w:val="single" w:sz="4" w:space="0" w:color="auto"/>
              <w:right w:val="single" w:sz="4" w:space="0" w:color="auto"/>
            </w:tcBorders>
            <w:shd w:val="clear" w:color="auto" w:fill="auto"/>
            <w:vAlign w:val="bottom"/>
            <w:hideMark/>
          </w:tcPr>
          <w:p w14:paraId="754365E4" w14:textId="77777777" w:rsidR="00933788" w:rsidRPr="00933788" w:rsidRDefault="00933788" w:rsidP="00933788">
            <w:pPr>
              <w:spacing w:before="0"/>
              <w:jc w:val="left"/>
              <w:rPr>
                <w:rFonts w:ascii="Calibri" w:hAnsi="Calibri"/>
                <w:color w:val="000000"/>
                <w:szCs w:val="20"/>
                <w:lang w:val="en-US" w:eastAsia="fr-CA"/>
              </w:rPr>
            </w:pPr>
            <w:r w:rsidRPr="00933788">
              <w:rPr>
                <w:rFonts w:ascii="Calibri" w:hAnsi="Calibri"/>
                <w:color w:val="000000"/>
                <w:szCs w:val="20"/>
                <w:lang w:val="en-US" w:eastAsia="fr-CA"/>
              </w:rPr>
              <w:t>Analytical work</w:t>
            </w:r>
            <w:r w:rsidRPr="00933788">
              <w:rPr>
                <w:rFonts w:ascii="Calibri" w:hAnsi="Calibri"/>
                <w:color w:val="000000"/>
                <w:szCs w:val="20"/>
                <w:lang w:val="en-US" w:eastAsia="fr-CA"/>
              </w:rPr>
              <w:br/>
              <w:t>Workshops and meetings</w:t>
            </w:r>
            <w:r w:rsidRPr="00933788">
              <w:rPr>
                <w:rFonts w:ascii="Calibri" w:hAnsi="Calibri"/>
                <w:color w:val="000000"/>
                <w:szCs w:val="20"/>
                <w:lang w:val="en-US" w:eastAsia="fr-CA"/>
              </w:rPr>
              <w:br/>
              <w:t>Others</w:t>
            </w:r>
          </w:p>
        </w:tc>
        <w:tc>
          <w:tcPr>
            <w:tcW w:w="1200" w:type="dxa"/>
            <w:tcBorders>
              <w:top w:val="nil"/>
              <w:left w:val="nil"/>
              <w:bottom w:val="single" w:sz="4" w:space="0" w:color="auto"/>
              <w:right w:val="single" w:sz="4" w:space="0" w:color="auto"/>
            </w:tcBorders>
            <w:shd w:val="clear" w:color="auto" w:fill="auto"/>
            <w:hideMark/>
          </w:tcPr>
          <w:p w14:paraId="754365E5"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290000</w:t>
            </w:r>
            <w:r w:rsidRPr="00933788">
              <w:rPr>
                <w:rFonts w:ascii="Calibri" w:hAnsi="Calibri"/>
                <w:szCs w:val="20"/>
                <w:lang w:val="fr-CA" w:eastAsia="fr-CA"/>
              </w:rPr>
              <w:br/>
              <w:t>70000</w:t>
            </w:r>
            <w:r w:rsidRPr="00933788">
              <w:rPr>
                <w:rFonts w:ascii="Calibri" w:hAnsi="Calibri"/>
                <w:szCs w:val="20"/>
                <w:lang w:val="fr-CA" w:eastAsia="fr-CA"/>
              </w:rPr>
              <w:br/>
              <w:t>80000</w:t>
            </w:r>
          </w:p>
        </w:tc>
        <w:tc>
          <w:tcPr>
            <w:tcW w:w="1720" w:type="dxa"/>
            <w:tcBorders>
              <w:top w:val="nil"/>
              <w:left w:val="nil"/>
              <w:bottom w:val="single" w:sz="4" w:space="0" w:color="auto"/>
              <w:right w:val="single" w:sz="4" w:space="0" w:color="auto"/>
            </w:tcBorders>
            <w:shd w:val="clear" w:color="auto" w:fill="auto"/>
            <w:vAlign w:val="bottom"/>
            <w:hideMark/>
          </w:tcPr>
          <w:p w14:paraId="754365E6"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1</w:t>
            </w:r>
            <w:r w:rsidRPr="00933788">
              <w:rPr>
                <w:rFonts w:ascii="Calibri" w:hAnsi="Calibri"/>
                <w:szCs w:val="20"/>
                <w:lang w:val="fr-CA" w:eastAsia="fr-CA"/>
              </w:rPr>
              <w:br/>
              <w:t>1</w:t>
            </w:r>
            <w:r w:rsidRPr="00933788">
              <w:rPr>
                <w:rFonts w:ascii="Calibri" w:hAnsi="Calibri"/>
                <w:szCs w:val="20"/>
                <w:lang w:val="fr-CA" w:eastAsia="fr-CA"/>
              </w:rPr>
              <w:br/>
              <w:t>1</w:t>
            </w:r>
          </w:p>
        </w:tc>
        <w:tc>
          <w:tcPr>
            <w:tcW w:w="1700" w:type="dxa"/>
            <w:tcBorders>
              <w:top w:val="nil"/>
              <w:left w:val="nil"/>
              <w:bottom w:val="single" w:sz="4" w:space="0" w:color="auto"/>
              <w:right w:val="single" w:sz="4" w:space="0" w:color="auto"/>
            </w:tcBorders>
            <w:shd w:val="clear" w:color="auto" w:fill="auto"/>
            <w:vAlign w:val="bottom"/>
            <w:hideMark/>
          </w:tcPr>
          <w:p w14:paraId="754365E7"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440,000.00</w:t>
            </w:r>
          </w:p>
        </w:tc>
      </w:tr>
      <w:tr w:rsidR="00933788" w:rsidRPr="00933788" w14:paraId="754365EE" w14:textId="77777777" w:rsidTr="00933788">
        <w:trPr>
          <w:trHeight w:val="255"/>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754365E9" w14:textId="77777777" w:rsidR="00933788" w:rsidRPr="00933788" w:rsidRDefault="00933788" w:rsidP="00933788">
            <w:pPr>
              <w:spacing w:before="0"/>
              <w:jc w:val="left"/>
              <w:rPr>
                <w:rFonts w:ascii="Calibri" w:hAnsi="Calibri"/>
                <w:szCs w:val="20"/>
                <w:lang w:val="fr-CA" w:eastAsia="fr-CA"/>
              </w:rPr>
            </w:pPr>
            <w:r w:rsidRPr="00933788">
              <w:rPr>
                <w:rFonts w:ascii="Calibri" w:hAnsi="Calibri"/>
                <w:szCs w:val="20"/>
                <w:lang w:val="fr-CA" w:eastAsia="fr-CA"/>
              </w:rPr>
              <w:t>Travel</w:t>
            </w:r>
          </w:p>
        </w:tc>
        <w:tc>
          <w:tcPr>
            <w:tcW w:w="2460" w:type="dxa"/>
            <w:tcBorders>
              <w:top w:val="nil"/>
              <w:left w:val="nil"/>
              <w:bottom w:val="single" w:sz="4" w:space="0" w:color="auto"/>
              <w:right w:val="single" w:sz="4" w:space="0" w:color="auto"/>
            </w:tcBorders>
            <w:shd w:val="clear" w:color="auto" w:fill="auto"/>
            <w:noWrap/>
            <w:vAlign w:val="bottom"/>
            <w:hideMark/>
          </w:tcPr>
          <w:p w14:paraId="754365EA" w14:textId="77777777" w:rsidR="00933788" w:rsidRPr="00933788" w:rsidRDefault="00933788" w:rsidP="00933788">
            <w:pPr>
              <w:spacing w:before="0"/>
              <w:jc w:val="right"/>
              <w:rPr>
                <w:rFonts w:ascii="Calibri" w:hAnsi="Calibri"/>
                <w:b/>
                <w:bCs/>
                <w:color w:val="000000"/>
                <w:szCs w:val="20"/>
                <w:lang w:val="fr-CA" w:eastAsia="fr-CA"/>
              </w:rPr>
            </w:pPr>
            <w:r w:rsidRPr="00933788">
              <w:rPr>
                <w:rFonts w:ascii="Calibri" w:hAnsi="Calibri"/>
                <w:b/>
                <w:bCs/>
                <w:color w:val="000000"/>
                <w:szCs w:val="20"/>
                <w:lang w:val="fr-CA" w:eastAsia="fr-CA"/>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4365EB"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4365EC"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 </w:t>
            </w:r>
          </w:p>
        </w:tc>
        <w:tc>
          <w:tcPr>
            <w:tcW w:w="1700" w:type="dxa"/>
            <w:tcBorders>
              <w:top w:val="nil"/>
              <w:left w:val="nil"/>
              <w:bottom w:val="single" w:sz="4" w:space="0" w:color="auto"/>
              <w:right w:val="single" w:sz="4" w:space="0" w:color="auto"/>
            </w:tcBorders>
            <w:shd w:val="clear" w:color="auto" w:fill="auto"/>
            <w:noWrap/>
            <w:vAlign w:val="bottom"/>
            <w:hideMark/>
          </w:tcPr>
          <w:p w14:paraId="754365ED"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0.00</w:t>
            </w:r>
          </w:p>
        </w:tc>
      </w:tr>
      <w:tr w:rsidR="00933788" w:rsidRPr="00933788" w14:paraId="754365F4" w14:textId="77777777" w:rsidTr="00933788">
        <w:trPr>
          <w:trHeight w:val="255"/>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754365EF" w14:textId="77777777" w:rsidR="00933788" w:rsidRPr="00933788" w:rsidRDefault="00933788" w:rsidP="00933788">
            <w:pPr>
              <w:spacing w:before="0"/>
              <w:jc w:val="left"/>
              <w:rPr>
                <w:rFonts w:ascii="Calibri" w:hAnsi="Calibri"/>
                <w:szCs w:val="20"/>
                <w:lang w:val="fr-CA" w:eastAsia="fr-CA"/>
              </w:rPr>
            </w:pPr>
            <w:r w:rsidRPr="00933788">
              <w:rPr>
                <w:rFonts w:ascii="Calibri" w:hAnsi="Calibri"/>
                <w:szCs w:val="20"/>
                <w:lang w:val="fr-CA" w:eastAsia="fr-CA"/>
              </w:rPr>
              <w:t>Transfers and Grants Counterparts</w:t>
            </w:r>
          </w:p>
        </w:tc>
        <w:tc>
          <w:tcPr>
            <w:tcW w:w="2460" w:type="dxa"/>
            <w:tcBorders>
              <w:top w:val="nil"/>
              <w:left w:val="nil"/>
              <w:bottom w:val="single" w:sz="4" w:space="0" w:color="auto"/>
              <w:right w:val="single" w:sz="4" w:space="0" w:color="auto"/>
            </w:tcBorders>
            <w:shd w:val="clear" w:color="auto" w:fill="auto"/>
            <w:noWrap/>
            <w:vAlign w:val="bottom"/>
            <w:hideMark/>
          </w:tcPr>
          <w:p w14:paraId="754365F0" w14:textId="77777777" w:rsidR="00933788" w:rsidRPr="00933788" w:rsidRDefault="00933788" w:rsidP="00933788">
            <w:pPr>
              <w:spacing w:before="0"/>
              <w:jc w:val="right"/>
              <w:rPr>
                <w:rFonts w:ascii="Calibri" w:hAnsi="Calibri"/>
                <w:b/>
                <w:bCs/>
                <w:color w:val="000000"/>
                <w:szCs w:val="20"/>
                <w:lang w:val="fr-CA" w:eastAsia="fr-CA"/>
              </w:rPr>
            </w:pPr>
            <w:r w:rsidRPr="00933788">
              <w:rPr>
                <w:rFonts w:ascii="Calibri" w:hAnsi="Calibri"/>
                <w:b/>
                <w:bCs/>
                <w:color w:val="000000"/>
                <w:szCs w:val="20"/>
                <w:lang w:val="fr-CA" w:eastAsia="fr-CA"/>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4365F1"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4365F2"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 </w:t>
            </w:r>
          </w:p>
        </w:tc>
        <w:tc>
          <w:tcPr>
            <w:tcW w:w="1700" w:type="dxa"/>
            <w:tcBorders>
              <w:top w:val="nil"/>
              <w:left w:val="nil"/>
              <w:bottom w:val="single" w:sz="4" w:space="0" w:color="auto"/>
              <w:right w:val="single" w:sz="4" w:space="0" w:color="auto"/>
            </w:tcBorders>
            <w:shd w:val="clear" w:color="auto" w:fill="auto"/>
            <w:noWrap/>
            <w:vAlign w:val="bottom"/>
            <w:hideMark/>
          </w:tcPr>
          <w:p w14:paraId="754365F3"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0.00</w:t>
            </w:r>
          </w:p>
        </w:tc>
      </w:tr>
      <w:tr w:rsidR="00933788" w:rsidRPr="00933788" w14:paraId="754365FA" w14:textId="77777777" w:rsidTr="00933788">
        <w:trPr>
          <w:trHeight w:val="51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754365F5" w14:textId="77777777" w:rsidR="00933788" w:rsidRPr="00933788" w:rsidRDefault="00933788" w:rsidP="00933788">
            <w:pPr>
              <w:spacing w:before="0"/>
              <w:jc w:val="left"/>
              <w:rPr>
                <w:rFonts w:ascii="Calibri" w:hAnsi="Calibri"/>
                <w:szCs w:val="20"/>
                <w:lang w:val="en-US" w:eastAsia="fr-CA"/>
              </w:rPr>
            </w:pPr>
            <w:r w:rsidRPr="00933788">
              <w:rPr>
                <w:rFonts w:ascii="Calibri" w:hAnsi="Calibri"/>
                <w:szCs w:val="20"/>
                <w:lang w:val="en-US" w:eastAsia="fr-CA"/>
              </w:rPr>
              <w:t>General Operating and Other Direct Costs</w:t>
            </w:r>
          </w:p>
        </w:tc>
        <w:tc>
          <w:tcPr>
            <w:tcW w:w="2460" w:type="dxa"/>
            <w:tcBorders>
              <w:top w:val="nil"/>
              <w:left w:val="nil"/>
              <w:bottom w:val="single" w:sz="4" w:space="0" w:color="auto"/>
              <w:right w:val="single" w:sz="4" w:space="0" w:color="auto"/>
            </w:tcBorders>
            <w:shd w:val="clear" w:color="auto" w:fill="auto"/>
            <w:noWrap/>
            <w:vAlign w:val="bottom"/>
            <w:hideMark/>
          </w:tcPr>
          <w:p w14:paraId="754365F6" w14:textId="77777777" w:rsidR="00933788" w:rsidRPr="00933788" w:rsidRDefault="00933788" w:rsidP="00933788">
            <w:pPr>
              <w:spacing w:before="0"/>
              <w:jc w:val="right"/>
              <w:rPr>
                <w:rFonts w:ascii="Calibri" w:hAnsi="Calibri"/>
                <w:b/>
                <w:bCs/>
                <w:color w:val="000000"/>
                <w:szCs w:val="20"/>
                <w:lang w:val="en-US" w:eastAsia="fr-CA"/>
              </w:rPr>
            </w:pPr>
            <w:r w:rsidRPr="00933788">
              <w:rPr>
                <w:rFonts w:ascii="Calibri" w:hAnsi="Calibri"/>
                <w:b/>
                <w:bCs/>
                <w:color w:val="000000"/>
                <w:szCs w:val="20"/>
                <w:lang w:val="en-US" w:eastAsia="fr-CA"/>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4365F7" w14:textId="77777777" w:rsidR="00933788" w:rsidRPr="00933788" w:rsidRDefault="00933788" w:rsidP="00933788">
            <w:pPr>
              <w:spacing w:before="0"/>
              <w:jc w:val="right"/>
              <w:rPr>
                <w:rFonts w:ascii="Calibri" w:hAnsi="Calibri"/>
                <w:szCs w:val="20"/>
                <w:lang w:val="en-US" w:eastAsia="fr-CA"/>
              </w:rPr>
            </w:pPr>
            <w:r w:rsidRPr="00933788">
              <w:rPr>
                <w:rFonts w:ascii="Calibri" w:hAnsi="Calibri"/>
                <w:szCs w:val="20"/>
                <w:lang w:val="en-US" w:eastAsia="fr-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4365F8" w14:textId="77777777" w:rsidR="00933788" w:rsidRPr="00933788" w:rsidRDefault="00933788" w:rsidP="00933788">
            <w:pPr>
              <w:spacing w:before="0"/>
              <w:jc w:val="right"/>
              <w:rPr>
                <w:rFonts w:ascii="Calibri" w:hAnsi="Calibri"/>
                <w:szCs w:val="20"/>
                <w:lang w:val="en-US" w:eastAsia="fr-CA"/>
              </w:rPr>
            </w:pPr>
            <w:r w:rsidRPr="00933788">
              <w:rPr>
                <w:rFonts w:ascii="Calibri" w:hAnsi="Calibri"/>
                <w:szCs w:val="20"/>
                <w:lang w:val="en-US" w:eastAsia="fr-CA"/>
              </w:rPr>
              <w:t> </w:t>
            </w:r>
          </w:p>
        </w:tc>
        <w:tc>
          <w:tcPr>
            <w:tcW w:w="1700" w:type="dxa"/>
            <w:tcBorders>
              <w:top w:val="nil"/>
              <w:left w:val="nil"/>
              <w:bottom w:val="single" w:sz="4" w:space="0" w:color="auto"/>
              <w:right w:val="single" w:sz="4" w:space="0" w:color="auto"/>
            </w:tcBorders>
            <w:shd w:val="clear" w:color="auto" w:fill="auto"/>
            <w:noWrap/>
            <w:vAlign w:val="bottom"/>
            <w:hideMark/>
          </w:tcPr>
          <w:p w14:paraId="754365F9"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0.00</w:t>
            </w:r>
          </w:p>
        </w:tc>
      </w:tr>
      <w:tr w:rsidR="00933788" w:rsidRPr="00933788" w14:paraId="75436600" w14:textId="77777777" w:rsidTr="00933788">
        <w:trPr>
          <w:trHeight w:val="255"/>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754365FB" w14:textId="77777777" w:rsidR="00933788" w:rsidRPr="00933788" w:rsidRDefault="00933788" w:rsidP="00933788">
            <w:pPr>
              <w:spacing w:before="0"/>
              <w:jc w:val="left"/>
              <w:rPr>
                <w:rFonts w:ascii="Calibri" w:hAnsi="Calibri"/>
                <w:b/>
                <w:bCs/>
                <w:color w:val="000000"/>
                <w:szCs w:val="20"/>
                <w:lang w:val="fr-CA" w:eastAsia="fr-CA"/>
              </w:rPr>
            </w:pPr>
            <w:r w:rsidRPr="00933788">
              <w:rPr>
                <w:rFonts w:ascii="Calibri" w:hAnsi="Calibri"/>
                <w:b/>
                <w:bCs/>
                <w:color w:val="000000"/>
                <w:szCs w:val="20"/>
                <w:lang w:val="fr-CA" w:eastAsia="fr-CA"/>
              </w:rPr>
              <w:t>Total Programme Costs</w:t>
            </w:r>
          </w:p>
        </w:tc>
        <w:tc>
          <w:tcPr>
            <w:tcW w:w="2460" w:type="dxa"/>
            <w:tcBorders>
              <w:top w:val="nil"/>
              <w:left w:val="nil"/>
              <w:bottom w:val="single" w:sz="4" w:space="0" w:color="auto"/>
              <w:right w:val="single" w:sz="4" w:space="0" w:color="auto"/>
            </w:tcBorders>
            <w:shd w:val="clear" w:color="auto" w:fill="auto"/>
            <w:noWrap/>
            <w:vAlign w:val="bottom"/>
            <w:hideMark/>
          </w:tcPr>
          <w:p w14:paraId="754365FC" w14:textId="77777777" w:rsidR="00933788" w:rsidRPr="00933788" w:rsidRDefault="00933788" w:rsidP="00933788">
            <w:pPr>
              <w:spacing w:before="0"/>
              <w:jc w:val="right"/>
              <w:rPr>
                <w:rFonts w:ascii="Calibri" w:hAnsi="Calibri"/>
                <w:b/>
                <w:bCs/>
                <w:color w:val="000000"/>
                <w:szCs w:val="20"/>
                <w:lang w:val="fr-CA" w:eastAsia="fr-CA"/>
              </w:rPr>
            </w:pPr>
            <w:r w:rsidRPr="00933788">
              <w:rPr>
                <w:rFonts w:ascii="Calibri" w:hAnsi="Calibri"/>
                <w:b/>
                <w:bCs/>
                <w:color w:val="000000"/>
                <w:szCs w:val="20"/>
                <w:lang w:val="fr-CA" w:eastAsia="fr-CA"/>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4365FD"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4365FE"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 </w:t>
            </w:r>
          </w:p>
        </w:tc>
        <w:tc>
          <w:tcPr>
            <w:tcW w:w="1700" w:type="dxa"/>
            <w:tcBorders>
              <w:top w:val="nil"/>
              <w:left w:val="nil"/>
              <w:bottom w:val="single" w:sz="4" w:space="0" w:color="auto"/>
              <w:right w:val="single" w:sz="4" w:space="0" w:color="auto"/>
            </w:tcBorders>
            <w:shd w:val="clear" w:color="auto" w:fill="auto"/>
            <w:noWrap/>
            <w:vAlign w:val="bottom"/>
            <w:hideMark/>
          </w:tcPr>
          <w:p w14:paraId="754365FF" w14:textId="77777777" w:rsidR="00933788" w:rsidRPr="00933788" w:rsidRDefault="00933788" w:rsidP="00933788">
            <w:pPr>
              <w:spacing w:before="0"/>
              <w:jc w:val="right"/>
              <w:rPr>
                <w:rFonts w:ascii="Calibri" w:hAnsi="Calibri"/>
                <w:b/>
                <w:bCs/>
                <w:color w:val="000000"/>
                <w:szCs w:val="20"/>
                <w:lang w:val="fr-CA" w:eastAsia="fr-CA"/>
              </w:rPr>
            </w:pPr>
            <w:r w:rsidRPr="00933788">
              <w:rPr>
                <w:rFonts w:ascii="Calibri" w:hAnsi="Calibri"/>
                <w:b/>
                <w:bCs/>
                <w:color w:val="000000"/>
                <w:szCs w:val="20"/>
                <w:lang w:val="fr-CA" w:eastAsia="fr-CA"/>
              </w:rPr>
              <w:t>440,000.00</w:t>
            </w:r>
          </w:p>
        </w:tc>
      </w:tr>
      <w:tr w:rsidR="00933788" w:rsidRPr="00933788" w14:paraId="75436606" w14:textId="77777777" w:rsidTr="00933788">
        <w:trPr>
          <w:trHeight w:val="255"/>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75436601" w14:textId="77777777" w:rsidR="00933788" w:rsidRPr="00933788" w:rsidRDefault="00933788" w:rsidP="00933788">
            <w:pPr>
              <w:spacing w:before="0"/>
              <w:jc w:val="left"/>
              <w:rPr>
                <w:rFonts w:ascii="Calibri" w:hAnsi="Calibri"/>
                <w:szCs w:val="20"/>
                <w:lang w:val="fr-CA" w:eastAsia="fr-CA"/>
              </w:rPr>
            </w:pPr>
            <w:r w:rsidRPr="00933788">
              <w:rPr>
                <w:rFonts w:ascii="Calibri" w:hAnsi="Calibri"/>
                <w:szCs w:val="20"/>
                <w:lang w:val="fr-CA" w:eastAsia="fr-CA"/>
              </w:rPr>
              <w:t> </w:t>
            </w:r>
          </w:p>
        </w:tc>
        <w:tc>
          <w:tcPr>
            <w:tcW w:w="2460" w:type="dxa"/>
            <w:tcBorders>
              <w:top w:val="nil"/>
              <w:left w:val="nil"/>
              <w:bottom w:val="single" w:sz="4" w:space="0" w:color="auto"/>
              <w:right w:val="single" w:sz="4" w:space="0" w:color="auto"/>
            </w:tcBorders>
            <w:shd w:val="clear" w:color="auto" w:fill="auto"/>
            <w:noWrap/>
            <w:vAlign w:val="bottom"/>
            <w:hideMark/>
          </w:tcPr>
          <w:p w14:paraId="75436602" w14:textId="77777777" w:rsidR="00933788" w:rsidRPr="00933788" w:rsidRDefault="00933788" w:rsidP="00933788">
            <w:pPr>
              <w:spacing w:before="0"/>
              <w:jc w:val="right"/>
              <w:rPr>
                <w:rFonts w:ascii="Calibri" w:hAnsi="Calibri"/>
                <w:b/>
                <w:bCs/>
                <w:color w:val="000000"/>
                <w:szCs w:val="20"/>
                <w:lang w:val="fr-CA" w:eastAsia="fr-CA"/>
              </w:rPr>
            </w:pPr>
            <w:r w:rsidRPr="00933788">
              <w:rPr>
                <w:rFonts w:ascii="Calibri" w:hAnsi="Calibri"/>
                <w:b/>
                <w:bCs/>
                <w:color w:val="000000"/>
                <w:szCs w:val="20"/>
                <w:lang w:val="fr-CA" w:eastAsia="fr-CA"/>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436603"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436604"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 </w:t>
            </w:r>
          </w:p>
        </w:tc>
        <w:tc>
          <w:tcPr>
            <w:tcW w:w="1700" w:type="dxa"/>
            <w:tcBorders>
              <w:top w:val="nil"/>
              <w:left w:val="nil"/>
              <w:bottom w:val="single" w:sz="4" w:space="0" w:color="auto"/>
              <w:right w:val="single" w:sz="4" w:space="0" w:color="auto"/>
            </w:tcBorders>
            <w:shd w:val="clear" w:color="auto" w:fill="auto"/>
            <w:noWrap/>
            <w:vAlign w:val="bottom"/>
            <w:hideMark/>
          </w:tcPr>
          <w:p w14:paraId="75436605"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 </w:t>
            </w:r>
          </w:p>
        </w:tc>
      </w:tr>
      <w:tr w:rsidR="00933788" w:rsidRPr="00933788" w14:paraId="7543660C" w14:textId="77777777" w:rsidTr="00933788">
        <w:trPr>
          <w:trHeight w:val="255"/>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75436607" w14:textId="77777777" w:rsidR="00933788" w:rsidRPr="00933788" w:rsidRDefault="00933788" w:rsidP="00933788">
            <w:pPr>
              <w:spacing w:before="0"/>
              <w:jc w:val="left"/>
              <w:rPr>
                <w:rFonts w:ascii="Calibri" w:hAnsi="Calibri"/>
                <w:szCs w:val="20"/>
                <w:lang w:val="fr-CA" w:eastAsia="fr-CA"/>
              </w:rPr>
            </w:pPr>
            <w:r w:rsidRPr="00933788">
              <w:rPr>
                <w:rFonts w:ascii="Calibri" w:hAnsi="Calibri"/>
                <w:szCs w:val="20"/>
                <w:lang w:val="fr-CA" w:eastAsia="fr-CA"/>
              </w:rPr>
              <w:t>Indirect Support costs***</w:t>
            </w:r>
          </w:p>
        </w:tc>
        <w:tc>
          <w:tcPr>
            <w:tcW w:w="2460" w:type="dxa"/>
            <w:tcBorders>
              <w:top w:val="nil"/>
              <w:left w:val="nil"/>
              <w:bottom w:val="single" w:sz="4" w:space="0" w:color="auto"/>
              <w:right w:val="single" w:sz="4" w:space="0" w:color="auto"/>
            </w:tcBorders>
            <w:shd w:val="clear" w:color="auto" w:fill="auto"/>
            <w:noWrap/>
            <w:vAlign w:val="bottom"/>
            <w:hideMark/>
          </w:tcPr>
          <w:p w14:paraId="75436608" w14:textId="77777777" w:rsidR="00933788" w:rsidRPr="00933788" w:rsidRDefault="00933788" w:rsidP="00933788">
            <w:pPr>
              <w:spacing w:before="0"/>
              <w:jc w:val="right"/>
              <w:rPr>
                <w:rFonts w:ascii="Calibri" w:hAnsi="Calibri"/>
                <w:b/>
                <w:bCs/>
                <w:color w:val="000000"/>
                <w:szCs w:val="20"/>
                <w:lang w:val="fr-CA" w:eastAsia="fr-CA"/>
              </w:rPr>
            </w:pPr>
            <w:r w:rsidRPr="00933788">
              <w:rPr>
                <w:rFonts w:ascii="Calibri" w:hAnsi="Calibri"/>
                <w:b/>
                <w:bCs/>
                <w:color w:val="000000"/>
                <w:szCs w:val="20"/>
                <w:lang w:val="fr-CA" w:eastAsia="fr-CA"/>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436609"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43660A"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 </w:t>
            </w:r>
          </w:p>
        </w:tc>
        <w:tc>
          <w:tcPr>
            <w:tcW w:w="1700" w:type="dxa"/>
            <w:tcBorders>
              <w:top w:val="nil"/>
              <w:left w:val="nil"/>
              <w:bottom w:val="single" w:sz="4" w:space="0" w:color="auto"/>
              <w:right w:val="single" w:sz="4" w:space="0" w:color="auto"/>
            </w:tcBorders>
            <w:shd w:val="clear" w:color="auto" w:fill="auto"/>
            <w:noWrap/>
            <w:vAlign w:val="bottom"/>
            <w:hideMark/>
          </w:tcPr>
          <w:p w14:paraId="7543660B"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30,800.00</w:t>
            </w:r>
          </w:p>
        </w:tc>
      </w:tr>
      <w:tr w:rsidR="00933788" w:rsidRPr="00933788" w14:paraId="75436612" w14:textId="77777777" w:rsidTr="00933788">
        <w:trPr>
          <w:trHeight w:val="255"/>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7543660D" w14:textId="77777777" w:rsidR="00933788" w:rsidRPr="00933788" w:rsidRDefault="00933788" w:rsidP="00933788">
            <w:pPr>
              <w:spacing w:before="0"/>
              <w:jc w:val="left"/>
              <w:rPr>
                <w:rFonts w:ascii="Calibri" w:hAnsi="Calibri"/>
                <w:szCs w:val="20"/>
                <w:lang w:val="fr-CA" w:eastAsia="fr-CA"/>
              </w:rPr>
            </w:pPr>
            <w:r w:rsidRPr="00933788">
              <w:rPr>
                <w:rFonts w:ascii="Calibri" w:hAnsi="Calibri"/>
                <w:szCs w:val="20"/>
                <w:lang w:val="fr-CA" w:eastAsia="fr-CA"/>
              </w:rPr>
              <w:t> </w:t>
            </w:r>
          </w:p>
        </w:tc>
        <w:tc>
          <w:tcPr>
            <w:tcW w:w="2460" w:type="dxa"/>
            <w:tcBorders>
              <w:top w:val="nil"/>
              <w:left w:val="nil"/>
              <w:bottom w:val="single" w:sz="4" w:space="0" w:color="auto"/>
              <w:right w:val="single" w:sz="4" w:space="0" w:color="auto"/>
            </w:tcBorders>
            <w:shd w:val="clear" w:color="auto" w:fill="auto"/>
            <w:noWrap/>
            <w:vAlign w:val="bottom"/>
            <w:hideMark/>
          </w:tcPr>
          <w:p w14:paraId="7543660E" w14:textId="77777777" w:rsidR="00933788" w:rsidRPr="00933788" w:rsidRDefault="00933788" w:rsidP="00933788">
            <w:pPr>
              <w:spacing w:before="0"/>
              <w:jc w:val="right"/>
              <w:rPr>
                <w:rFonts w:ascii="Calibri" w:hAnsi="Calibri"/>
                <w:b/>
                <w:bCs/>
                <w:color w:val="000000"/>
                <w:szCs w:val="20"/>
                <w:lang w:val="fr-CA" w:eastAsia="fr-CA"/>
              </w:rPr>
            </w:pPr>
            <w:r w:rsidRPr="00933788">
              <w:rPr>
                <w:rFonts w:ascii="Calibri" w:hAnsi="Calibri"/>
                <w:b/>
                <w:bCs/>
                <w:color w:val="000000"/>
                <w:szCs w:val="20"/>
                <w:lang w:val="fr-CA" w:eastAsia="fr-CA"/>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43660F"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436610"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 </w:t>
            </w:r>
          </w:p>
        </w:tc>
        <w:tc>
          <w:tcPr>
            <w:tcW w:w="1700" w:type="dxa"/>
            <w:tcBorders>
              <w:top w:val="nil"/>
              <w:left w:val="nil"/>
              <w:bottom w:val="single" w:sz="4" w:space="0" w:color="auto"/>
              <w:right w:val="single" w:sz="4" w:space="0" w:color="auto"/>
            </w:tcBorders>
            <w:shd w:val="clear" w:color="auto" w:fill="auto"/>
            <w:noWrap/>
            <w:vAlign w:val="bottom"/>
            <w:hideMark/>
          </w:tcPr>
          <w:p w14:paraId="75436611"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 </w:t>
            </w:r>
          </w:p>
        </w:tc>
      </w:tr>
      <w:tr w:rsidR="00933788" w:rsidRPr="00933788" w14:paraId="75436618" w14:textId="77777777" w:rsidTr="00933788">
        <w:trPr>
          <w:trHeight w:val="255"/>
        </w:trPr>
        <w:tc>
          <w:tcPr>
            <w:tcW w:w="3280" w:type="dxa"/>
            <w:tcBorders>
              <w:top w:val="nil"/>
              <w:left w:val="single" w:sz="4" w:space="0" w:color="auto"/>
              <w:bottom w:val="single" w:sz="4" w:space="0" w:color="auto"/>
              <w:right w:val="single" w:sz="4" w:space="0" w:color="auto"/>
            </w:tcBorders>
            <w:shd w:val="clear" w:color="000000" w:fill="D8D8D8"/>
            <w:vAlign w:val="bottom"/>
            <w:hideMark/>
          </w:tcPr>
          <w:p w14:paraId="75436613" w14:textId="77777777" w:rsidR="00933788" w:rsidRPr="00933788" w:rsidRDefault="00933788" w:rsidP="00933788">
            <w:pPr>
              <w:spacing w:before="0"/>
              <w:jc w:val="left"/>
              <w:rPr>
                <w:rFonts w:ascii="Calibri" w:hAnsi="Calibri"/>
                <w:b/>
                <w:bCs/>
                <w:color w:val="000000"/>
                <w:szCs w:val="20"/>
                <w:lang w:val="fr-CA" w:eastAsia="fr-CA"/>
              </w:rPr>
            </w:pPr>
            <w:r w:rsidRPr="00933788">
              <w:rPr>
                <w:rFonts w:ascii="Calibri" w:hAnsi="Calibri"/>
                <w:b/>
                <w:bCs/>
                <w:color w:val="000000"/>
                <w:szCs w:val="20"/>
                <w:lang w:val="fr-CA" w:eastAsia="fr-CA"/>
              </w:rPr>
              <w:t>GRAND TOTAL**</w:t>
            </w:r>
          </w:p>
        </w:tc>
        <w:tc>
          <w:tcPr>
            <w:tcW w:w="2460" w:type="dxa"/>
            <w:tcBorders>
              <w:top w:val="nil"/>
              <w:left w:val="nil"/>
              <w:bottom w:val="single" w:sz="4" w:space="0" w:color="auto"/>
              <w:right w:val="single" w:sz="4" w:space="0" w:color="auto"/>
            </w:tcBorders>
            <w:shd w:val="clear" w:color="000000" w:fill="D8D8D8"/>
            <w:noWrap/>
            <w:vAlign w:val="bottom"/>
            <w:hideMark/>
          </w:tcPr>
          <w:p w14:paraId="75436614" w14:textId="77777777" w:rsidR="00933788" w:rsidRPr="00933788" w:rsidRDefault="00933788" w:rsidP="00933788">
            <w:pPr>
              <w:spacing w:before="0"/>
              <w:jc w:val="right"/>
              <w:rPr>
                <w:rFonts w:ascii="Calibri" w:hAnsi="Calibri"/>
                <w:b/>
                <w:bCs/>
                <w:color w:val="000000"/>
                <w:szCs w:val="20"/>
                <w:lang w:val="fr-CA" w:eastAsia="fr-CA"/>
              </w:rPr>
            </w:pPr>
            <w:r w:rsidRPr="00933788">
              <w:rPr>
                <w:rFonts w:ascii="Calibri" w:hAnsi="Calibri"/>
                <w:b/>
                <w:bCs/>
                <w:color w:val="000000"/>
                <w:szCs w:val="20"/>
                <w:lang w:val="fr-CA" w:eastAsia="fr-CA"/>
              </w:rPr>
              <w:t> </w:t>
            </w:r>
          </w:p>
        </w:tc>
        <w:tc>
          <w:tcPr>
            <w:tcW w:w="1200" w:type="dxa"/>
            <w:tcBorders>
              <w:top w:val="nil"/>
              <w:left w:val="nil"/>
              <w:bottom w:val="single" w:sz="4" w:space="0" w:color="auto"/>
              <w:right w:val="single" w:sz="4" w:space="0" w:color="auto"/>
            </w:tcBorders>
            <w:shd w:val="clear" w:color="000000" w:fill="D8D8D8"/>
            <w:noWrap/>
            <w:vAlign w:val="bottom"/>
            <w:hideMark/>
          </w:tcPr>
          <w:p w14:paraId="75436615"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 </w:t>
            </w:r>
          </w:p>
        </w:tc>
        <w:tc>
          <w:tcPr>
            <w:tcW w:w="1720" w:type="dxa"/>
            <w:tcBorders>
              <w:top w:val="nil"/>
              <w:left w:val="nil"/>
              <w:bottom w:val="single" w:sz="4" w:space="0" w:color="auto"/>
              <w:right w:val="single" w:sz="4" w:space="0" w:color="auto"/>
            </w:tcBorders>
            <w:shd w:val="clear" w:color="000000" w:fill="D8D8D8"/>
            <w:noWrap/>
            <w:vAlign w:val="bottom"/>
            <w:hideMark/>
          </w:tcPr>
          <w:p w14:paraId="75436616" w14:textId="77777777" w:rsidR="00933788" w:rsidRPr="00933788" w:rsidRDefault="00933788" w:rsidP="00933788">
            <w:pPr>
              <w:spacing w:before="0"/>
              <w:jc w:val="right"/>
              <w:rPr>
                <w:rFonts w:ascii="Calibri" w:hAnsi="Calibri"/>
                <w:szCs w:val="20"/>
                <w:lang w:val="fr-CA" w:eastAsia="fr-CA"/>
              </w:rPr>
            </w:pPr>
            <w:r w:rsidRPr="00933788">
              <w:rPr>
                <w:rFonts w:ascii="Calibri" w:hAnsi="Calibri"/>
                <w:szCs w:val="20"/>
                <w:lang w:val="fr-CA" w:eastAsia="fr-CA"/>
              </w:rPr>
              <w:t> </w:t>
            </w:r>
          </w:p>
        </w:tc>
        <w:tc>
          <w:tcPr>
            <w:tcW w:w="1700" w:type="dxa"/>
            <w:tcBorders>
              <w:top w:val="nil"/>
              <w:left w:val="nil"/>
              <w:bottom w:val="single" w:sz="4" w:space="0" w:color="auto"/>
              <w:right w:val="single" w:sz="4" w:space="0" w:color="auto"/>
            </w:tcBorders>
            <w:shd w:val="clear" w:color="000000" w:fill="D8D8D8"/>
            <w:noWrap/>
            <w:vAlign w:val="bottom"/>
            <w:hideMark/>
          </w:tcPr>
          <w:p w14:paraId="75436617" w14:textId="77777777" w:rsidR="00933788" w:rsidRPr="00933788" w:rsidRDefault="00933788" w:rsidP="00933788">
            <w:pPr>
              <w:spacing w:before="0"/>
              <w:jc w:val="right"/>
              <w:rPr>
                <w:rFonts w:ascii="Calibri" w:hAnsi="Calibri"/>
                <w:b/>
                <w:bCs/>
                <w:color w:val="000000"/>
                <w:szCs w:val="20"/>
                <w:lang w:val="fr-CA" w:eastAsia="fr-CA"/>
              </w:rPr>
            </w:pPr>
            <w:r w:rsidRPr="00933788">
              <w:rPr>
                <w:rFonts w:ascii="Calibri" w:hAnsi="Calibri"/>
                <w:b/>
                <w:bCs/>
                <w:color w:val="000000"/>
                <w:szCs w:val="20"/>
                <w:lang w:val="fr-CA" w:eastAsia="fr-CA"/>
              </w:rPr>
              <w:t>470,800.00</w:t>
            </w:r>
          </w:p>
        </w:tc>
      </w:tr>
    </w:tbl>
    <w:p w14:paraId="75436619" w14:textId="77777777" w:rsidR="0037567D" w:rsidRPr="002415D6" w:rsidRDefault="0037567D" w:rsidP="00657409">
      <w:pPr>
        <w:ind w:left="450"/>
        <w:rPr>
          <w:rFonts w:asciiTheme="minorHAnsi" w:hAnsiTheme="minorHAnsi" w:cstheme="minorHAnsi"/>
          <w:b/>
          <w:sz w:val="28"/>
          <w:szCs w:val="28"/>
          <w:u w:val="single"/>
        </w:rPr>
      </w:pPr>
    </w:p>
    <w:p w14:paraId="7543661A" w14:textId="77777777" w:rsidR="002415D6" w:rsidRPr="002415D6" w:rsidRDefault="002415D6" w:rsidP="002415D6">
      <w:pPr>
        <w:ind w:left="450"/>
        <w:rPr>
          <w:rFonts w:asciiTheme="minorHAnsi" w:hAnsiTheme="minorHAnsi" w:cstheme="minorHAnsi"/>
          <w:sz w:val="22"/>
          <w:szCs w:val="22"/>
        </w:rPr>
      </w:pPr>
    </w:p>
    <w:p w14:paraId="7543661B" w14:textId="77777777" w:rsidR="002415D6" w:rsidRPr="002415D6" w:rsidRDefault="002415D6" w:rsidP="00D66F22">
      <w:pPr>
        <w:keepNext/>
        <w:keepLines/>
        <w:rPr>
          <w:rFonts w:asciiTheme="minorHAnsi" w:hAnsiTheme="minorHAnsi" w:cstheme="minorHAnsi"/>
          <w:bCs/>
          <w:sz w:val="22"/>
          <w:szCs w:val="22"/>
        </w:rPr>
      </w:pPr>
    </w:p>
    <w:p w14:paraId="7543661C" w14:textId="77777777" w:rsidR="002415D6" w:rsidRDefault="002415D6" w:rsidP="00D66F22">
      <w:pPr>
        <w:keepNext/>
        <w:keepLines/>
        <w:rPr>
          <w:rFonts w:asciiTheme="minorHAnsi" w:hAnsiTheme="minorHAnsi" w:cstheme="minorHAnsi"/>
          <w:bCs/>
          <w:sz w:val="22"/>
          <w:szCs w:val="22"/>
        </w:rPr>
      </w:pPr>
    </w:p>
    <w:p w14:paraId="7543661D" w14:textId="77777777" w:rsidR="002415D6" w:rsidRDefault="002415D6" w:rsidP="00D66F22">
      <w:pPr>
        <w:keepNext/>
        <w:keepLines/>
        <w:rPr>
          <w:rFonts w:asciiTheme="minorHAnsi" w:hAnsiTheme="minorHAnsi" w:cstheme="minorHAnsi"/>
          <w:bCs/>
          <w:sz w:val="22"/>
          <w:szCs w:val="22"/>
        </w:rPr>
      </w:pPr>
    </w:p>
    <w:p w14:paraId="7543661E" w14:textId="77777777" w:rsidR="002415D6" w:rsidRDefault="002415D6" w:rsidP="00D66F22">
      <w:pPr>
        <w:keepNext/>
        <w:keepLines/>
        <w:rPr>
          <w:rFonts w:asciiTheme="minorHAnsi" w:hAnsiTheme="minorHAnsi" w:cstheme="minorHAnsi"/>
          <w:bCs/>
          <w:sz w:val="22"/>
          <w:szCs w:val="22"/>
        </w:rPr>
      </w:pPr>
    </w:p>
    <w:p w14:paraId="7543661F" w14:textId="77777777" w:rsidR="002415D6" w:rsidRDefault="002415D6" w:rsidP="00D66F22">
      <w:pPr>
        <w:keepNext/>
        <w:keepLines/>
        <w:rPr>
          <w:rFonts w:asciiTheme="minorHAnsi" w:hAnsiTheme="minorHAnsi" w:cstheme="minorHAnsi"/>
          <w:bCs/>
          <w:sz w:val="22"/>
          <w:szCs w:val="22"/>
        </w:rPr>
      </w:pPr>
    </w:p>
    <w:p w14:paraId="75436620" w14:textId="77777777" w:rsidR="002415D6" w:rsidRDefault="002415D6" w:rsidP="00D66F22">
      <w:pPr>
        <w:keepNext/>
        <w:keepLines/>
        <w:rPr>
          <w:rFonts w:asciiTheme="minorHAnsi" w:hAnsiTheme="minorHAnsi" w:cstheme="minorHAnsi"/>
          <w:bCs/>
          <w:sz w:val="22"/>
          <w:szCs w:val="22"/>
        </w:rPr>
      </w:pPr>
    </w:p>
    <w:p w14:paraId="75436621" w14:textId="77777777" w:rsidR="002415D6" w:rsidRDefault="002415D6" w:rsidP="00D66F22">
      <w:pPr>
        <w:keepNext/>
        <w:keepLines/>
        <w:rPr>
          <w:rFonts w:asciiTheme="minorHAnsi" w:hAnsiTheme="minorHAnsi" w:cstheme="minorHAnsi"/>
          <w:bCs/>
          <w:sz w:val="22"/>
          <w:szCs w:val="22"/>
        </w:rPr>
      </w:pPr>
    </w:p>
    <w:p w14:paraId="75436622" w14:textId="77777777" w:rsidR="002415D6" w:rsidRDefault="002415D6" w:rsidP="00D66F22">
      <w:pPr>
        <w:keepNext/>
        <w:keepLines/>
        <w:rPr>
          <w:rFonts w:asciiTheme="minorHAnsi" w:hAnsiTheme="minorHAnsi" w:cstheme="minorHAnsi"/>
          <w:bCs/>
          <w:sz w:val="22"/>
          <w:szCs w:val="22"/>
        </w:rPr>
        <w:sectPr w:rsidR="002415D6" w:rsidSect="004F76B9">
          <w:pgSz w:w="15840" w:h="12240" w:orient="landscape" w:code="1"/>
          <w:pgMar w:top="1080" w:right="1260" w:bottom="990" w:left="810" w:header="720" w:footer="615" w:gutter="0"/>
          <w:cols w:space="720"/>
          <w:noEndnote/>
          <w:docGrid w:linePitch="326"/>
        </w:sectPr>
      </w:pPr>
    </w:p>
    <w:p w14:paraId="75436623" w14:textId="77777777" w:rsidR="00C1428A" w:rsidRDefault="00FC3768">
      <w:pPr>
        <w:spacing w:before="0"/>
        <w:jc w:val="left"/>
        <w:rPr>
          <w:rFonts w:asciiTheme="minorHAnsi" w:hAnsiTheme="minorHAnsi" w:cstheme="minorHAnsi"/>
          <w:b/>
          <w:bCs/>
          <w:sz w:val="28"/>
          <w:szCs w:val="28"/>
          <w:u w:val="single"/>
        </w:rPr>
      </w:pPr>
      <w:r>
        <w:rPr>
          <w:rFonts w:asciiTheme="minorHAnsi" w:hAnsiTheme="minorHAnsi" w:cstheme="minorHAnsi"/>
          <w:b/>
          <w:bCs/>
          <w:sz w:val="28"/>
          <w:szCs w:val="28"/>
          <w:u w:val="single"/>
        </w:rPr>
        <w:lastRenderedPageBreak/>
        <w:t>Annex 2: HACT Assessment</w:t>
      </w:r>
    </w:p>
    <w:p w14:paraId="75436624" w14:textId="77777777" w:rsidR="002F57D6" w:rsidRPr="00D34314" w:rsidRDefault="002F57D6" w:rsidP="002F57D6">
      <w:pPr>
        <w:spacing w:before="0"/>
        <w:jc w:val="left"/>
        <w:rPr>
          <w:rFonts w:asciiTheme="minorHAnsi" w:hAnsiTheme="minorHAnsi" w:cstheme="minorHAnsi"/>
          <w:bCs/>
          <w:sz w:val="22"/>
          <w:szCs w:val="22"/>
        </w:rPr>
      </w:pPr>
    </w:p>
    <w:p w14:paraId="75436625" w14:textId="77777777" w:rsidR="002F57D6" w:rsidRDefault="002F57D6" w:rsidP="002F57D6">
      <w:pPr>
        <w:spacing w:before="0"/>
        <w:jc w:val="left"/>
        <w:rPr>
          <w:rFonts w:asciiTheme="minorHAnsi" w:hAnsiTheme="minorHAnsi" w:cstheme="minorHAnsi"/>
          <w:bCs/>
          <w:sz w:val="22"/>
          <w:szCs w:val="22"/>
        </w:rPr>
      </w:pPr>
      <w:r w:rsidRPr="00D34314">
        <w:rPr>
          <w:rFonts w:asciiTheme="minorHAnsi" w:hAnsiTheme="minorHAnsi" w:cstheme="minorHAnsi"/>
          <w:bCs/>
          <w:sz w:val="22"/>
          <w:szCs w:val="22"/>
        </w:rPr>
        <w:t>The HACT micro-assessment of the National Implementing Partner is available here:</w:t>
      </w:r>
    </w:p>
    <w:p w14:paraId="75436626" w14:textId="77777777" w:rsidR="005247FF" w:rsidRDefault="005247FF" w:rsidP="002F57D6">
      <w:pPr>
        <w:spacing w:before="0"/>
        <w:jc w:val="left"/>
        <w:rPr>
          <w:rFonts w:asciiTheme="minorHAnsi" w:hAnsiTheme="minorHAnsi" w:cstheme="minorHAnsi"/>
          <w:bCs/>
          <w:sz w:val="22"/>
          <w:szCs w:val="22"/>
        </w:rPr>
      </w:pPr>
    </w:p>
    <w:p w14:paraId="75436627" w14:textId="77777777" w:rsidR="005247FF" w:rsidRDefault="009C12B7" w:rsidP="005247FF">
      <w:pPr>
        <w:rPr>
          <w:color w:val="1F497D"/>
        </w:rPr>
      </w:pPr>
      <w:hyperlink r:id="rId24" w:history="1">
        <w:r w:rsidR="005247FF">
          <w:rPr>
            <w:rStyle w:val="Hyperlink"/>
          </w:rPr>
          <w:t>http://www.ug.undp.org/content/uganda/en/home/library/environment_energy/ReportontheUnitedNationsHarmonisedApproachtoCashTransfersHACT/</w:t>
        </w:r>
      </w:hyperlink>
    </w:p>
    <w:p w14:paraId="75436628" w14:textId="77777777" w:rsidR="005247FF" w:rsidRPr="00D76979" w:rsidRDefault="005247FF" w:rsidP="002F57D6">
      <w:pPr>
        <w:spacing w:before="0"/>
        <w:jc w:val="left"/>
        <w:rPr>
          <w:rFonts w:asciiTheme="minorHAnsi" w:hAnsiTheme="minorHAnsi" w:cstheme="minorHAnsi"/>
          <w:bCs/>
          <w:color w:val="FF0000"/>
          <w:sz w:val="22"/>
          <w:szCs w:val="22"/>
        </w:rPr>
      </w:pPr>
    </w:p>
    <w:p w14:paraId="75436629" w14:textId="77777777" w:rsidR="002F57D6" w:rsidRDefault="002F57D6">
      <w:pPr>
        <w:spacing w:before="0"/>
        <w:jc w:val="left"/>
        <w:rPr>
          <w:rFonts w:asciiTheme="minorHAnsi" w:hAnsiTheme="minorHAnsi" w:cstheme="minorHAnsi"/>
          <w:b/>
          <w:bCs/>
          <w:sz w:val="28"/>
          <w:szCs w:val="28"/>
          <w:u w:val="single"/>
        </w:rPr>
      </w:pPr>
      <w:r>
        <w:rPr>
          <w:rFonts w:asciiTheme="minorHAnsi" w:hAnsiTheme="minorHAnsi" w:cstheme="minorHAnsi"/>
          <w:b/>
          <w:bCs/>
          <w:sz w:val="28"/>
          <w:szCs w:val="28"/>
          <w:u w:val="single"/>
        </w:rPr>
        <w:br w:type="page"/>
      </w:r>
    </w:p>
    <w:p w14:paraId="7543662A" w14:textId="77777777" w:rsidR="00C1428A" w:rsidRDefault="009C167F">
      <w:pPr>
        <w:spacing w:before="0"/>
        <w:jc w:val="left"/>
        <w:rPr>
          <w:rFonts w:asciiTheme="minorHAnsi" w:hAnsiTheme="minorHAnsi" w:cstheme="minorHAnsi"/>
          <w:b/>
          <w:bCs/>
          <w:sz w:val="28"/>
          <w:szCs w:val="28"/>
          <w:u w:val="single"/>
        </w:rPr>
      </w:pPr>
      <w:r>
        <w:rPr>
          <w:rFonts w:asciiTheme="minorHAnsi" w:hAnsiTheme="minorHAnsi" w:cstheme="minorHAnsi"/>
          <w:b/>
          <w:bCs/>
          <w:sz w:val="28"/>
          <w:szCs w:val="28"/>
          <w:u w:val="single"/>
        </w:rPr>
        <w:lastRenderedPageBreak/>
        <w:t>Annex 3</w:t>
      </w:r>
      <w:r w:rsidR="00C1428A">
        <w:rPr>
          <w:rFonts w:asciiTheme="minorHAnsi" w:hAnsiTheme="minorHAnsi" w:cstheme="minorHAnsi"/>
          <w:b/>
          <w:bCs/>
          <w:sz w:val="28"/>
          <w:szCs w:val="28"/>
          <w:u w:val="single"/>
        </w:rPr>
        <w:t>: Terms of References of Project Management Unit (PMU) Staff</w:t>
      </w:r>
    </w:p>
    <w:p w14:paraId="7543662B" w14:textId="77777777" w:rsidR="00AD5B38" w:rsidRDefault="00AD5B38">
      <w:pPr>
        <w:spacing w:before="0"/>
        <w:jc w:val="left"/>
        <w:rPr>
          <w:rFonts w:asciiTheme="minorHAnsi" w:hAnsiTheme="minorHAnsi" w:cstheme="minorHAnsi"/>
          <w:bCs/>
          <w:sz w:val="22"/>
          <w:szCs w:val="22"/>
        </w:rPr>
      </w:pPr>
    </w:p>
    <w:p w14:paraId="7543662C" w14:textId="77777777" w:rsidR="00C07175" w:rsidRDefault="00AD5B38">
      <w:pPr>
        <w:spacing w:before="0"/>
        <w:jc w:val="left"/>
        <w:rPr>
          <w:rFonts w:asciiTheme="minorHAnsi" w:hAnsiTheme="minorHAnsi" w:cstheme="minorHAnsi"/>
          <w:bCs/>
          <w:sz w:val="22"/>
          <w:szCs w:val="22"/>
        </w:rPr>
      </w:pPr>
      <w:r w:rsidRPr="00661E85">
        <w:rPr>
          <w:rFonts w:asciiTheme="minorHAnsi" w:hAnsiTheme="minorHAnsi" w:cstheme="minorHAnsi"/>
          <w:bCs/>
          <w:sz w:val="22"/>
          <w:szCs w:val="22"/>
        </w:rPr>
        <w:t xml:space="preserve">The UN-REDD Uganda National Programme will be headed by the National Focal Point (NFP), also head of the REDD+ Secretariat, based within the MoWE at the FSSD. Under the overall direction of the NFP, a Programme Management Unit (PMU) will be established to ensure day-to-day management of the UN-REDD Programme. </w:t>
      </w:r>
    </w:p>
    <w:p w14:paraId="7543662D" w14:textId="77777777" w:rsidR="00C07175" w:rsidRDefault="00C07175">
      <w:pPr>
        <w:spacing w:before="0"/>
        <w:jc w:val="left"/>
        <w:rPr>
          <w:rFonts w:asciiTheme="minorHAnsi" w:hAnsiTheme="minorHAnsi" w:cstheme="minorHAnsi"/>
          <w:bCs/>
          <w:sz w:val="22"/>
          <w:szCs w:val="22"/>
        </w:rPr>
      </w:pPr>
    </w:p>
    <w:p w14:paraId="7543662E" w14:textId="77777777" w:rsidR="00AD5B38" w:rsidRPr="00661E85" w:rsidRDefault="00AD5B38">
      <w:pPr>
        <w:spacing w:before="0"/>
        <w:jc w:val="left"/>
        <w:rPr>
          <w:rFonts w:asciiTheme="minorHAnsi" w:hAnsiTheme="minorHAnsi" w:cstheme="minorHAnsi"/>
          <w:bCs/>
          <w:sz w:val="22"/>
          <w:szCs w:val="22"/>
        </w:rPr>
      </w:pPr>
      <w:r w:rsidRPr="00661E85">
        <w:rPr>
          <w:rFonts w:asciiTheme="minorHAnsi" w:hAnsiTheme="minorHAnsi" w:cstheme="minorHAnsi"/>
          <w:bCs/>
          <w:sz w:val="22"/>
          <w:szCs w:val="22"/>
        </w:rPr>
        <w:t>This arrangement will facilitate the capacity transfer between the PMU and the REDD+ Secretariat.  Furthermore, the PMU will be responsible for the development and implementation of work plans and budgets (in close collaboration with UN-Agencies) and the organization of P</w:t>
      </w:r>
      <w:r w:rsidR="00C07175">
        <w:rPr>
          <w:rFonts w:asciiTheme="minorHAnsi" w:hAnsiTheme="minorHAnsi" w:cstheme="minorHAnsi"/>
          <w:bCs/>
          <w:sz w:val="22"/>
          <w:szCs w:val="22"/>
        </w:rPr>
        <w:t>SC</w:t>
      </w:r>
      <w:r w:rsidRPr="00661E85">
        <w:rPr>
          <w:rFonts w:asciiTheme="minorHAnsi" w:hAnsiTheme="minorHAnsi" w:cstheme="minorHAnsi"/>
          <w:bCs/>
          <w:sz w:val="22"/>
          <w:szCs w:val="22"/>
        </w:rPr>
        <w:t xml:space="preserve"> meetings. The PMU will also be responsible for maintaining transparent, up-to-date and accessible records of the Programme. The PMU will include REDD+ secretaries key staff, </w:t>
      </w:r>
      <w:r w:rsidR="00C07175">
        <w:rPr>
          <w:rFonts w:asciiTheme="minorHAnsi" w:hAnsiTheme="minorHAnsi" w:cstheme="minorHAnsi"/>
          <w:bCs/>
          <w:sz w:val="22"/>
          <w:szCs w:val="22"/>
        </w:rPr>
        <w:t>a Chief Technical Adviser</w:t>
      </w:r>
      <w:r w:rsidRPr="00661E85">
        <w:rPr>
          <w:rFonts w:asciiTheme="minorHAnsi" w:hAnsiTheme="minorHAnsi" w:cstheme="minorHAnsi"/>
          <w:bCs/>
          <w:sz w:val="22"/>
          <w:szCs w:val="22"/>
        </w:rPr>
        <w:t xml:space="preserve"> (ToR available in Annex 3), Technical Advisors, Communications Officer, Administration and Finance Officers and a Secretary. The lead UN Agency in the Uganda UN-REDD National Programme will be UNDP.  As the lead agency, UNDP will support the establishment and operation of the PMU.  </w:t>
      </w:r>
      <w:r w:rsidR="001847BE" w:rsidRPr="00661E85">
        <w:rPr>
          <w:rFonts w:asciiTheme="minorHAnsi" w:hAnsiTheme="minorHAnsi" w:cstheme="minorHAnsi"/>
          <w:bCs/>
          <w:sz w:val="22"/>
          <w:szCs w:val="22"/>
        </w:rPr>
        <w:br w:type="page"/>
      </w:r>
    </w:p>
    <w:p w14:paraId="7543662F" w14:textId="77777777" w:rsidR="006C4B5B" w:rsidRDefault="009C167F">
      <w:pPr>
        <w:spacing w:before="0"/>
        <w:jc w:val="left"/>
        <w:rPr>
          <w:rFonts w:asciiTheme="minorHAnsi" w:hAnsiTheme="minorHAnsi" w:cstheme="minorHAnsi"/>
          <w:b/>
          <w:bCs/>
          <w:sz w:val="28"/>
          <w:szCs w:val="28"/>
          <w:u w:val="single"/>
        </w:rPr>
      </w:pPr>
      <w:r>
        <w:rPr>
          <w:rFonts w:asciiTheme="minorHAnsi" w:hAnsiTheme="minorHAnsi" w:cstheme="minorHAnsi"/>
          <w:b/>
          <w:bCs/>
          <w:sz w:val="28"/>
          <w:szCs w:val="28"/>
          <w:u w:val="single"/>
        </w:rPr>
        <w:lastRenderedPageBreak/>
        <w:t>Annex 4</w:t>
      </w:r>
      <w:r w:rsidR="001847BE">
        <w:rPr>
          <w:rFonts w:asciiTheme="minorHAnsi" w:hAnsiTheme="minorHAnsi" w:cstheme="minorHAnsi"/>
          <w:b/>
          <w:bCs/>
          <w:sz w:val="28"/>
          <w:szCs w:val="28"/>
          <w:u w:val="single"/>
        </w:rPr>
        <w:t xml:space="preserve">: Terms of Reference of National REDD+ </w:t>
      </w:r>
      <w:r w:rsidR="00AA4C62">
        <w:rPr>
          <w:rFonts w:asciiTheme="minorHAnsi" w:hAnsiTheme="minorHAnsi" w:cstheme="minorHAnsi"/>
          <w:b/>
          <w:bCs/>
          <w:sz w:val="28"/>
          <w:szCs w:val="28"/>
          <w:u w:val="single"/>
        </w:rPr>
        <w:t xml:space="preserve">Steering </w:t>
      </w:r>
      <w:r w:rsidR="001847BE">
        <w:rPr>
          <w:rFonts w:asciiTheme="minorHAnsi" w:hAnsiTheme="minorHAnsi" w:cstheme="minorHAnsi"/>
          <w:b/>
          <w:bCs/>
          <w:sz w:val="28"/>
          <w:szCs w:val="28"/>
          <w:u w:val="single"/>
        </w:rPr>
        <w:t>Committee</w:t>
      </w:r>
      <w:r w:rsidR="000E2A5A">
        <w:rPr>
          <w:rFonts w:asciiTheme="minorHAnsi" w:hAnsiTheme="minorHAnsi" w:cstheme="minorHAnsi"/>
          <w:b/>
          <w:bCs/>
          <w:sz w:val="28"/>
          <w:szCs w:val="28"/>
          <w:u w:val="single"/>
        </w:rPr>
        <w:t xml:space="preserve"> (called the Expanded Climate Change Policy Committee)</w:t>
      </w:r>
    </w:p>
    <w:p w14:paraId="75436630" w14:textId="77777777" w:rsidR="000E2A5A" w:rsidRDefault="000E2A5A">
      <w:pPr>
        <w:spacing w:before="0"/>
        <w:jc w:val="left"/>
        <w:rPr>
          <w:rFonts w:asciiTheme="minorHAnsi" w:hAnsiTheme="minorHAnsi" w:cstheme="minorHAnsi"/>
          <w:b/>
          <w:bCs/>
          <w:sz w:val="28"/>
          <w:szCs w:val="28"/>
          <w:u w:val="single"/>
        </w:rPr>
      </w:pPr>
    </w:p>
    <w:p w14:paraId="75436631" w14:textId="77777777" w:rsidR="000E2A5A" w:rsidRPr="00835794" w:rsidRDefault="000E2A5A" w:rsidP="000E2A5A">
      <w:pPr>
        <w:rPr>
          <w:rFonts w:asciiTheme="minorHAnsi" w:hAnsiTheme="minorHAnsi"/>
          <w:sz w:val="22"/>
          <w:szCs w:val="22"/>
        </w:rPr>
      </w:pPr>
      <w:r w:rsidRPr="00835794">
        <w:rPr>
          <w:rFonts w:asciiTheme="minorHAnsi" w:hAnsiTheme="minorHAnsi"/>
          <w:b/>
          <w:bCs/>
          <w:sz w:val="22"/>
          <w:szCs w:val="22"/>
          <w:u w:val="single"/>
        </w:rPr>
        <w:t>The Mandate</w:t>
      </w:r>
      <w:r w:rsidRPr="00835794">
        <w:rPr>
          <w:rFonts w:asciiTheme="minorHAnsi" w:hAnsiTheme="minorHAnsi"/>
          <w:bCs/>
          <w:sz w:val="22"/>
          <w:szCs w:val="22"/>
        </w:rPr>
        <w:t xml:space="preserve"> of the </w:t>
      </w:r>
      <w:r w:rsidR="00AA4C62" w:rsidRPr="00835794">
        <w:rPr>
          <w:rFonts w:asciiTheme="minorHAnsi" w:hAnsiTheme="minorHAnsi"/>
          <w:bCs/>
          <w:sz w:val="22"/>
          <w:szCs w:val="22"/>
        </w:rPr>
        <w:t xml:space="preserve">National </w:t>
      </w:r>
      <w:r w:rsidRPr="00835794">
        <w:rPr>
          <w:rFonts w:asciiTheme="minorHAnsi" w:hAnsiTheme="minorHAnsi"/>
          <w:bCs/>
          <w:sz w:val="22"/>
          <w:szCs w:val="22"/>
        </w:rPr>
        <w:t>REDD+ Steering Committee</w:t>
      </w:r>
      <w:r w:rsidR="00AA4C62" w:rsidRPr="00835794">
        <w:rPr>
          <w:rFonts w:asciiTheme="minorHAnsi" w:hAnsiTheme="minorHAnsi"/>
          <w:bCs/>
          <w:sz w:val="22"/>
          <w:szCs w:val="22"/>
        </w:rPr>
        <w:t xml:space="preserve"> (called the Expanded Climate Chance Policy Committee)</w:t>
      </w:r>
      <w:r w:rsidRPr="00835794">
        <w:rPr>
          <w:rFonts w:asciiTheme="minorHAnsi" w:hAnsiTheme="minorHAnsi"/>
          <w:bCs/>
          <w:sz w:val="22"/>
          <w:szCs w:val="22"/>
        </w:rPr>
        <w:t xml:space="preserve"> is </w:t>
      </w:r>
      <w:r w:rsidRPr="00835794">
        <w:rPr>
          <w:rFonts w:asciiTheme="minorHAnsi" w:hAnsiTheme="minorHAnsi"/>
          <w:sz w:val="22"/>
          <w:szCs w:val="22"/>
        </w:rPr>
        <w:t>policy guidance, coordination, harmonization and integration with broader Climate Change Policy initiatives and programmes in Uganda</w:t>
      </w:r>
      <w:r w:rsidR="00E96660">
        <w:rPr>
          <w:rFonts w:asciiTheme="minorHAnsi" w:hAnsiTheme="minorHAnsi"/>
          <w:sz w:val="22"/>
          <w:szCs w:val="22"/>
        </w:rPr>
        <w:t>, more particularly REDD+</w:t>
      </w:r>
      <w:r w:rsidRPr="00835794">
        <w:rPr>
          <w:rFonts w:asciiTheme="minorHAnsi" w:hAnsiTheme="minorHAnsi"/>
          <w:sz w:val="22"/>
          <w:szCs w:val="22"/>
        </w:rPr>
        <w:t xml:space="preserve">.  The </w:t>
      </w:r>
      <w:r w:rsidR="001D0E78" w:rsidRPr="00835794">
        <w:rPr>
          <w:rFonts w:asciiTheme="minorHAnsi" w:hAnsiTheme="minorHAnsi"/>
          <w:sz w:val="22"/>
          <w:szCs w:val="22"/>
        </w:rPr>
        <w:t>National REDD+</w:t>
      </w:r>
      <w:r w:rsidR="007F201C">
        <w:rPr>
          <w:rFonts w:asciiTheme="minorHAnsi" w:hAnsiTheme="minorHAnsi"/>
          <w:sz w:val="22"/>
          <w:szCs w:val="22"/>
        </w:rPr>
        <w:t xml:space="preserve"> </w:t>
      </w:r>
      <w:r w:rsidRPr="00835794">
        <w:rPr>
          <w:rFonts w:asciiTheme="minorHAnsi" w:hAnsiTheme="minorHAnsi"/>
          <w:sz w:val="22"/>
          <w:szCs w:val="22"/>
        </w:rPr>
        <w:t xml:space="preserve">Steering Committee </w:t>
      </w:r>
      <w:r w:rsidR="00D73ABD">
        <w:rPr>
          <w:rFonts w:asciiTheme="minorHAnsi" w:hAnsiTheme="minorHAnsi"/>
          <w:sz w:val="22"/>
          <w:szCs w:val="22"/>
        </w:rPr>
        <w:t>advises</w:t>
      </w:r>
      <w:r w:rsidRPr="00835794">
        <w:rPr>
          <w:rFonts w:asciiTheme="minorHAnsi" w:hAnsiTheme="minorHAnsi"/>
          <w:sz w:val="22"/>
          <w:szCs w:val="22"/>
        </w:rPr>
        <w:t xml:space="preserve"> the M</w:t>
      </w:r>
      <w:r w:rsidR="001D0E78" w:rsidRPr="00835794">
        <w:rPr>
          <w:rFonts w:asciiTheme="minorHAnsi" w:hAnsiTheme="minorHAnsi"/>
          <w:sz w:val="22"/>
          <w:szCs w:val="22"/>
        </w:rPr>
        <w:t xml:space="preserve">inistry of </w:t>
      </w:r>
      <w:r w:rsidRPr="00835794">
        <w:rPr>
          <w:rFonts w:asciiTheme="minorHAnsi" w:hAnsiTheme="minorHAnsi"/>
          <w:sz w:val="22"/>
          <w:szCs w:val="22"/>
        </w:rPr>
        <w:t>W</w:t>
      </w:r>
      <w:r w:rsidR="001D0E78" w:rsidRPr="00835794">
        <w:rPr>
          <w:rFonts w:asciiTheme="minorHAnsi" w:hAnsiTheme="minorHAnsi"/>
          <w:sz w:val="22"/>
          <w:szCs w:val="22"/>
        </w:rPr>
        <w:t xml:space="preserve">ater and </w:t>
      </w:r>
      <w:r w:rsidRPr="00835794">
        <w:rPr>
          <w:rFonts w:asciiTheme="minorHAnsi" w:hAnsiTheme="minorHAnsi"/>
          <w:sz w:val="22"/>
          <w:szCs w:val="22"/>
        </w:rPr>
        <w:t>E</w:t>
      </w:r>
      <w:r w:rsidR="001D0E78" w:rsidRPr="00835794">
        <w:rPr>
          <w:rFonts w:asciiTheme="minorHAnsi" w:hAnsiTheme="minorHAnsi"/>
          <w:sz w:val="22"/>
          <w:szCs w:val="22"/>
        </w:rPr>
        <w:t>nvironment (MWE)</w:t>
      </w:r>
      <w:r w:rsidRPr="00835794">
        <w:rPr>
          <w:rFonts w:asciiTheme="minorHAnsi" w:hAnsiTheme="minorHAnsi"/>
          <w:sz w:val="22"/>
          <w:szCs w:val="22"/>
        </w:rPr>
        <w:t xml:space="preserve">. </w:t>
      </w:r>
    </w:p>
    <w:p w14:paraId="75436632" w14:textId="77777777" w:rsidR="000E2A5A" w:rsidRDefault="000E2A5A" w:rsidP="000E2A5A">
      <w:pPr>
        <w:pStyle w:val="Heading3"/>
        <w:spacing w:before="0"/>
        <w:rPr>
          <w:rFonts w:ascii="Times New Roman" w:hAnsi="Times New Roman" w:cs="Times New Roman"/>
          <w:b/>
        </w:rPr>
      </w:pPr>
    </w:p>
    <w:p w14:paraId="75436633" w14:textId="77777777" w:rsidR="000E2A5A" w:rsidRDefault="000E2A5A" w:rsidP="000E2A5A">
      <w:pPr>
        <w:pStyle w:val="Heading3"/>
        <w:spacing w:before="0"/>
        <w:rPr>
          <w:rFonts w:asciiTheme="minorHAnsi" w:hAnsiTheme="minorHAnsi" w:cs="Times New Roman"/>
          <w:i w:val="0"/>
          <w:sz w:val="22"/>
          <w:szCs w:val="22"/>
        </w:rPr>
      </w:pPr>
      <w:r w:rsidRPr="00954FE2">
        <w:rPr>
          <w:rFonts w:asciiTheme="minorHAnsi" w:hAnsiTheme="minorHAnsi" w:cs="Times New Roman"/>
          <w:i w:val="0"/>
          <w:sz w:val="22"/>
          <w:szCs w:val="22"/>
        </w:rPr>
        <w:t xml:space="preserve">The over-all responsibility of the </w:t>
      </w:r>
      <w:r w:rsidR="00835794">
        <w:rPr>
          <w:rFonts w:asciiTheme="minorHAnsi" w:hAnsiTheme="minorHAnsi" w:cs="Times New Roman"/>
          <w:i w:val="0"/>
          <w:sz w:val="22"/>
          <w:szCs w:val="22"/>
        </w:rPr>
        <w:t xml:space="preserve">Expanded </w:t>
      </w:r>
      <w:r w:rsidRPr="00954FE2">
        <w:rPr>
          <w:rFonts w:asciiTheme="minorHAnsi" w:hAnsiTheme="minorHAnsi" w:cs="Times New Roman"/>
          <w:i w:val="0"/>
          <w:sz w:val="22"/>
          <w:szCs w:val="22"/>
        </w:rPr>
        <w:t>Climate Change Policy Committee (CCPC), when acting as the Steering Committee for REDD+</w:t>
      </w:r>
      <w:r w:rsidR="00954FE2">
        <w:rPr>
          <w:rFonts w:asciiTheme="minorHAnsi" w:hAnsiTheme="minorHAnsi" w:cs="Times New Roman"/>
          <w:i w:val="0"/>
          <w:sz w:val="22"/>
          <w:szCs w:val="22"/>
        </w:rPr>
        <w:t>,</w:t>
      </w:r>
      <w:r w:rsidRPr="00954FE2">
        <w:rPr>
          <w:rFonts w:asciiTheme="minorHAnsi" w:hAnsiTheme="minorHAnsi" w:cs="Times New Roman"/>
          <w:i w:val="0"/>
          <w:sz w:val="22"/>
          <w:szCs w:val="22"/>
        </w:rPr>
        <w:t xml:space="preserve"> is to provide policy level guidance to the REDD+ process through the following tasks:</w:t>
      </w:r>
    </w:p>
    <w:p w14:paraId="75436634" w14:textId="77777777" w:rsidR="00835794" w:rsidRPr="00954FE2" w:rsidRDefault="00835794" w:rsidP="00954FE2"/>
    <w:p w14:paraId="75436635" w14:textId="77777777" w:rsidR="000E2A5A" w:rsidRPr="00615B26" w:rsidRDefault="000E2A5A" w:rsidP="000E2A5A">
      <w:pPr>
        <w:numPr>
          <w:ilvl w:val="0"/>
          <w:numId w:val="39"/>
        </w:numPr>
        <w:tabs>
          <w:tab w:val="clear" w:pos="1080"/>
        </w:tabs>
        <w:spacing w:before="0"/>
        <w:ind w:left="720"/>
        <w:rPr>
          <w:rFonts w:asciiTheme="minorHAnsi" w:hAnsiTheme="minorHAnsi" w:cs="Arial"/>
          <w:sz w:val="22"/>
          <w:szCs w:val="22"/>
        </w:rPr>
      </w:pPr>
      <w:r w:rsidRPr="00615B26">
        <w:rPr>
          <w:rFonts w:asciiTheme="minorHAnsi" w:hAnsiTheme="minorHAnsi" w:cs="Arial"/>
          <w:sz w:val="22"/>
          <w:szCs w:val="22"/>
        </w:rPr>
        <w:t>Promote linkages and communication to ministries, lead agencies, implementing institutions, districts and non-government actors (NGOs, Private Sector, Cultural institutions, indigenous/local communities, etc.) regarding development of REDD+ Strategy Options.</w:t>
      </w:r>
    </w:p>
    <w:p w14:paraId="75436636" w14:textId="77777777" w:rsidR="000E2A5A" w:rsidRPr="00615B26" w:rsidRDefault="000E2A5A" w:rsidP="000E2A5A">
      <w:pPr>
        <w:numPr>
          <w:ilvl w:val="0"/>
          <w:numId w:val="39"/>
        </w:numPr>
        <w:tabs>
          <w:tab w:val="clear" w:pos="1080"/>
        </w:tabs>
        <w:spacing w:before="0"/>
        <w:ind w:left="720"/>
        <w:rPr>
          <w:rFonts w:asciiTheme="minorHAnsi" w:hAnsiTheme="minorHAnsi" w:cs="Arial"/>
          <w:sz w:val="22"/>
          <w:szCs w:val="22"/>
        </w:rPr>
      </w:pPr>
      <w:r w:rsidRPr="00615B26">
        <w:rPr>
          <w:rFonts w:asciiTheme="minorHAnsi" w:hAnsiTheme="minorHAnsi" w:cs="Arial"/>
          <w:sz w:val="22"/>
          <w:szCs w:val="22"/>
        </w:rPr>
        <w:t>Endorse REDD+ Focal Point/Secretariat work plans/activity plans and budgets.</w:t>
      </w:r>
    </w:p>
    <w:p w14:paraId="75436637" w14:textId="77777777" w:rsidR="000E2A5A" w:rsidRPr="00615B26" w:rsidRDefault="000E2A5A" w:rsidP="000E2A5A">
      <w:pPr>
        <w:numPr>
          <w:ilvl w:val="0"/>
          <w:numId w:val="39"/>
        </w:numPr>
        <w:tabs>
          <w:tab w:val="clear" w:pos="1080"/>
        </w:tabs>
        <w:spacing w:before="0"/>
        <w:ind w:left="720"/>
        <w:rPr>
          <w:rFonts w:asciiTheme="minorHAnsi" w:hAnsiTheme="minorHAnsi" w:cs="Arial"/>
          <w:sz w:val="22"/>
          <w:szCs w:val="22"/>
        </w:rPr>
      </w:pPr>
      <w:r w:rsidRPr="00615B26">
        <w:rPr>
          <w:rFonts w:asciiTheme="minorHAnsi" w:hAnsiTheme="minorHAnsi" w:cs="Arial"/>
          <w:sz w:val="22"/>
          <w:szCs w:val="22"/>
        </w:rPr>
        <w:t>Recommend establishment of and supervise the National Technical Committee.</w:t>
      </w:r>
    </w:p>
    <w:p w14:paraId="75436638" w14:textId="77777777" w:rsidR="000E2A5A" w:rsidRPr="00615B26" w:rsidRDefault="000E2A5A" w:rsidP="000E2A5A">
      <w:pPr>
        <w:numPr>
          <w:ilvl w:val="0"/>
          <w:numId w:val="39"/>
        </w:numPr>
        <w:tabs>
          <w:tab w:val="clear" w:pos="1080"/>
        </w:tabs>
        <w:spacing w:before="0"/>
        <w:ind w:left="720"/>
        <w:rPr>
          <w:rFonts w:asciiTheme="minorHAnsi" w:hAnsiTheme="minorHAnsi" w:cs="Arial"/>
          <w:sz w:val="22"/>
          <w:szCs w:val="22"/>
        </w:rPr>
      </w:pPr>
      <w:r w:rsidRPr="00615B26">
        <w:rPr>
          <w:rFonts w:asciiTheme="minorHAnsi" w:hAnsiTheme="minorHAnsi" w:cs="Arial"/>
          <w:sz w:val="22"/>
          <w:szCs w:val="22"/>
        </w:rPr>
        <w:t>Assign tasks and responsibilities to National Technical Committee and partner institutions.</w:t>
      </w:r>
    </w:p>
    <w:p w14:paraId="75436639" w14:textId="77777777" w:rsidR="000E2A5A" w:rsidRPr="00954FE2" w:rsidRDefault="000E2A5A" w:rsidP="000E2A5A">
      <w:pPr>
        <w:numPr>
          <w:ilvl w:val="0"/>
          <w:numId w:val="39"/>
        </w:numPr>
        <w:tabs>
          <w:tab w:val="clear" w:pos="1080"/>
        </w:tabs>
        <w:spacing w:before="0"/>
        <w:ind w:left="720"/>
        <w:rPr>
          <w:rFonts w:asciiTheme="minorHAnsi" w:hAnsiTheme="minorHAnsi" w:cs="Arial"/>
          <w:sz w:val="22"/>
          <w:szCs w:val="22"/>
        </w:rPr>
      </w:pPr>
      <w:r w:rsidRPr="00954FE2">
        <w:rPr>
          <w:rFonts w:asciiTheme="minorHAnsi" w:hAnsiTheme="minorHAnsi" w:cs="Arial"/>
          <w:sz w:val="22"/>
          <w:szCs w:val="22"/>
        </w:rPr>
        <w:t>Approve</w:t>
      </w:r>
      <w:r w:rsidR="009C167F" w:rsidRPr="00954FE2">
        <w:rPr>
          <w:rFonts w:asciiTheme="minorHAnsi" w:hAnsiTheme="minorHAnsi" w:cs="Arial"/>
          <w:sz w:val="22"/>
          <w:szCs w:val="22"/>
        </w:rPr>
        <w:t xml:space="preserve"> annual budget and workplans for all REDD+ support streams (including UN-REDD annual workplans and budgets, when acting as the </w:t>
      </w:r>
      <w:r w:rsidR="00954FE2">
        <w:rPr>
          <w:rFonts w:asciiTheme="minorHAnsi" w:hAnsiTheme="minorHAnsi" w:cs="Arial"/>
          <w:sz w:val="22"/>
          <w:szCs w:val="22"/>
        </w:rPr>
        <w:t xml:space="preserve">UN-REDD </w:t>
      </w:r>
      <w:r w:rsidR="009C167F" w:rsidRPr="00954FE2">
        <w:rPr>
          <w:rFonts w:asciiTheme="minorHAnsi" w:hAnsiTheme="minorHAnsi" w:cs="Arial"/>
          <w:sz w:val="22"/>
          <w:szCs w:val="22"/>
        </w:rPr>
        <w:t>PSC), including</w:t>
      </w:r>
      <w:r w:rsidRPr="00954FE2">
        <w:rPr>
          <w:rFonts w:asciiTheme="minorHAnsi" w:hAnsiTheme="minorHAnsi" w:cs="Arial"/>
          <w:sz w:val="22"/>
          <w:szCs w:val="22"/>
        </w:rPr>
        <w:t xml:space="preserve"> terms of reference and budget for the Consultants and partners institutions</w:t>
      </w:r>
      <w:r w:rsidR="009C167F" w:rsidRPr="00954FE2">
        <w:rPr>
          <w:rFonts w:asciiTheme="minorHAnsi" w:hAnsiTheme="minorHAnsi" w:cs="Arial"/>
          <w:sz w:val="22"/>
          <w:szCs w:val="22"/>
        </w:rPr>
        <w:t xml:space="preserve"> when applicable</w:t>
      </w:r>
      <w:r w:rsidRPr="00954FE2">
        <w:rPr>
          <w:rFonts w:asciiTheme="minorHAnsi" w:hAnsiTheme="minorHAnsi" w:cs="Arial"/>
          <w:sz w:val="22"/>
          <w:szCs w:val="22"/>
        </w:rPr>
        <w:t>.</w:t>
      </w:r>
    </w:p>
    <w:p w14:paraId="7543663A" w14:textId="77777777" w:rsidR="000E2A5A" w:rsidRPr="00615B26" w:rsidRDefault="000E2A5A" w:rsidP="000E2A5A">
      <w:pPr>
        <w:numPr>
          <w:ilvl w:val="0"/>
          <w:numId w:val="39"/>
        </w:numPr>
        <w:tabs>
          <w:tab w:val="clear" w:pos="1080"/>
        </w:tabs>
        <w:spacing w:before="0"/>
        <w:ind w:left="720"/>
        <w:rPr>
          <w:rFonts w:asciiTheme="minorHAnsi" w:hAnsiTheme="minorHAnsi" w:cs="Arial"/>
          <w:sz w:val="22"/>
          <w:szCs w:val="22"/>
        </w:rPr>
      </w:pPr>
      <w:r w:rsidRPr="00615B26">
        <w:rPr>
          <w:rFonts w:asciiTheme="minorHAnsi" w:hAnsiTheme="minorHAnsi" w:cs="Arial"/>
          <w:sz w:val="22"/>
          <w:szCs w:val="22"/>
        </w:rPr>
        <w:t xml:space="preserve">Harmonize institutional mandates and policies relating to REDD+ Strategy development. </w:t>
      </w:r>
    </w:p>
    <w:p w14:paraId="7543663B" w14:textId="77777777" w:rsidR="000E2A5A" w:rsidRPr="00615B26" w:rsidRDefault="000E2A5A" w:rsidP="000E2A5A">
      <w:pPr>
        <w:numPr>
          <w:ilvl w:val="0"/>
          <w:numId w:val="39"/>
        </w:numPr>
        <w:tabs>
          <w:tab w:val="clear" w:pos="1080"/>
        </w:tabs>
        <w:spacing w:before="0"/>
        <w:ind w:left="720"/>
        <w:rPr>
          <w:rFonts w:asciiTheme="minorHAnsi" w:hAnsiTheme="minorHAnsi" w:cs="Arial"/>
          <w:sz w:val="22"/>
          <w:szCs w:val="22"/>
        </w:rPr>
      </w:pPr>
      <w:r w:rsidRPr="00615B26">
        <w:rPr>
          <w:rFonts w:asciiTheme="minorHAnsi" w:hAnsiTheme="minorHAnsi" w:cs="Arial"/>
          <w:sz w:val="22"/>
          <w:szCs w:val="22"/>
        </w:rPr>
        <w:t>Endorse fundraising and resources mobilization proposals and commitments.</w:t>
      </w:r>
    </w:p>
    <w:p w14:paraId="7543663C" w14:textId="77777777" w:rsidR="000E2A5A" w:rsidRPr="00615B26" w:rsidRDefault="000E2A5A" w:rsidP="000E2A5A">
      <w:pPr>
        <w:numPr>
          <w:ilvl w:val="0"/>
          <w:numId w:val="39"/>
        </w:numPr>
        <w:tabs>
          <w:tab w:val="clear" w:pos="1080"/>
        </w:tabs>
        <w:spacing w:before="0"/>
        <w:ind w:left="720"/>
        <w:rPr>
          <w:rFonts w:asciiTheme="minorHAnsi" w:hAnsiTheme="minorHAnsi" w:cs="Arial"/>
          <w:sz w:val="22"/>
          <w:szCs w:val="22"/>
        </w:rPr>
      </w:pPr>
      <w:r w:rsidRPr="00615B26">
        <w:rPr>
          <w:rFonts w:asciiTheme="minorHAnsi" w:hAnsiTheme="minorHAnsi" w:cs="Arial"/>
          <w:sz w:val="22"/>
          <w:szCs w:val="22"/>
        </w:rPr>
        <w:t>Recommend the National REDD+ Strategy to government for approval.</w:t>
      </w:r>
    </w:p>
    <w:p w14:paraId="7543663D" w14:textId="77777777" w:rsidR="000E2A5A" w:rsidRPr="00615B26" w:rsidRDefault="000E2A5A" w:rsidP="000E2A5A">
      <w:pPr>
        <w:spacing w:line="240" w:lineRule="atLeast"/>
        <w:rPr>
          <w:rFonts w:asciiTheme="minorHAnsi" w:hAnsiTheme="minorHAnsi"/>
          <w:bCs/>
          <w:sz w:val="22"/>
          <w:szCs w:val="22"/>
        </w:rPr>
      </w:pPr>
    </w:p>
    <w:p w14:paraId="7543663E" w14:textId="77777777" w:rsidR="000E2A5A" w:rsidRPr="00835794" w:rsidRDefault="000E2A5A" w:rsidP="000E2A5A">
      <w:pPr>
        <w:pStyle w:val="Heading3"/>
        <w:spacing w:before="0"/>
        <w:rPr>
          <w:rFonts w:asciiTheme="minorHAnsi" w:hAnsiTheme="minorHAnsi" w:cs="Times New Roman"/>
          <w:b/>
          <w:bCs w:val="0"/>
          <w:i w:val="0"/>
          <w:sz w:val="22"/>
          <w:szCs w:val="22"/>
        </w:rPr>
      </w:pPr>
      <w:r w:rsidRPr="00615B26">
        <w:rPr>
          <w:rFonts w:asciiTheme="minorHAnsi" w:hAnsiTheme="minorHAnsi" w:cs="Times New Roman"/>
          <w:i w:val="0"/>
          <w:sz w:val="22"/>
          <w:szCs w:val="22"/>
          <w:u w:val="single"/>
        </w:rPr>
        <w:t>Composition of Steering Committee</w:t>
      </w:r>
      <w:r w:rsidRPr="00615B26">
        <w:rPr>
          <w:rFonts w:asciiTheme="minorHAnsi" w:hAnsiTheme="minorHAnsi" w:cs="Times New Roman"/>
          <w:i w:val="0"/>
          <w:sz w:val="22"/>
          <w:szCs w:val="22"/>
        </w:rPr>
        <w:t xml:space="preserve">: </w:t>
      </w:r>
      <w:r w:rsidRPr="00615B26">
        <w:rPr>
          <w:rFonts w:asciiTheme="minorHAnsi" w:hAnsiTheme="minorHAnsi" w:cs="Times New Roman"/>
          <w:bCs w:val="0"/>
          <w:i w:val="0"/>
          <w:sz w:val="22"/>
          <w:szCs w:val="22"/>
        </w:rPr>
        <w:t>National REDD+ Secretariat proposes that the Climate Change Policy Committee (CCPC),</w:t>
      </w:r>
      <w:r w:rsidRPr="00615B26">
        <w:rPr>
          <w:rFonts w:asciiTheme="minorHAnsi" w:hAnsiTheme="minorHAnsi" w:cs="Times New Roman"/>
          <w:i w:val="0"/>
          <w:sz w:val="22"/>
          <w:szCs w:val="22"/>
        </w:rPr>
        <w:t xml:space="preserve"> when acting as the Steering Committee for REDD+,</w:t>
      </w:r>
      <w:r w:rsidRPr="00615B26">
        <w:rPr>
          <w:rFonts w:asciiTheme="minorHAnsi" w:hAnsiTheme="minorHAnsi" w:cs="Times New Roman"/>
          <w:bCs w:val="0"/>
          <w:i w:val="0"/>
          <w:sz w:val="22"/>
          <w:szCs w:val="22"/>
        </w:rPr>
        <w:t xml:space="preserve"> co-opts additional mem</w:t>
      </w:r>
      <w:r w:rsidR="00954FE2">
        <w:rPr>
          <w:rFonts w:asciiTheme="minorHAnsi" w:hAnsiTheme="minorHAnsi" w:cs="Times New Roman"/>
          <w:bCs w:val="0"/>
          <w:i w:val="0"/>
          <w:sz w:val="22"/>
          <w:szCs w:val="22"/>
        </w:rPr>
        <w:t>bers so as to be able to fulfil</w:t>
      </w:r>
      <w:r w:rsidRPr="00615B26">
        <w:rPr>
          <w:rFonts w:asciiTheme="minorHAnsi" w:hAnsiTheme="minorHAnsi" w:cs="Times New Roman"/>
          <w:bCs w:val="0"/>
          <w:i w:val="0"/>
          <w:sz w:val="22"/>
          <w:szCs w:val="22"/>
        </w:rPr>
        <w:t xml:space="preserve"> the requirement for full and effective participation of key stakeholder categories i.e. Government institutions including the Local Governments, local communities, civil society, private sector, academic institutions</w:t>
      </w:r>
      <w:r w:rsidRPr="00835794">
        <w:rPr>
          <w:rFonts w:asciiTheme="minorHAnsi" w:hAnsiTheme="minorHAnsi" w:cs="Times New Roman"/>
          <w:bCs w:val="0"/>
          <w:i w:val="0"/>
          <w:sz w:val="22"/>
          <w:szCs w:val="22"/>
        </w:rPr>
        <w:t xml:space="preserve">, research institutions, the media and donors (development partners) at all levels of decision making. </w:t>
      </w:r>
    </w:p>
    <w:p w14:paraId="7543663F" w14:textId="77777777" w:rsidR="000E2A5A" w:rsidRPr="00835794" w:rsidRDefault="000E2A5A" w:rsidP="000E2A5A">
      <w:pPr>
        <w:pStyle w:val="Heading3"/>
        <w:spacing w:before="0"/>
        <w:rPr>
          <w:rFonts w:asciiTheme="minorHAnsi" w:hAnsiTheme="minorHAnsi" w:cs="Times New Roman"/>
          <w:b/>
          <w:bCs w:val="0"/>
          <w:i w:val="0"/>
          <w:sz w:val="22"/>
          <w:szCs w:val="22"/>
        </w:rPr>
      </w:pPr>
    </w:p>
    <w:p w14:paraId="75436640" w14:textId="77777777" w:rsidR="000E2A5A" w:rsidRPr="00835794" w:rsidRDefault="000E2A5A" w:rsidP="000E2A5A">
      <w:pPr>
        <w:pStyle w:val="Heading3"/>
        <w:spacing w:before="0"/>
        <w:rPr>
          <w:rFonts w:asciiTheme="minorHAnsi" w:hAnsiTheme="minorHAnsi" w:cs="Times New Roman"/>
          <w:b/>
          <w:bCs w:val="0"/>
          <w:i w:val="0"/>
          <w:sz w:val="22"/>
          <w:szCs w:val="22"/>
        </w:rPr>
      </w:pPr>
      <w:r w:rsidRPr="00835794">
        <w:rPr>
          <w:rFonts w:asciiTheme="minorHAnsi" w:hAnsiTheme="minorHAnsi" w:cs="Times New Roman"/>
          <w:bCs w:val="0"/>
          <w:i w:val="0"/>
          <w:sz w:val="22"/>
          <w:szCs w:val="22"/>
        </w:rPr>
        <w:t>Thus the REDD+ Steering Committee was invited to consider proposals on how the Climate Change Policy Committee (CCPC) will co-opt additional members to reflect the technical and institutional mandates required to steer REDD+ Process.</w:t>
      </w:r>
      <w:r w:rsidR="001A1A10">
        <w:rPr>
          <w:rFonts w:asciiTheme="minorHAnsi" w:hAnsiTheme="minorHAnsi" w:cs="Times New Roman"/>
          <w:bCs w:val="0"/>
          <w:i w:val="0"/>
          <w:sz w:val="22"/>
          <w:szCs w:val="22"/>
        </w:rPr>
        <w:t xml:space="preserve"> </w:t>
      </w:r>
      <w:r w:rsidRPr="00835794">
        <w:rPr>
          <w:rFonts w:asciiTheme="minorHAnsi" w:hAnsiTheme="minorHAnsi" w:cs="Times New Roman"/>
          <w:bCs w:val="0"/>
          <w:i w:val="0"/>
          <w:sz w:val="22"/>
          <w:szCs w:val="22"/>
        </w:rPr>
        <w:t xml:space="preserve">The following table represents the proposals for composition of the Climate Change Policy Committee (CCPC) to include responsibilities for the National REDD+ Programme. </w:t>
      </w:r>
    </w:p>
    <w:p w14:paraId="75436641" w14:textId="77777777" w:rsidR="000E2A5A" w:rsidRDefault="000E2A5A" w:rsidP="000E2A5A"/>
    <w:p w14:paraId="75436642" w14:textId="77777777" w:rsidR="00615B26" w:rsidRPr="00954FE2" w:rsidRDefault="00615B26" w:rsidP="000E2A5A">
      <w:pPr>
        <w:rPr>
          <w:rFonts w:asciiTheme="minorHAnsi" w:hAnsiTheme="minorHAnsi"/>
          <w:sz w:val="22"/>
          <w:szCs w:val="22"/>
        </w:rPr>
      </w:pPr>
      <w:r w:rsidRPr="00954FE2">
        <w:rPr>
          <w:rFonts w:asciiTheme="minorHAnsi" w:hAnsiTheme="minorHAnsi"/>
          <w:sz w:val="22"/>
          <w:szCs w:val="22"/>
        </w:rPr>
        <w:t>The institutions included in the Extended CCPC include:</w:t>
      </w:r>
    </w:p>
    <w:p w14:paraId="75436643" w14:textId="77777777" w:rsidR="00615B26" w:rsidRPr="00954FE2" w:rsidRDefault="00615B26" w:rsidP="000E2A5A">
      <w:pPr>
        <w:rPr>
          <w:rFonts w:asciiTheme="minorHAnsi" w:hAnsiTheme="minorHAnsi"/>
          <w:sz w:val="22"/>
          <w:szCs w:val="22"/>
        </w:rPr>
      </w:pPr>
    </w:p>
    <w:p w14:paraId="75436644"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Ministry of Water and Environment (MWE)</w:t>
      </w:r>
    </w:p>
    <w:p w14:paraId="75436645"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MWE: Department of  Meteorology</w:t>
      </w:r>
    </w:p>
    <w:p w14:paraId="75436646"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MWE: DEA</w:t>
      </w:r>
    </w:p>
    <w:p w14:paraId="75436647"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MWE: Forestry Sector Department (FSSD)</w:t>
      </w:r>
    </w:p>
    <w:p w14:paraId="75436648"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MWE: Forestry Sector Department (FSSD)</w:t>
      </w:r>
    </w:p>
    <w:p w14:paraId="75436649"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MWE: The National Environment Management Authority (NEMA)</w:t>
      </w:r>
    </w:p>
    <w:p w14:paraId="7543664A"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MWE: National Forestry Authority (NFA)</w:t>
      </w:r>
    </w:p>
    <w:p w14:paraId="7543664B"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MWE: Directorate of Water Resource Management (DWRM)</w:t>
      </w:r>
    </w:p>
    <w:p w14:paraId="7543664C"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MWE: Directorate of Water Development  (DWD)</w:t>
      </w:r>
    </w:p>
    <w:p w14:paraId="7543664D"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lastRenderedPageBreak/>
        <w:t>MWE: National Water and Sewerage Corporation (NWSC)</w:t>
      </w:r>
    </w:p>
    <w:p w14:paraId="7543664E"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MoFPED: AID Liaison Department</w:t>
      </w:r>
    </w:p>
    <w:p w14:paraId="7543664F"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MoFPED: National Planning Authority (NPA): Directorate of Development Planning</w:t>
      </w:r>
    </w:p>
    <w:p w14:paraId="75436650"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M.O.L.G: Directorate of  Local Government Administration</w:t>
      </w:r>
    </w:p>
    <w:p w14:paraId="75436651"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M.O.L.G: Local Government Representative: Association of Local Governments (ULGA)</w:t>
      </w:r>
    </w:p>
    <w:p w14:paraId="75436652"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O.P.M: Directorate of Coordination, Monitoring and Evaluation</w:t>
      </w:r>
    </w:p>
    <w:p w14:paraId="75436653"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O.P.M: Directorate of Information and National Guidance</w:t>
      </w:r>
    </w:p>
    <w:p w14:paraId="75436654"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O.P.M: Directorate of Disaster Preparedness, Management and Refugees</w:t>
      </w:r>
    </w:p>
    <w:p w14:paraId="75436655"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M.O.H.</w:t>
      </w:r>
    </w:p>
    <w:p w14:paraId="75436656"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MAAIF</w:t>
      </w:r>
    </w:p>
    <w:p w14:paraId="75436657"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MAAIF: The National Agricultural Research Organization (NARO)</w:t>
      </w:r>
    </w:p>
    <w:p w14:paraId="75436658"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MAAIF: NAADS</w:t>
      </w:r>
    </w:p>
    <w:p w14:paraId="75436659"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MAAIF: Directorate of Crop Resources</w:t>
      </w:r>
    </w:p>
    <w:p w14:paraId="7543665A"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MAAIF: Directorate of  Animal Resources</w:t>
      </w:r>
    </w:p>
    <w:p w14:paraId="7543665B"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MOJCA: Attorney General's office</w:t>
      </w:r>
    </w:p>
    <w:p w14:paraId="7543665C"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MEMD: Renewable Energy</w:t>
      </w:r>
    </w:p>
    <w:p w14:paraId="7543665D" w14:textId="77777777" w:rsidR="00615B26" w:rsidRPr="00954FE2" w:rsidRDefault="00615B26" w:rsidP="00954FE2">
      <w:pPr>
        <w:pStyle w:val="Default"/>
        <w:numPr>
          <w:ilvl w:val="0"/>
          <w:numId w:val="47"/>
        </w:numPr>
        <w:rPr>
          <w:rFonts w:asciiTheme="minorHAnsi" w:hAnsiTheme="minorHAnsi"/>
          <w:sz w:val="22"/>
          <w:szCs w:val="22"/>
          <w:lang w:val="fr-CA"/>
        </w:rPr>
      </w:pPr>
      <w:r w:rsidRPr="00954FE2">
        <w:rPr>
          <w:rFonts w:asciiTheme="minorHAnsi" w:hAnsiTheme="minorHAnsi"/>
          <w:sz w:val="22"/>
          <w:szCs w:val="22"/>
          <w:lang w:val="fr-CA"/>
        </w:rPr>
        <w:t>M.O.W.T: Transport Directorate</w:t>
      </w:r>
    </w:p>
    <w:p w14:paraId="7543665E"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MTWA: Directorate of TWA</w:t>
      </w:r>
    </w:p>
    <w:p w14:paraId="7543665F"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MTWA: Uganda Wildlife Authority (UWA)</w:t>
      </w:r>
    </w:p>
    <w:p w14:paraId="75436660"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MLHUD: Directorate of</w:t>
      </w:r>
    </w:p>
    <w:p w14:paraId="75436661"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Land Management</w:t>
      </w:r>
    </w:p>
    <w:p w14:paraId="75436662"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MGLSD: Directorate of Gender and Community Development</w:t>
      </w:r>
    </w:p>
    <w:p w14:paraId="75436663"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Parliament of Uganda: Natural Resources Committee</w:t>
      </w:r>
    </w:p>
    <w:p w14:paraId="75436664"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Environment Unit</w:t>
      </w:r>
    </w:p>
    <w:p w14:paraId="75436665"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Representative of Indigenous/Local/Forest Dependent Communities</w:t>
      </w:r>
    </w:p>
    <w:p w14:paraId="75436666"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International NGO: IUCN</w:t>
      </w:r>
    </w:p>
    <w:p w14:paraId="75436667"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 xml:space="preserve">Uganda Land Alliance </w:t>
      </w:r>
    </w:p>
    <w:p w14:paraId="75436668"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Commercial Tree Farmers Association: UTGA</w:t>
      </w:r>
    </w:p>
    <w:p w14:paraId="75436669"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 xml:space="preserve">Private Natural Forests Owners Associations </w:t>
      </w:r>
    </w:p>
    <w:p w14:paraId="7543666A"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MAK: College of Agricultural and Environmental Sciences (CAES)</w:t>
      </w:r>
    </w:p>
    <w:p w14:paraId="7543666B"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Uganda Media Centre</w:t>
      </w:r>
    </w:p>
    <w:p w14:paraId="7543666C"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Replaces the Royal Danish Embassy’s</w:t>
      </w:r>
    </w:p>
    <w:p w14:paraId="7543666D"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ADC/Austria</w:t>
      </w:r>
    </w:p>
    <w:p w14:paraId="7543666E"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WB</w:t>
      </w:r>
    </w:p>
    <w:p w14:paraId="7543666F"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UNDP</w:t>
      </w:r>
    </w:p>
    <w:p w14:paraId="75436670" w14:textId="77777777" w:rsidR="00615B26" w:rsidRPr="00954FE2" w:rsidRDefault="00615B26" w:rsidP="00954FE2">
      <w:pPr>
        <w:pStyle w:val="Default"/>
        <w:numPr>
          <w:ilvl w:val="0"/>
          <w:numId w:val="47"/>
        </w:numPr>
        <w:rPr>
          <w:rFonts w:asciiTheme="minorHAnsi" w:hAnsiTheme="minorHAnsi"/>
          <w:sz w:val="22"/>
          <w:szCs w:val="22"/>
        </w:rPr>
      </w:pPr>
      <w:r w:rsidRPr="00954FE2">
        <w:rPr>
          <w:rFonts w:asciiTheme="minorHAnsi" w:hAnsiTheme="minorHAnsi"/>
          <w:sz w:val="22"/>
          <w:szCs w:val="22"/>
        </w:rPr>
        <w:t>FAO</w:t>
      </w:r>
    </w:p>
    <w:p w14:paraId="75436671" w14:textId="77777777" w:rsidR="000E2A5A" w:rsidRPr="002A2AD4" w:rsidRDefault="000E2A5A" w:rsidP="000E2A5A"/>
    <w:p w14:paraId="75436672" w14:textId="77777777" w:rsidR="000E2A5A" w:rsidRDefault="000E2A5A">
      <w:pPr>
        <w:spacing w:before="0"/>
        <w:jc w:val="left"/>
        <w:rPr>
          <w:rFonts w:asciiTheme="minorHAnsi" w:hAnsiTheme="minorHAnsi" w:cstheme="minorHAnsi"/>
          <w:b/>
          <w:bCs/>
          <w:sz w:val="28"/>
          <w:szCs w:val="28"/>
          <w:u w:val="single"/>
        </w:rPr>
      </w:pPr>
    </w:p>
    <w:p w14:paraId="75436673" w14:textId="77777777" w:rsidR="006C4B5B" w:rsidRDefault="006C4B5B">
      <w:pPr>
        <w:spacing w:before="0"/>
        <w:jc w:val="left"/>
        <w:rPr>
          <w:rFonts w:asciiTheme="minorHAnsi" w:hAnsiTheme="minorHAnsi" w:cstheme="minorHAnsi"/>
          <w:b/>
          <w:bCs/>
          <w:sz w:val="28"/>
          <w:szCs w:val="28"/>
          <w:u w:val="single"/>
        </w:rPr>
      </w:pPr>
      <w:r>
        <w:rPr>
          <w:rFonts w:asciiTheme="minorHAnsi" w:hAnsiTheme="minorHAnsi" w:cstheme="minorHAnsi"/>
          <w:b/>
          <w:bCs/>
          <w:sz w:val="28"/>
          <w:szCs w:val="28"/>
          <w:u w:val="single"/>
        </w:rPr>
        <w:br w:type="page"/>
      </w:r>
    </w:p>
    <w:p w14:paraId="75436674" w14:textId="77777777" w:rsidR="006C4B5B" w:rsidRDefault="00100C4D">
      <w:pPr>
        <w:spacing w:before="0"/>
        <w:jc w:val="left"/>
        <w:rPr>
          <w:rFonts w:asciiTheme="minorHAnsi" w:hAnsiTheme="minorHAnsi" w:cstheme="minorHAnsi"/>
          <w:b/>
          <w:bCs/>
          <w:sz w:val="28"/>
          <w:szCs w:val="28"/>
          <w:u w:val="single"/>
        </w:rPr>
      </w:pPr>
      <w:r>
        <w:rPr>
          <w:rFonts w:asciiTheme="minorHAnsi" w:hAnsiTheme="minorHAnsi" w:cstheme="minorHAnsi"/>
          <w:b/>
          <w:bCs/>
          <w:sz w:val="28"/>
          <w:szCs w:val="28"/>
          <w:u w:val="single"/>
        </w:rPr>
        <w:lastRenderedPageBreak/>
        <w:t xml:space="preserve">Annex </w:t>
      </w:r>
      <w:r w:rsidR="00AA7D99">
        <w:rPr>
          <w:rFonts w:asciiTheme="minorHAnsi" w:hAnsiTheme="minorHAnsi" w:cstheme="minorHAnsi"/>
          <w:b/>
          <w:bCs/>
          <w:sz w:val="28"/>
          <w:szCs w:val="28"/>
          <w:u w:val="single"/>
        </w:rPr>
        <w:t>5</w:t>
      </w:r>
      <w:r w:rsidR="006C4B5B">
        <w:rPr>
          <w:rFonts w:asciiTheme="minorHAnsi" w:hAnsiTheme="minorHAnsi" w:cstheme="minorHAnsi"/>
          <w:b/>
          <w:bCs/>
          <w:sz w:val="28"/>
          <w:szCs w:val="28"/>
          <w:u w:val="single"/>
        </w:rPr>
        <w:t>: Terms of Reference of UN-REDD Programme Steering Committee</w:t>
      </w:r>
      <w:r w:rsidR="00585D90">
        <w:rPr>
          <w:rFonts w:asciiTheme="minorHAnsi" w:hAnsiTheme="minorHAnsi" w:cstheme="minorHAnsi"/>
          <w:b/>
          <w:bCs/>
          <w:sz w:val="28"/>
          <w:szCs w:val="28"/>
          <w:u w:val="single"/>
        </w:rPr>
        <w:t xml:space="preserve"> (PSC)</w:t>
      </w:r>
    </w:p>
    <w:p w14:paraId="75436675" w14:textId="77777777" w:rsidR="006C4B5B" w:rsidRDefault="006C4B5B">
      <w:pPr>
        <w:spacing w:before="0"/>
        <w:jc w:val="left"/>
        <w:rPr>
          <w:rFonts w:asciiTheme="minorHAnsi" w:hAnsiTheme="minorHAnsi" w:cstheme="minorHAnsi"/>
          <w:b/>
          <w:bCs/>
          <w:sz w:val="28"/>
          <w:szCs w:val="28"/>
          <w:u w:val="single"/>
        </w:rPr>
      </w:pPr>
    </w:p>
    <w:p w14:paraId="75436676" w14:textId="77777777" w:rsidR="00FF0836" w:rsidRDefault="00EE5A13" w:rsidP="00EE5A13">
      <w:pPr>
        <w:autoSpaceDE w:val="0"/>
        <w:autoSpaceDN w:val="0"/>
        <w:adjustRightInd w:val="0"/>
        <w:spacing w:before="0"/>
        <w:jc w:val="left"/>
        <w:rPr>
          <w:rFonts w:ascii="Calibri" w:hAnsi="Calibri" w:cs="Calibri"/>
          <w:color w:val="000000"/>
          <w:sz w:val="22"/>
          <w:szCs w:val="22"/>
          <w:lang w:eastAsia="fr-CH"/>
        </w:rPr>
      </w:pPr>
      <w:r w:rsidRPr="00835794">
        <w:rPr>
          <w:rFonts w:ascii="Calibri" w:hAnsi="Calibri" w:cs="Calibri"/>
          <w:color w:val="000000"/>
          <w:sz w:val="22"/>
          <w:szCs w:val="22"/>
          <w:lang w:eastAsia="fr-CH"/>
        </w:rPr>
        <w:t xml:space="preserve">The </w:t>
      </w:r>
      <w:r w:rsidR="00615B26">
        <w:rPr>
          <w:rFonts w:ascii="Calibri" w:hAnsi="Calibri" w:cs="Calibri"/>
          <w:color w:val="000000"/>
          <w:sz w:val="22"/>
          <w:szCs w:val="22"/>
          <w:lang w:eastAsia="fr-CH"/>
        </w:rPr>
        <w:t xml:space="preserve">UN-REDD </w:t>
      </w:r>
      <w:r w:rsidRPr="00835794">
        <w:rPr>
          <w:rFonts w:ascii="Calibri" w:hAnsi="Calibri" w:cs="Calibri"/>
          <w:color w:val="000000"/>
          <w:sz w:val="22"/>
          <w:szCs w:val="22"/>
          <w:lang w:eastAsia="fr-CH"/>
        </w:rPr>
        <w:t xml:space="preserve">PSC will serve as the primary in-country body for programme oversight. It will be jointly chaired </w:t>
      </w:r>
      <w:r w:rsidR="000C4C85">
        <w:rPr>
          <w:rFonts w:ascii="Calibri" w:hAnsi="Calibri" w:cs="Calibri"/>
          <w:color w:val="000000"/>
          <w:sz w:val="22"/>
          <w:szCs w:val="22"/>
          <w:lang w:eastAsia="fr-CH"/>
        </w:rPr>
        <w:t>the Permanent Secretary of the MWE (or his/her representative)</w:t>
      </w:r>
      <w:r w:rsidRPr="00835794">
        <w:rPr>
          <w:rFonts w:ascii="Calibri" w:hAnsi="Calibri" w:cs="Calibri"/>
          <w:color w:val="000000"/>
          <w:sz w:val="22"/>
          <w:szCs w:val="22"/>
          <w:lang w:eastAsia="fr-CH"/>
        </w:rPr>
        <w:t xml:space="preserve"> and the RC or his/her representative. Additional me</w:t>
      </w:r>
      <w:r w:rsidR="000C4C85">
        <w:rPr>
          <w:rFonts w:ascii="Calibri" w:hAnsi="Calibri" w:cs="Calibri"/>
          <w:color w:val="000000"/>
          <w:sz w:val="22"/>
          <w:szCs w:val="22"/>
          <w:lang w:eastAsia="fr-CH"/>
        </w:rPr>
        <w:t>mbers of the PSC should include</w:t>
      </w:r>
      <w:r w:rsidRPr="00835794">
        <w:rPr>
          <w:rFonts w:ascii="Calibri" w:hAnsi="Calibri" w:cs="Calibri"/>
          <w:color w:val="000000"/>
          <w:sz w:val="22"/>
          <w:szCs w:val="22"/>
          <w:lang w:eastAsia="fr-CH"/>
        </w:rPr>
        <w:t xml:space="preserve"> representatives of eac</w:t>
      </w:r>
      <w:r w:rsidR="000C4C85">
        <w:rPr>
          <w:rFonts w:ascii="Calibri" w:hAnsi="Calibri" w:cs="Calibri"/>
          <w:color w:val="000000"/>
          <w:sz w:val="22"/>
          <w:szCs w:val="22"/>
          <w:lang w:eastAsia="fr-CH"/>
        </w:rPr>
        <w:t>h Participating UN Organization, members of the Extended CCPC</w:t>
      </w:r>
      <w:r w:rsidRPr="00835794">
        <w:rPr>
          <w:rFonts w:ascii="Calibri" w:hAnsi="Calibri" w:cs="Calibri"/>
          <w:color w:val="000000"/>
          <w:sz w:val="22"/>
          <w:szCs w:val="22"/>
          <w:lang w:eastAsia="fr-CH"/>
        </w:rPr>
        <w:t xml:space="preserve"> representatives</w:t>
      </w:r>
      <w:r w:rsidR="000C4C85">
        <w:rPr>
          <w:rFonts w:ascii="Calibri" w:hAnsi="Calibri" w:cs="Calibri"/>
          <w:color w:val="000000"/>
          <w:sz w:val="22"/>
          <w:szCs w:val="22"/>
          <w:lang w:eastAsia="fr-CH"/>
        </w:rPr>
        <w:t>, and</w:t>
      </w:r>
      <w:r w:rsidRPr="00835794">
        <w:rPr>
          <w:rFonts w:ascii="Calibri" w:hAnsi="Calibri" w:cs="Calibri"/>
          <w:color w:val="000000"/>
          <w:sz w:val="22"/>
          <w:szCs w:val="22"/>
          <w:lang w:eastAsia="fr-CH"/>
        </w:rPr>
        <w:t xml:space="preserve"> the National </w:t>
      </w:r>
      <w:r w:rsidR="000C4C85">
        <w:rPr>
          <w:rFonts w:ascii="Calibri" w:hAnsi="Calibri" w:cs="Calibri"/>
          <w:color w:val="000000"/>
          <w:sz w:val="22"/>
          <w:szCs w:val="22"/>
          <w:lang w:eastAsia="fr-CH"/>
        </w:rPr>
        <w:t>UN-REDD Focal Point</w:t>
      </w:r>
      <w:r w:rsidRPr="00835794">
        <w:rPr>
          <w:rFonts w:ascii="Calibri" w:hAnsi="Calibri" w:cs="Calibri"/>
          <w:color w:val="000000"/>
          <w:sz w:val="22"/>
          <w:szCs w:val="22"/>
          <w:lang w:eastAsia="fr-CH"/>
        </w:rPr>
        <w:t xml:space="preserve">, who will act as Secretary to the PSC. </w:t>
      </w:r>
    </w:p>
    <w:p w14:paraId="75436677" w14:textId="77777777" w:rsidR="00FF0836" w:rsidRDefault="00FF0836" w:rsidP="00EE5A13">
      <w:pPr>
        <w:autoSpaceDE w:val="0"/>
        <w:autoSpaceDN w:val="0"/>
        <w:adjustRightInd w:val="0"/>
        <w:spacing w:before="0"/>
        <w:jc w:val="left"/>
        <w:rPr>
          <w:rFonts w:ascii="Calibri" w:hAnsi="Calibri" w:cs="Calibri"/>
          <w:color w:val="000000"/>
          <w:sz w:val="22"/>
          <w:szCs w:val="22"/>
          <w:lang w:eastAsia="fr-CH"/>
        </w:rPr>
      </w:pPr>
    </w:p>
    <w:p w14:paraId="75436678" w14:textId="77777777" w:rsidR="00EE5A13" w:rsidRDefault="00EE5A13" w:rsidP="00954FE2">
      <w:pPr>
        <w:autoSpaceDE w:val="0"/>
        <w:autoSpaceDN w:val="0"/>
        <w:adjustRightInd w:val="0"/>
        <w:spacing w:before="0"/>
        <w:jc w:val="left"/>
        <w:rPr>
          <w:rFonts w:ascii="Calibri" w:hAnsi="Calibri" w:cs="Calibri"/>
          <w:color w:val="000000"/>
          <w:sz w:val="22"/>
          <w:szCs w:val="22"/>
          <w:lang w:eastAsia="fr-CH"/>
        </w:rPr>
      </w:pPr>
      <w:r w:rsidRPr="00835794">
        <w:rPr>
          <w:rFonts w:ascii="Calibri" w:hAnsi="Calibri" w:cs="Calibri"/>
          <w:color w:val="000000"/>
          <w:sz w:val="22"/>
          <w:szCs w:val="22"/>
          <w:lang w:eastAsia="fr-CH"/>
        </w:rPr>
        <w:t xml:space="preserve">The PSC </w:t>
      </w:r>
      <w:r w:rsidR="00FF0836">
        <w:rPr>
          <w:rFonts w:ascii="Calibri" w:hAnsi="Calibri" w:cs="Calibri"/>
          <w:color w:val="000000"/>
          <w:sz w:val="22"/>
          <w:szCs w:val="22"/>
          <w:lang w:eastAsia="fr-CH"/>
        </w:rPr>
        <w:t>will meet twice a year during the entire duration of the Programme</w:t>
      </w:r>
      <w:r w:rsidRPr="00835794">
        <w:rPr>
          <w:rFonts w:ascii="Calibri" w:hAnsi="Calibri" w:cs="Calibri"/>
          <w:color w:val="000000"/>
          <w:sz w:val="22"/>
          <w:szCs w:val="22"/>
          <w:lang w:eastAsia="fr-CH"/>
        </w:rPr>
        <w:t xml:space="preserve">. PSC decisions should normally be reached by consensus. Its responsibilities should include the following: </w:t>
      </w:r>
    </w:p>
    <w:p w14:paraId="75436679" w14:textId="77777777" w:rsidR="00954FE2" w:rsidRDefault="00954FE2" w:rsidP="00954FE2">
      <w:pPr>
        <w:autoSpaceDE w:val="0"/>
        <w:autoSpaceDN w:val="0"/>
        <w:adjustRightInd w:val="0"/>
        <w:spacing w:before="0"/>
        <w:jc w:val="left"/>
        <w:rPr>
          <w:rFonts w:ascii="Calibri" w:hAnsi="Calibri" w:cs="Calibri"/>
          <w:color w:val="000000"/>
          <w:sz w:val="22"/>
          <w:szCs w:val="22"/>
          <w:lang w:eastAsia="fr-CH"/>
        </w:rPr>
      </w:pPr>
    </w:p>
    <w:p w14:paraId="7543667A" w14:textId="77777777" w:rsidR="00D1230C" w:rsidRDefault="00954FE2" w:rsidP="00835794">
      <w:pPr>
        <w:pStyle w:val="ListParagraph"/>
        <w:numPr>
          <w:ilvl w:val="0"/>
          <w:numId w:val="38"/>
        </w:numPr>
        <w:autoSpaceDE w:val="0"/>
        <w:autoSpaceDN w:val="0"/>
        <w:adjustRightInd w:val="0"/>
        <w:spacing w:after="270"/>
        <w:rPr>
          <w:rFonts w:cs="Calibri"/>
          <w:color w:val="000000"/>
          <w:lang w:eastAsia="fr-CH"/>
        </w:rPr>
      </w:pPr>
      <w:r>
        <w:rPr>
          <w:rFonts w:cs="Calibri"/>
          <w:color w:val="000000"/>
          <w:lang w:eastAsia="fr-CH"/>
        </w:rPr>
        <w:t>a</w:t>
      </w:r>
      <w:r w:rsidR="00D1230C">
        <w:rPr>
          <w:rFonts w:cs="Calibri"/>
          <w:color w:val="000000"/>
          <w:lang w:eastAsia="fr-CH"/>
        </w:rPr>
        <w:t>pproval of annual workplan and budget</w:t>
      </w:r>
    </w:p>
    <w:p w14:paraId="7543667B" w14:textId="77777777" w:rsidR="00EE5A13" w:rsidRPr="00835794" w:rsidRDefault="00EE5A13" w:rsidP="00835794">
      <w:pPr>
        <w:pStyle w:val="ListParagraph"/>
        <w:numPr>
          <w:ilvl w:val="0"/>
          <w:numId w:val="38"/>
        </w:numPr>
        <w:autoSpaceDE w:val="0"/>
        <w:autoSpaceDN w:val="0"/>
        <w:adjustRightInd w:val="0"/>
        <w:spacing w:after="270"/>
        <w:rPr>
          <w:rFonts w:cs="Calibri"/>
          <w:color w:val="000000"/>
          <w:lang w:eastAsia="fr-CH"/>
        </w:rPr>
      </w:pPr>
      <w:r w:rsidRPr="00835794">
        <w:rPr>
          <w:rFonts w:cs="Calibri"/>
          <w:color w:val="000000"/>
          <w:lang w:eastAsia="fr-CH"/>
        </w:rPr>
        <w:t xml:space="preserve">discussing and agreeing on details of harmonized implementation arrangements for the NP; </w:t>
      </w:r>
    </w:p>
    <w:p w14:paraId="7543667C" w14:textId="77777777" w:rsidR="00EE5A13" w:rsidRDefault="00EE5A13" w:rsidP="00835794">
      <w:pPr>
        <w:pStyle w:val="ListParagraph"/>
        <w:numPr>
          <w:ilvl w:val="0"/>
          <w:numId w:val="38"/>
        </w:numPr>
        <w:autoSpaceDE w:val="0"/>
        <w:autoSpaceDN w:val="0"/>
        <w:adjustRightInd w:val="0"/>
        <w:spacing w:after="270"/>
        <w:rPr>
          <w:rFonts w:cs="Calibri"/>
          <w:color w:val="000000"/>
          <w:lang w:eastAsia="fr-CH"/>
        </w:rPr>
      </w:pPr>
      <w:r w:rsidRPr="00835794">
        <w:rPr>
          <w:rFonts w:cs="Calibri"/>
          <w:color w:val="000000"/>
          <w:lang w:eastAsia="fr-CH"/>
        </w:rPr>
        <w:t xml:space="preserve">reviewing and reacting to substantive developments in the REDD+ ‘environment’ at national and international levels during the period since pro-doc approval; </w:t>
      </w:r>
    </w:p>
    <w:p w14:paraId="7543667D" w14:textId="77777777" w:rsidR="00EE5A13" w:rsidRDefault="00EE5A13" w:rsidP="00835794">
      <w:pPr>
        <w:pStyle w:val="ListParagraph"/>
        <w:numPr>
          <w:ilvl w:val="0"/>
          <w:numId w:val="38"/>
        </w:numPr>
        <w:autoSpaceDE w:val="0"/>
        <w:autoSpaceDN w:val="0"/>
        <w:adjustRightInd w:val="0"/>
        <w:spacing w:after="270"/>
        <w:rPr>
          <w:rFonts w:cs="Calibri"/>
          <w:color w:val="000000"/>
          <w:lang w:eastAsia="fr-CH"/>
        </w:rPr>
      </w:pPr>
      <w:r w:rsidRPr="00835794">
        <w:rPr>
          <w:rFonts w:cs="Calibri"/>
          <w:color w:val="000000"/>
          <w:lang w:eastAsia="fr-CH"/>
        </w:rPr>
        <w:t xml:space="preserve">agreeing on strategies for outreach and co-ordination with other REDD+ activities in country; </w:t>
      </w:r>
    </w:p>
    <w:p w14:paraId="7543667E" w14:textId="77777777" w:rsidR="00EE5A13" w:rsidRDefault="00EE5A13" w:rsidP="00835794">
      <w:pPr>
        <w:pStyle w:val="ListParagraph"/>
        <w:numPr>
          <w:ilvl w:val="0"/>
          <w:numId w:val="38"/>
        </w:numPr>
        <w:autoSpaceDE w:val="0"/>
        <w:autoSpaceDN w:val="0"/>
        <w:adjustRightInd w:val="0"/>
        <w:spacing w:after="270"/>
        <w:rPr>
          <w:rFonts w:cs="Calibri"/>
          <w:color w:val="000000"/>
          <w:lang w:eastAsia="fr-CH"/>
        </w:rPr>
      </w:pPr>
      <w:r w:rsidRPr="00835794">
        <w:rPr>
          <w:rFonts w:cs="Calibri"/>
          <w:color w:val="000000"/>
          <w:lang w:eastAsia="fr-CH"/>
        </w:rPr>
        <w:t xml:space="preserve">agreement on financial management issues; and </w:t>
      </w:r>
    </w:p>
    <w:p w14:paraId="7543667F" w14:textId="77777777" w:rsidR="00EE5A13" w:rsidRPr="00835794" w:rsidRDefault="00EE5A13" w:rsidP="00835794">
      <w:pPr>
        <w:pStyle w:val="ListParagraph"/>
        <w:numPr>
          <w:ilvl w:val="0"/>
          <w:numId w:val="38"/>
        </w:numPr>
        <w:autoSpaceDE w:val="0"/>
        <w:autoSpaceDN w:val="0"/>
        <w:adjustRightInd w:val="0"/>
        <w:spacing w:after="270"/>
        <w:rPr>
          <w:rFonts w:cs="Calibri"/>
          <w:color w:val="000000"/>
          <w:lang w:eastAsia="fr-CH"/>
        </w:rPr>
      </w:pPr>
      <w:r w:rsidRPr="00835794">
        <w:rPr>
          <w:rFonts w:cs="Calibri"/>
          <w:color w:val="000000"/>
          <w:lang w:eastAsia="fr-CH"/>
        </w:rPr>
        <w:t xml:space="preserve">agreeing on any outstanding issues related to PMU staffing. </w:t>
      </w:r>
    </w:p>
    <w:p w14:paraId="75436680" w14:textId="77777777" w:rsidR="00100C4D" w:rsidRDefault="00100C4D">
      <w:pPr>
        <w:spacing w:before="0"/>
        <w:jc w:val="left"/>
        <w:rPr>
          <w:rFonts w:asciiTheme="minorHAnsi" w:hAnsiTheme="minorHAnsi" w:cstheme="minorHAnsi"/>
          <w:b/>
          <w:bCs/>
          <w:sz w:val="28"/>
          <w:szCs w:val="28"/>
          <w:u w:val="single"/>
        </w:rPr>
      </w:pPr>
      <w:r>
        <w:rPr>
          <w:rFonts w:asciiTheme="minorHAnsi" w:hAnsiTheme="minorHAnsi" w:cstheme="minorHAnsi"/>
          <w:b/>
          <w:bCs/>
          <w:sz w:val="28"/>
          <w:szCs w:val="28"/>
          <w:u w:val="single"/>
        </w:rPr>
        <w:br w:type="page"/>
      </w:r>
    </w:p>
    <w:p w14:paraId="75436681" w14:textId="77777777" w:rsidR="00FC3768" w:rsidRDefault="00100C4D">
      <w:pPr>
        <w:spacing w:before="0"/>
        <w:jc w:val="left"/>
        <w:rPr>
          <w:rFonts w:asciiTheme="minorHAnsi" w:hAnsiTheme="minorHAnsi" w:cstheme="minorHAnsi"/>
          <w:b/>
          <w:bCs/>
          <w:sz w:val="28"/>
          <w:szCs w:val="28"/>
          <w:u w:val="single"/>
        </w:rPr>
      </w:pPr>
      <w:r>
        <w:rPr>
          <w:rFonts w:asciiTheme="minorHAnsi" w:hAnsiTheme="minorHAnsi" w:cstheme="minorHAnsi"/>
          <w:b/>
          <w:bCs/>
          <w:sz w:val="28"/>
          <w:szCs w:val="28"/>
          <w:u w:val="single"/>
        </w:rPr>
        <w:lastRenderedPageBreak/>
        <w:t>Annex</w:t>
      </w:r>
      <w:r w:rsidR="00AA7D99">
        <w:rPr>
          <w:rFonts w:asciiTheme="minorHAnsi" w:hAnsiTheme="minorHAnsi" w:cstheme="minorHAnsi"/>
          <w:b/>
          <w:bCs/>
          <w:sz w:val="28"/>
          <w:szCs w:val="28"/>
          <w:u w:val="single"/>
        </w:rPr>
        <w:t xml:space="preserve"> 6</w:t>
      </w:r>
      <w:r w:rsidR="00D1230C">
        <w:rPr>
          <w:rFonts w:asciiTheme="minorHAnsi" w:hAnsiTheme="minorHAnsi" w:cstheme="minorHAnsi"/>
          <w:b/>
          <w:bCs/>
          <w:sz w:val="28"/>
          <w:szCs w:val="28"/>
          <w:u w:val="single"/>
        </w:rPr>
        <w:t>. Terms of Reference for the</w:t>
      </w:r>
      <w:r>
        <w:rPr>
          <w:rFonts w:asciiTheme="minorHAnsi" w:hAnsiTheme="minorHAnsi" w:cstheme="minorHAnsi"/>
          <w:b/>
          <w:bCs/>
          <w:sz w:val="28"/>
          <w:szCs w:val="28"/>
          <w:u w:val="single"/>
        </w:rPr>
        <w:t xml:space="preserve"> </w:t>
      </w:r>
      <w:r w:rsidR="007F201C">
        <w:rPr>
          <w:rFonts w:asciiTheme="minorHAnsi" w:hAnsiTheme="minorHAnsi" w:cstheme="minorHAnsi"/>
          <w:b/>
          <w:bCs/>
          <w:sz w:val="28"/>
          <w:szCs w:val="28"/>
          <w:u w:val="single"/>
        </w:rPr>
        <w:t xml:space="preserve">UN-REDD </w:t>
      </w:r>
      <w:r>
        <w:rPr>
          <w:rFonts w:asciiTheme="minorHAnsi" w:hAnsiTheme="minorHAnsi" w:cstheme="minorHAnsi"/>
          <w:b/>
          <w:bCs/>
          <w:sz w:val="28"/>
          <w:szCs w:val="28"/>
          <w:u w:val="single"/>
        </w:rPr>
        <w:t>Chief Technical Advisor</w:t>
      </w:r>
      <w:r w:rsidR="00D1230C">
        <w:rPr>
          <w:rFonts w:asciiTheme="minorHAnsi" w:hAnsiTheme="minorHAnsi" w:cstheme="minorHAnsi"/>
          <w:b/>
          <w:bCs/>
          <w:sz w:val="28"/>
          <w:szCs w:val="28"/>
          <w:u w:val="single"/>
        </w:rPr>
        <w:t xml:space="preserve"> (CTA)</w:t>
      </w:r>
    </w:p>
    <w:p w14:paraId="75436682" w14:textId="77777777" w:rsidR="005C74F3" w:rsidRDefault="005C74F3">
      <w:pPr>
        <w:spacing w:before="0"/>
        <w:jc w:val="left"/>
        <w:rPr>
          <w:rFonts w:asciiTheme="minorHAnsi" w:hAnsiTheme="minorHAnsi" w:cstheme="minorHAnsi"/>
          <w:b/>
          <w:bCs/>
          <w:sz w:val="28"/>
          <w:szCs w:val="28"/>
          <w:u w:val="single"/>
        </w:rPr>
      </w:pPr>
    </w:p>
    <w:tbl>
      <w:tblPr>
        <w:tblW w:w="0" w:type="auto"/>
        <w:tblCellMar>
          <w:top w:w="15" w:type="dxa"/>
          <w:left w:w="15" w:type="dxa"/>
          <w:bottom w:w="15" w:type="dxa"/>
          <w:right w:w="15" w:type="dxa"/>
        </w:tblCellMar>
        <w:tblLook w:val="04A0" w:firstRow="1" w:lastRow="0" w:firstColumn="1" w:lastColumn="0" w:noHBand="0" w:noVBand="1"/>
      </w:tblPr>
      <w:tblGrid>
        <w:gridCol w:w="10200"/>
      </w:tblGrid>
      <w:tr w:rsidR="00C17FEA" w:rsidRPr="000301F4" w14:paraId="75436685" w14:textId="77777777" w:rsidTr="000301F4">
        <w:tc>
          <w:tcPr>
            <w:tcW w:w="10200" w:type="dxa"/>
            <w:shd w:val="clear" w:color="auto" w:fill="auto"/>
            <w:hideMark/>
          </w:tcPr>
          <w:p w14:paraId="75436683" w14:textId="77777777" w:rsidR="005C74F3" w:rsidRPr="00954FE2" w:rsidRDefault="005C74F3" w:rsidP="00266F0C">
            <w:pPr>
              <w:spacing w:before="45" w:after="45"/>
              <w:textAlignment w:val="baseline"/>
              <w:outlineLvl w:val="4"/>
              <w:rPr>
                <w:rFonts w:asciiTheme="minorHAnsi" w:hAnsiTheme="minorHAnsi" w:cs="Arial"/>
                <w:b/>
                <w:bCs/>
                <w:sz w:val="22"/>
                <w:szCs w:val="22"/>
                <w:lang w:eastAsia="fr-FR"/>
              </w:rPr>
            </w:pPr>
            <w:r w:rsidRPr="00954FE2">
              <w:rPr>
                <w:rFonts w:asciiTheme="minorHAnsi" w:hAnsiTheme="minorHAnsi" w:cs="Arial"/>
                <w:b/>
                <w:bCs/>
                <w:sz w:val="22"/>
                <w:szCs w:val="22"/>
                <w:lang w:eastAsia="fr-FR"/>
              </w:rPr>
              <w:t>Duties and Responsibilities</w:t>
            </w:r>
          </w:p>
          <w:p w14:paraId="75436684" w14:textId="77777777" w:rsidR="005C74F3" w:rsidRPr="00954FE2" w:rsidRDefault="005C74F3" w:rsidP="00266F0C">
            <w:pPr>
              <w:rPr>
                <w:rFonts w:asciiTheme="minorHAnsi" w:hAnsiTheme="minorHAnsi" w:cs="Arial"/>
                <w:sz w:val="22"/>
                <w:szCs w:val="22"/>
                <w:lang w:eastAsia="fr-FR"/>
              </w:rPr>
            </w:pPr>
          </w:p>
        </w:tc>
      </w:tr>
      <w:tr w:rsidR="00C17FEA" w:rsidRPr="000301F4" w14:paraId="754366A3" w14:textId="77777777" w:rsidTr="000301F4">
        <w:tc>
          <w:tcPr>
            <w:tcW w:w="10200" w:type="dxa"/>
            <w:shd w:val="clear" w:color="auto" w:fill="auto"/>
            <w:hideMark/>
          </w:tcPr>
          <w:p w14:paraId="75436686" w14:textId="77777777" w:rsidR="005C74F3" w:rsidRPr="00954FE2" w:rsidRDefault="005C74F3" w:rsidP="00266F0C">
            <w:pPr>
              <w:spacing w:line="293" w:lineRule="atLeas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Under the guidance of the Climate Change Policy Committee, which is co-chaired by Permanent Secretary of MoWE and UN Resident Coordinator, under the close supervision of Country Director of UNDP Country Office in Uganda and the REDD+ National Coordinator, UN-REDD Chief Technical Advisor will be responsible for overall operational and financial management and reporting on the implementation of Uganda REDD+ Roadmap through the UN-REDD programmatic support. To achieve this objective, the UN-REDD Chief Technical Advisor will be also guided by the Regional Technical Advisor of the UNDP/UN-REDD programme based in Nairobi.</w:t>
            </w:r>
          </w:p>
          <w:p w14:paraId="75436687" w14:textId="77777777" w:rsidR="005C74F3" w:rsidRPr="00954FE2" w:rsidRDefault="005C74F3" w:rsidP="00266F0C">
            <w:pPr>
              <w:spacing w:line="293" w:lineRule="atLeast"/>
              <w:textAlignment w:val="baseline"/>
              <w:rPr>
                <w:rFonts w:asciiTheme="minorHAnsi" w:hAnsiTheme="minorHAnsi" w:cs="Arial"/>
                <w:sz w:val="22"/>
                <w:szCs w:val="22"/>
                <w:lang w:eastAsia="fr-FR"/>
              </w:rPr>
            </w:pPr>
            <w:r w:rsidRPr="00954FE2">
              <w:rPr>
                <w:rFonts w:asciiTheme="minorHAnsi" w:hAnsiTheme="minorHAnsi" w:cs="Arial"/>
                <w:b/>
                <w:bCs/>
                <w:sz w:val="22"/>
                <w:szCs w:val="22"/>
                <w:bdr w:val="none" w:sz="0" w:space="0" w:color="auto" w:frame="1"/>
                <w:lang w:eastAsia="fr-FR"/>
              </w:rPr>
              <w:t>Support the REDD+ Secretariat in the day-to-day management of UN-REDD Programmatic Support including:</w:t>
            </w:r>
          </w:p>
          <w:p w14:paraId="75436688" w14:textId="77777777" w:rsidR="005C74F3" w:rsidRPr="00954FE2" w:rsidRDefault="005C74F3" w:rsidP="005C74F3">
            <w:pPr>
              <w:numPr>
                <w:ilvl w:val="0"/>
                <w:numId w:val="49"/>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Development of annual and quarterly work plans and reports for participating UN agencies;</w:t>
            </w:r>
          </w:p>
          <w:p w14:paraId="75436689" w14:textId="77777777" w:rsidR="005C74F3" w:rsidRPr="00954FE2" w:rsidRDefault="005C74F3" w:rsidP="005C74F3">
            <w:pPr>
              <w:numPr>
                <w:ilvl w:val="0"/>
                <w:numId w:val="49"/>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Provide close and regular technical backstopping to the REDD+ National Coordinator, other members of the REDD+ Secretariat and UN-REDD Team, and other implementing entities for the implementation of various components of the national REDD+ process;</w:t>
            </w:r>
          </w:p>
          <w:p w14:paraId="7543668A" w14:textId="77777777" w:rsidR="005C74F3" w:rsidRPr="00954FE2" w:rsidRDefault="005C74F3" w:rsidP="005C74F3">
            <w:pPr>
              <w:numPr>
                <w:ilvl w:val="0"/>
                <w:numId w:val="49"/>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Review of relevant policies and development of policy frameworks as well as the institutional arrangements for REDD+ development;</w:t>
            </w:r>
          </w:p>
          <w:p w14:paraId="7543668B" w14:textId="77777777" w:rsidR="005C74F3" w:rsidRPr="00954FE2" w:rsidRDefault="005C74F3" w:rsidP="005C74F3">
            <w:pPr>
              <w:numPr>
                <w:ilvl w:val="0"/>
                <w:numId w:val="49"/>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Organisation of and substantive contributions to a high level policy dialogue on development of a National REDD+ Strategy;</w:t>
            </w:r>
          </w:p>
          <w:p w14:paraId="7543668C" w14:textId="77777777" w:rsidR="005C74F3" w:rsidRPr="00954FE2" w:rsidRDefault="005C74F3" w:rsidP="005C74F3">
            <w:pPr>
              <w:numPr>
                <w:ilvl w:val="0"/>
                <w:numId w:val="49"/>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Support the REDD+ National Coordinator and other members of the REDD+ Secretariat in coordinating and supervising activities of national and international experts /consultants to secure timely production of planned outputs and the review of these outputs;</w:t>
            </w:r>
          </w:p>
          <w:p w14:paraId="7543668D" w14:textId="77777777" w:rsidR="005C74F3" w:rsidRPr="00954FE2" w:rsidRDefault="005C74F3" w:rsidP="005C74F3">
            <w:pPr>
              <w:numPr>
                <w:ilvl w:val="0"/>
                <w:numId w:val="49"/>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Assist the REDD+ National Coordinator to coordinate and liaise with stakeholders – including line ministries, development partners, civil society, indigenous peoples and the private sector;</w:t>
            </w:r>
          </w:p>
          <w:p w14:paraId="7543668E" w14:textId="77777777" w:rsidR="005C74F3" w:rsidRPr="00954FE2" w:rsidRDefault="005C74F3" w:rsidP="005C74F3">
            <w:pPr>
              <w:numPr>
                <w:ilvl w:val="0"/>
                <w:numId w:val="49"/>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Ensure coordination with other REDD+ initiatives;</w:t>
            </w:r>
          </w:p>
          <w:p w14:paraId="7543668F" w14:textId="77777777" w:rsidR="005C74F3" w:rsidRPr="00954FE2" w:rsidRDefault="005C74F3" w:rsidP="005C74F3">
            <w:pPr>
              <w:numPr>
                <w:ilvl w:val="0"/>
                <w:numId w:val="49"/>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Ensure communication between different government agencies, national and international initiatives and stakeholders.</w:t>
            </w:r>
          </w:p>
          <w:p w14:paraId="75436690" w14:textId="77777777" w:rsidR="005C74F3" w:rsidRPr="00954FE2" w:rsidRDefault="005C74F3" w:rsidP="00266F0C">
            <w:pPr>
              <w:spacing w:line="293" w:lineRule="atLeast"/>
              <w:textAlignment w:val="baseline"/>
              <w:rPr>
                <w:rFonts w:asciiTheme="minorHAnsi" w:hAnsiTheme="minorHAnsi" w:cs="Arial"/>
                <w:sz w:val="22"/>
                <w:szCs w:val="22"/>
                <w:lang w:eastAsia="fr-FR"/>
              </w:rPr>
            </w:pPr>
            <w:r w:rsidRPr="00954FE2">
              <w:rPr>
                <w:rFonts w:asciiTheme="minorHAnsi" w:hAnsiTheme="minorHAnsi" w:cs="Arial"/>
                <w:b/>
                <w:bCs/>
                <w:sz w:val="22"/>
                <w:szCs w:val="22"/>
                <w:bdr w:val="none" w:sz="0" w:space="0" w:color="auto" w:frame="1"/>
                <w:lang w:eastAsia="fr-FR"/>
              </w:rPr>
              <w:t>Provide advice to Government counterparts and facilitate knowledge building focusing on achievement of the following results:</w:t>
            </w:r>
          </w:p>
          <w:p w14:paraId="75436691" w14:textId="77777777" w:rsidR="005C74F3" w:rsidRPr="00954FE2" w:rsidRDefault="005C74F3" w:rsidP="00266F0C">
            <w:pPr>
              <w:spacing w:line="293" w:lineRule="atLeas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Provide support and technical advice to the development of policy options and strategy for the design and implementation of Uganda National REDD+ Process to the GoU and other development actors including support on the development of:</w:t>
            </w:r>
          </w:p>
          <w:p w14:paraId="75436692" w14:textId="77777777" w:rsidR="005C74F3" w:rsidRPr="00954FE2" w:rsidRDefault="005C74F3" w:rsidP="005C74F3">
            <w:pPr>
              <w:numPr>
                <w:ilvl w:val="0"/>
                <w:numId w:val="50"/>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Strategy development;</w:t>
            </w:r>
          </w:p>
          <w:p w14:paraId="75436693" w14:textId="77777777" w:rsidR="005C74F3" w:rsidRPr="00954FE2" w:rsidRDefault="005C74F3" w:rsidP="005C74F3">
            <w:pPr>
              <w:numPr>
                <w:ilvl w:val="0"/>
                <w:numId w:val="50"/>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Policy dialogue;</w:t>
            </w:r>
          </w:p>
          <w:p w14:paraId="75436694" w14:textId="77777777" w:rsidR="005C74F3" w:rsidRPr="00954FE2" w:rsidRDefault="005C74F3" w:rsidP="005C74F3">
            <w:pPr>
              <w:numPr>
                <w:ilvl w:val="0"/>
                <w:numId w:val="50"/>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Stakeholders’ engagement</w:t>
            </w:r>
          </w:p>
          <w:p w14:paraId="75436695" w14:textId="77777777" w:rsidR="005C74F3" w:rsidRPr="00954FE2" w:rsidRDefault="005C74F3" w:rsidP="005C74F3">
            <w:pPr>
              <w:numPr>
                <w:ilvl w:val="0"/>
                <w:numId w:val="50"/>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Governance and institution framing ;</w:t>
            </w:r>
          </w:p>
          <w:p w14:paraId="75436696" w14:textId="77777777" w:rsidR="005C74F3" w:rsidRPr="00954FE2" w:rsidRDefault="005C74F3" w:rsidP="005C74F3">
            <w:pPr>
              <w:numPr>
                <w:ilvl w:val="0"/>
                <w:numId w:val="50"/>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Other elements of National REDD+ development as required.</w:t>
            </w:r>
          </w:p>
          <w:p w14:paraId="75436697" w14:textId="77777777" w:rsidR="005C74F3" w:rsidRPr="00954FE2" w:rsidRDefault="005C74F3" w:rsidP="00266F0C">
            <w:pPr>
              <w:spacing w:line="293" w:lineRule="atLeas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Share knowledge on REDD+ by (i) documenting lessons learnt and best practices from the UN-REDD Programmatic Support and contributing to the development of knowledge based tools (including policies, strategies, guidelines, etc);</w:t>
            </w:r>
          </w:p>
          <w:p w14:paraId="75436698" w14:textId="77777777" w:rsidR="005C74F3" w:rsidRPr="00954FE2" w:rsidRDefault="005C74F3" w:rsidP="00266F0C">
            <w:pPr>
              <w:spacing w:line="293" w:lineRule="atLeas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 xml:space="preserve">Provide timely quality information and technical advice to the GoU, UN Country Team, implementing partners, </w:t>
            </w:r>
            <w:r w:rsidRPr="00954FE2">
              <w:rPr>
                <w:rFonts w:asciiTheme="minorHAnsi" w:hAnsiTheme="minorHAnsi" w:cs="Arial"/>
                <w:sz w:val="22"/>
                <w:szCs w:val="22"/>
                <w:lang w:eastAsia="fr-FR"/>
              </w:rPr>
              <w:lastRenderedPageBreak/>
              <w:t>line ministries and other partners to ensure effective development and delivery of the UN-REDD Programmatic Support;</w:t>
            </w:r>
          </w:p>
          <w:p w14:paraId="75436699" w14:textId="77777777" w:rsidR="005C74F3" w:rsidRPr="00954FE2" w:rsidRDefault="005C74F3" w:rsidP="00266F0C">
            <w:pPr>
              <w:spacing w:line="293" w:lineRule="atLeas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Coordinate institutional capacity assessments of relevant national and subnational entities along the REDD+ supply chain;</w:t>
            </w:r>
          </w:p>
          <w:p w14:paraId="7543669A" w14:textId="77777777" w:rsidR="005C74F3" w:rsidRPr="00954FE2" w:rsidRDefault="005C74F3" w:rsidP="00266F0C">
            <w:pPr>
              <w:spacing w:line="293" w:lineRule="atLeas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Assist in the identification of technical expertise and lead on the preparation of TORs, identification and evaluation of experts, and reviewing reports produced; and</w:t>
            </w:r>
          </w:p>
          <w:p w14:paraId="7543669B" w14:textId="77777777" w:rsidR="005C74F3" w:rsidRPr="00954FE2" w:rsidRDefault="005C74F3" w:rsidP="00266F0C">
            <w:pPr>
              <w:spacing w:line="293" w:lineRule="atLeas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Support to UNFCCC negotiations relating to REDD+.</w:t>
            </w:r>
          </w:p>
          <w:p w14:paraId="7543669C" w14:textId="77777777" w:rsidR="005C74F3" w:rsidRPr="00954FE2" w:rsidRDefault="005C74F3" w:rsidP="00266F0C">
            <w:pPr>
              <w:spacing w:line="293" w:lineRule="atLeast"/>
              <w:textAlignment w:val="baseline"/>
              <w:rPr>
                <w:rFonts w:asciiTheme="minorHAnsi" w:hAnsiTheme="minorHAnsi" w:cs="Arial"/>
                <w:sz w:val="22"/>
                <w:szCs w:val="22"/>
                <w:lang w:eastAsia="fr-FR"/>
              </w:rPr>
            </w:pPr>
            <w:r w:rsidRPr="00954FE2">
              <w:rPr>
                <w:rFonts w:asciiTheme="minorHAnsi" w:hAnsiTheme="minorHAnsi" w:cs="Arial"/>
                <w:b/>
                <w:bCs/>
                <w:sz w:val="22"/>
                <w:szCs w:val="22"/>
                <w:bdr w:val="none" w:sz="0" w:space="0" w:color="auto" w:frame="1"/>
                <w:lang w:eastAsia="fr-FR"/>
              </w:rPr>
              <w:t>Expected Impact of Results</w:t>
            </w:r>
          </w:p>
          <w:p w14:paraId="7543669D" w14:textId="77777777" w:rsidR="005C74F3" w:rsidRPr="00954FE2" w:rsidRDefault="005C74F3" w:rsidP="00266F0C">
            <w:pPr>
              <w:spacing w:line="293" w:lineRule="atLeast"/>
              <w:textAlignment w:val="baseline"/>
              <w:rPr>
                <w:rFonts w:asciiTheme="minorHAnsi" w:hAnsiTheme="minorHAnsi" w:cs="Arial"/>
                <w:sz w:val="22"/>
                <w:szCs w:val="22"/>
                <w:lang w:eastAsia="fr-FR"/>
              </w:rPr>
            </w:pPr>
            <w:r w:rsidRPr="00954FE2">
              <w:rPr>
                <w:rFonts w:asciiTheme="minorHAnsi" w:hAnsiTheme="minorHAnsi" w:cs="Arial"/>
                <w:b/>
                <w:bCs/>
                <w:sz w:val="22"/>
                <w:szCs w:val="22"/>
                <w:bdr w:val="none" w:sz="0" w:space="0" w:color="auto" w:frame="1"/>
                <w:lang w:eastAsia="fr-FR"/>
              </w:rPr>
              <w:t>It is anticipated that the work of the Chief Technical Advisor will have the following impacts:</w:t>
            </w:r>
          </w:p>
          <w:p w14:paraId="7543669E" w14:textId="77777777" w:rsidR="005C74F3" w:rsidRPr="00954FE2" w:rsidRDefault="005C74F3" w:rsidP="005C74F3">
            <w:pPr>
              <w:numPr>
                <w:ilvl w:val="0"/>
                <w:numId w:val="51"/>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Increased understanding of National REDD+ Process amongst key stakeholder within government and outside;</w:t>
            </w:r>
          </w:p>
          <w:p w14:paraId="7543669F" w14:textId="77777777" w:rsidR="005C74F3" w:rsidRPr="00954FE2" w:rsidRDefault="005C74F3" w:rsidP="005C74F3">
            <w:pPr>
              <w:numPr>
                <w:ilvl w:val="0"/>
                <w:numId w:val="51"/>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UN-REDD contributions to the National REDD+ process are effectively coordinated with work of other programmes and projects working on REDD+ and related issues;</w:t>
            </w:r>
          </w:p>
          <w:p w14:paraId="754366A0" w14:textId="77777777" w:rsidR="005C74F3" w:rsidRPr="00954FE2" w:rsidRDefault="005C74F3" w:rsidP="005C74F3">
            <w:pPr>
              <w:numPr>
                <w:ilvl w:val="0"/>
                <w:numId w:val="51"/>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The REDD+ Secretariat is functioning effectively;</w:t>
            </w:r>
          </w:p>
          <w:p w14:paraId="754366A1" w14:textId="77777777" w:rsidR="005C74F3" w:rsidRPr="00954FE2" w:rsidRDefault="005C74F3" w:rsidP="005C74F3">
            <w:pPr>
              <w:numPr>
                <w:ilvl w:val="0"/>
                <w:numId w:val="51"/>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Information gained from the development and implementation of the UN-REDD and National REDD+ Programme in Uganda is shared at, both, country and international levels; and</w:t>
            </w:r>
          </w:p>
          <w:p w14:paraId="754366A2" w14:textId="77777777" w:rsidR="005C74F3" w:rsidRPr="00954FE2" w:rsidRDefault="005C74F3" w:rsidP="005C74F3">
            <w:pPr>
              <w:numPr>
                <w:ilvl w:val="0"/>
                <w:numId w:val="51"/>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Enhanced capacity within Uganda to further develop and implement a national approach to REDD+.</w:t>
            </w:r>
          </w:p>
        </w:tc>
      </w:tr>
      <w:tr w:rsidR="00C17FEA" w:rsidRPr="000301F4" w14:paraId="754366A7" w14:textId="77777777" w:rsidTr="000301F4">
        <w:tc>
          <w:tcPr>
            <w:tcW w:w="10200" w:type="dxa"/>
            <w:shd w:val="clear" w:color="auto" w:fill="auto"/>
            <w:hideMark/>
          </w:tcPr>
          <w:p w14:paraId="754366A4" w14:textId="77777777" w:rsidR="005C74F3" w:rsidRPr="00954FE2" w:rsidRDefault="005C74F3" w:rsidP="00266F0C">
            <w:pPr>
              <w:pBdr>
                <w:top w:val="single" w:sz="4" w:space="0" w:color="auto"/>
                <w:left w:val="single" w:sz="4" w:space="0" w:color="auto"/>
                <w:bottom w:val="single" w:sz="4" w:space="0" w:color="auto"/>
              </w:pBdr>
              <w:shd w:val="clear" w:color="000000" w:fill="99CCFF"/>
              <w:spacing w:beforeAutospacing="1" w:after="100" w:afterAutospacing="1"/>
              <w:rPr>
                <w:rFonts w:asciiTheme="minorHAnsi" w:hAnsiTheme="minorHAnsi" w:cs="Arial"/>
                <w:sz w:val="22"/>
                <w:szCs w:val="22"/>
                <w:lang w:eastAsia="fr-FR"/>
              </w:rPr>
            </w:pPr>
          </w:p>
          <w:p w14:paraId="754366A5" w14:textId="77777777" w:rsidR="005C74F3" w:rsidRPr="00954FE2" w:rsidRDefault="005C74F3" w:rsidP="00266F0C">
            <w:pPr>
              <w:spacing w:before="45" w:after="45"/>
              <w:textAlignment w:val="baseline"/>
              <w:outlineLvl w:val="4"/>
              <w:rPr>
                <w:rFonts w:asciiTheme="minorHAnsi" w:hAnsiTheme="minorHAnsi" w:cs="Arial"/>
                <w:b/>
                <w:bCs/>
                <w:sz w:val="22"/>
                <w:szCs w:val="22"/>
                <w:lang w:eastAsia="fr-FR"/>
              </w:rPr>
            </w:pPr>
            <w:r w:rsidRPr="00954FE2">
              <w:rPr>
                <w:rFonts w:asciiTheme="minorHAnsi" w:hAnsiTheme="minorHAnsi" w:cs="Arial"/>
                <w:b/>
                <w:bCs/>
                <w:sz w:val="22"/>
                <w:szCs w:val="22"/>
                <w:lang w:eastAsia="fr-FR"/>
              </w:rPr>
              <w:t>Competencies</w:t>
            </w:r>
          </w:p>
          <w:p w14:paraId="754366A6" w14:textId="77777777" w:rsidR="005C74F3" w:rsidRPr="00954FE2" w:rsidRDefault="005C74F3" w:rsidP="00266F0C">
            <w:pPr>
              <w:rPr>
                <w:rFonts w:asciiTheme="minorHAnsi" w:hAnsiTheme="minorHAnsi" w:cs="Arial"/>
                <w:sz w:val="22"/>
                <w:szCs w:val="22"/>
                <w:lang w:eastAsia="fr-FR"/>
              </w:rPr>
            </w:pPr>
          </w:p>
        </w:tc>
      </w:tr>
      <w:tr w:rsidR="00C17FEA" w:rsidRPr="000301F4" w14:paraId="754366DF" w14:textId="77777777" w:rsidTr="000301F4">
        <w:tc>
          <w:tcPr>
            <w:tcW w:w="10200" w:type="dxa"/>
            <w:shd w:val="clear" w:color="auto" w:fill="auto"/>
            <w:hideMark/>
          </w:tcPr>
          <w:p w14:paraId="754366A8" w14:textId="77777777" w:rsidR="005C74F3" w:rsidRPr="00954FE2" w:rsidRDefault="005C74F3" w:rsidP="00266F0C">
            <w:pPr>
              <w:pBdr>
                <w:top w:val="single" w:sz="4" w:space="0" w:color="auto"/>
                <w:left w:val="single" w:sz="4" w:space="0" w:color="auto"/>
                <w:bottom w:val="single" w:sz="4" w:space="0" w:color="auto"/>
              </w:pBdr>
              <w:shd w:val="clear" w:color="000000" w:fill="99CCFF"/>
              <w:spacing w:beforeAutospacing="1" w:after="100" w:afterAutospacing="1" w:line="293" w:lineRule="atLeast"/>
              <w:textAlignment w:val="baseline"/>
              <w:rPr>
                <w:rFonts w:asciiTheme="minorHAnsi" w:hAnsiTheme="minorHAnsi" w:cs="Arial"/>
                <w:sz w:val="22"/>
                <w:szCs w:val="22"/>
                <w:lang w:eastAsia="fr-FR"/>
              </w:rPr>
            </w:pPr>
            <w:r w:rsidRPr="00954FE2">
              <w:rPr>
                <w:rFonts w:asciiTheme="minorHAnsi" w:hAnsiTheme="minorHAnsi" w:cs="Arial"/>
                <w:b/>
                <w:bCs/>
                <w:sz w:val="22"/>
                <w:szCs w:val="22"/>
                <w:bdr w:val="none" w:sz="0" w:space="0" w:color="auto" w:frame="1"/>
                <w:lang w:eastAsia="fr-FR"/>
              </w:rPr>
              <w:t>Corporate Competencies:</w:t>
            </w:r>
          </w:p>
          <w:p w14:paraId="754366A9" w14:textId="77777777" w:rsidR="005C74F3" w:rsidRPr="00954FE2" w:rsidRDefault="005C74F3" w:rsidP="005C74F3">
            <w:pPr>
              <w:numPr>
                <w:ilvl w:val="0"/>
                <w:numId w:val="52"/>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Promoting Ethics and Integrity / Creating Organizational Precedents;</w:t>
            </w:r>
          </w:p>
          <w:p w14:paraId="754366AA" w14:textId="77777777" w:rsidR="005C74F3" w:rsidRPr="00954FE2" w:rsidRDefault="005C74F3" w:rsidP="005C74F3">
            <w:pPr>
              <w:numPr>
                <w:ilvl w:val="0"/>
                <w:numId w:val="52"/>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Building support and political acumen;</w:t>
            </w:r>
          </w:p>
          <w:p w14:paraId="754366AB" w14:textId="77777777" w:rsidR="005C74F3" w:rsidRPr="00954FE2" w:rsidRDefault="005C74F3" w:rsidP="005C74F3">
            <w:pPr>
              <w:numPr>
                <w:ilvl w:val="0"/>
                <w:numId w:val="52"/>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Building staff competence,  Creating an environment of creativity and innovation;</w:t>
            </w:r>
          </w:p>
          <w:p w14:paraId="754366AC" w14:textId="77777777" w:rsidR="005C74F3" w:rsidRPr="00954FE2" w:rsidRDefault="005C74F3" w:rsidP="005C74F3">
            <w:pPr>
              <w:numPr>
                <w:ilvl w:val="0"/>
                <w:numId w:val="52"/>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Building and promoting effective teams;</w:t>
            </w:r>
          </w:p>
          <w:p w14:paraId="754366AD" w14:textId="77777777" w:rsidR="005C74F3" w:rsidRPr="00954FE2" w:rsidRDefault="005C74F3" w:rsidP="005C74F3">
            <w:pPr>
              <w:numPr>
                <w:ilvl w:val="0"/>
                <w:numId w:val="52"/>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Creating and promoting enabling environment for open communication;</w:t>
            </w:r>
          </w:p>
          <w:p w14:paraId="754366AE" w14:textId="77777777" w:rsidR="005C74F3" w:rsidRPr="00954FE2" w:rsidRDefault="005C74F3" w:rsidP="005C74F3">
            <w:pPr>
              <w:numPr>
                <w:ilvl w:val="0"/>
                <w:numId w:val="52"/>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Creating an emotionally intelligent organization;</w:t>
            </w:r>
          </w:p>
          <w:p w14:paraId="754366AF" w14:textId="77777777" w:rsidR="005C74F3" w:rsidRPr="00954FE2" w:rsidRDefault="005C74F3" w:rsidP="005C74F3">
            <w:pPr>
              <w:numPr>
                <w:ilvl w:val="0"/>
                <w:numId w:val="52"/>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Leveraging conflict &amp; setting standards;</w:t>
            </w:r>
          </w:p>
          <w:p w14:paraId="754366B0" w14:textId="77777777" w:rsidR="005C74F3" w:rsidRPr="00954FE2" w:rsidRDefault="005C74F3" w:rsidP="005C74F3">
            <w:pPr>
              <w:numPr>
                <w:ilvl w:val="0"/>
                <w:numId w:val="52"/>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Sharing knowledge across the organization and building a culture of knowledge sharing and learning;</w:t>
            </w:r>
          </w:p>
          <w:p w14:paraId="754366B1" w14:textId="77777777" w:rsidR="005C74F3" w:rsidRPr="00954FE2" w:rsidRDefault="005C74F3" w:rsidP="005C74F3">
            <w:pPr>
              <w:numPr>
                <w:ilvl w:val="0"/>
                <w:numId w:val="52"/>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Fair and transparent decision making; calculated risk-taking.</w:t>
            </w:r>
          </w:p>
          <w:p w14:paraId="754366B2" w14:textId="77777777" w:rsidR="005C74F3" w:rsidRPr="00954FE2" w:rsidRDefault="005C74F3" w:rsidP="00266F0C">
            <w:pPr>
              <w:spacing w:line="293" w:lineRule="atLeast"/>
              <w:textAlignment w:val="baseline"/>
              <w:rPr>
                <w:rFonts w:asciiTheme="minorHAnsi" w:hAnsiTheme="minorHAnsi" w:cs="Arial"/>
                <w:sz w:val="22"/>
                <w:szCs w:val="22"/>
                <w:lang w:eastAsia="fr-FR"/>
              </w:rPr>
            </w:pPr>
            <w:r w:rsidRPr="00954FE2">
              <w:rPr>
                <w:rFonts w:asciiTheme="minorHAnsi" w:hAnsiTheme="minorHAnsi" w:cs="Arial"/>
                <w:b/>
                <w:bCs/>
                <w:sz w:val="22"/>
                <w:szCs w:val="22"/>
                <w:bdr w:val="none" w:sz="0" w:space="0" w:color="auto" w:frame="1"/>
                <w:lang w:eastAsia="fr-FR"/>
              </w:rPr>
              <w:t>Functional Competencies:</w:t>
            </w:r>
          </w:p>
          <w:p w14:paraId="754366B3" w14:textId="77777777" w:rsidR="005C74F3" w:rsidRPr="00954FE2" w:rsidRDefault="005C74F3" w:rsidP="005C74F3">
            <w:pPr>
              <w:numPr>
                <w:ilvl w:val="0"/>
                <w:numId w:val="53"/>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Advocacy / Advancing Policy Oriented Agenda: analysis and creation of messages and strategies;</w:t>
            </w:r>
          </w:p>
          <w:p w14:paraId="754366B4" w14:textId="77777777" w:rsidR="005C74F3" w:rsidRPr="00954FE2" w:rsidRDefault="005C74F3" w:rsidP="005C74F3">
            <w:pPr>
              <w:numPr>
                <w:ilvl w:val="0"/>
                <w:numId w:val="53"/>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Creates effective advocacy strategies;</w:t>
            </w:r>
          </w:p>
          <w:p w14:paraId="754366B5" w14:textId="77777777" w:rsidR="005C74F3" w:rsidRPr="00954FE2" w:rsidRDefault="005C74F3" w:rsidP="005C74F3">
            <w:pPr>
              <w:numPr>
                <w:ilvl w:val="0"/>
                <w:numId w:val="53"/>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Contributes to the elaboration of advocacy strategies by identifying and prioritizing audiences and communication means;</w:t>
            </w:r>
          </w:p>
          <w:p w14:paraId="754366B6" w14:textId="77777777" w:rsidR="005C74F3" w:rsidRPr="00954FE2" w:rsidRDefault="005C74F3" w:rsidP="005C74F3">
            <w:pPr>
              <w:numPr>
                <w:ilvl w:val="0"/>
                <w:numId w:val="53"/>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Performs analysis of political situations and scenarios, and contributes to the formulation of institutional responses;</w:t>
            </w:r>
          </w:p>
          <w:p w14:paraId="754366B7" w14:textId="77777777" w:rsidR="005C74F3" w:rsidRPr="00954FE2" w:rsidRDefault="005C74F3" w:rsidP="005C74F3">
            <w:pPr>
              <w:numPr>
                <w:ilvl w:val="0"/>
                <w:numId w:val="53"/>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Uses the opportunity to bring forward and disseminate materials for advocacy work.</w:t>
            </w:r>
          </w:p>
          <w:p w14:paraId="754366B8" w14:textId="77777777" w:rsidR="005C74F3" w:rsidRPr="00954FE2" w:rsidRDefault="005C74F3" w:rsidP="00266F0C">
            <w:pPr>
              <w:spacing w:line="293" w:lineRule="atLeast"/>
              <w:textAlignment w:val="baseline"/>
              <w:rPr>
                <w:rFonts w:asciiTheme="minorHAnsi" w:hAnsiTheme="minorHAnsi" w:cs="Arial"/>
                <w:sz w:val="22"/>
                <w:szCs w:val="22"/>
                <w:lang w:eastAsia="fr-FR"/>
              </w:rPr>
            </w:pPr>
            <w:r w:rsidRPr="00954FE2">
              <w:rPr>
                <w:rFonts w:asciiTheme="minorHAnsi" w:hAnsiTheme="minorHAnsi" w:cs="Arial"/>
                <w:b/>
                <w:bCs/>
                <w:sz w:val="22"/>
                <w:szCs w:val="22"/>
                <w:bdr w:val="none" w:sz="0" w:space="0" w:color="auto" w:frame="1"/>
                <w:lang w:eastAsia="fr-FR"/>
              </w:rPr>
              <w:t>Building Strategic Partnerships: Identifying and building partnerships:</w:t>
            </w:r>
          </w:p>
          <w:p w14:paraId="754366B9" w14:textId="77777777" w:rsidR="005C74F3" w:rsidRPr="00954FE2" w:rsidRDefault="005C74F3" w:rsidP="005C74F3">
            <w:pPr>
              <w:numPr>
                <w:ilvl w:val="0"/>
                <w:numId w:val="54"/>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lastRenderedPageBreak/>
              <w:t>Effectively networks with partners seizing opportunities to build strategic alliances relevant to the UN’s mandate and strategic agenda related to REDD+;</w:t>
            </w:r>
          </w:p>
          <w:p w14:paraId="754366BA" w14:textId="77777777" w:rsidR="005C74F3" w:rsidRPr="00954FE2" w:rsidRDefault="005C74F3" w:rsidP="005C74F3">
            <w:pPr>
              <w:numPr>
                <w:ilvl w:val="0"/>
                <w:numId w:val="54"/>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Sensitizes UN Partners, donors and other international organizations to UN-REDD’s strategic agenda, identifying areas for joint efforts;</w:t>
            </w:r>
          </w:p>
          <w:p w14:paraId="754366BB" w14:textId="77777777" w:rsidR="005C74F3" w:rsidRPr="00954FE2" w:rsidRDefault="005C74F3" w:rsidP="005C74F3">
            <w:pPr>
              <w:numPr>
                <w:ilvl w:val="0"/>
                <w:numId w:val="54"/>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Develops positive ties with civil society to build/strengthen UN-REDD’s mandate;</w:t>
            </w:r>
          </w:p>
          <w:p w14:paraId="754366BC" w14:textId="77777777" w:rsidR="005C74F3" w:rsidRPr="00954FE2" w:rsidRDefault="005C74F3" w:rsidP="005C74F3">
            <w:pPr>
              <w:numPr>
                <w:ilvl w:val="0"/>
                <w:numId w:val="54"/>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Identifies needs and interventions for capacity building of counterparts, clients and potential partners;</w:t>
            </w:r>
          </w:p>
          <w:p w14:paraId="754366BD" w14:textId="77777777" w:rsidR="005C74F3" w:rsidRPr="00954FE2" w:rsidRDefault="005C74F3" w:rsidP="005C74F3">
            <w:pPr>
              <w:numPr>
                <w:ilvl w:val="0"/>
                <w:numId w:val="54"/>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Displays initiative, sets challenging outputs for him/herself and willingly accepts new work assignments;</w:t>
            </w:r>
          </w:p>
          <w:p w14:paraId="754366BE" w14:textId="77777777" w:rsidR="005C74F3" w:rsidRPr="00954FE2" w:rsidRDefault="005C74F3" w:rsidP="005C74F3">
            <w:pPr>
              <w:numPr>
                <w:ilvl w:val="0"/>
                <w:numId w:val="54"/>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Takes responsibility for achieving agreed outputs within set deadlines and strives until successful outputs are achieved.</w:t>
            </w:r>
          </w:p>
          <w:p w14:paraId="754366BF" w14:textId="77777777" w:rsidR="005C74F3" w:rsidRPr="00954FE2" w:rsidRDefault="005C74F3" w:rsidP="00266F0C">
            <w:pPr>
              <w:spacing w:line="293" w:lineRule="atLeast"/>
              <w:textAlignment w:val="baseline"/>
              <w:rPr>
                <w:rFonts w:asciiTheme="minorHAnsi" w:hAnsiTheme="minorHAnsi" w:cs="Arial"/>
                <w:sz w:val="22"/>
                <w:szCs w:val="22"/>
                <w:lang w:eastAsia="fr-FR"/>
              </w:rPr>
            </w:pPr>
            <w:r w:rsidRPr="00954FE2">
              <w:rPr>
                <w:rFonts w:asciiTheme="minorHAnsi" w:hAnsiTheme="minorHAnsi" w:cs="Arial"/>
                <w:b/>
                <w:bCs/>
                <w:sz w:val="22"/>
                <w:szCs w:val="22"/>
                <w:bdr w:val="none" w:sz="0" w:space="0" w:color="auto" w:frame="1"/>
                <w:lang w:eastAsia="fr-FR"/>
              </w:rPr>
              <w:t>Innovation and Marketing new Approaches: Developing new approaches:</w:t>
            </w:r>
          </w:p>
          <w:p w14:paraId="754366C0" w14:textId="77777777" w:rsidR="005C74F3" w:rsidRPr="00954FE2" w:rsidRDefault="005C74F3" w:rsidP="005C74F3">
            <w:pPr>
              <w:numPr>
                <w:ilvl w:val="0"/>
                <w:numId w:val="55"/>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Seeks a broad range of perspectives in developing project proposals;</w:t>
            </w:r>
          </w:p>
          <w:p w14:paraId="754366C1" w14:textId="77777777" w:rsidR="005C74F3" w:rsidRPr="00954FE2" w:rsidRDefault="005C74F3" w:rsidP="005C74F3">
            <w:pPr>
              <w:numPr>
                <w:ilvl w:val="0"/>
                <w:numId w:val="55"/>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Generates for regional and innovative ideas and effective solutions to problems;</w:t>
            </w:r>
          </w:p>
          <w:p w14:paraId="754366C2" w14:textId="77777777" w:rsidR="005C74F3" w:rsidRPr="00954FE2" w:rsidRDefault="005C74F3" w:rsidP="005C74F3">
            <w:pPr>
              <w:numPr>
                <w:ilvl w:val="0"/>
                <w:numId w:val="55"/>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Looks at experience critically, drawing lessons, and building them into the design of new approaches;</w:t>
            </w:r>
          </w:p>
          <w:p w14:paraId="754366C3" w14:textId="77777777" w:rsidR="005C74F3" w:rsidRPr="00954FE2" w:rsidRDefault="005C74F3" w:rsidP="005C74F3">
            <w:pPr>
              <w:numPr>
                <w:ilvl w:val="0"/>
                <w:numId w:val="55"/>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Identifies new approaches and promotes their use in other situations;</w:t>
            </w:r>
          </w:p>
          <w:p w14:paraId="754366C4" w14:textId="77777777" w:rsidR="005C74F3" w:rsidRPr="00954FE2" w:rsidRDefault="005C74F3" w:rsidP="005C74F3">
            <w:pPr>
              <w:numPr>
                <w:ilvl w:val="0"/>
                <w:numId w:val="55"/>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Documents successes and uses them to project a positive image;</w:t>
            </w:r>
          </w:p>
          <w:p w14:paraId="754366C5" w14:textId="77777777" w:rsidR="005C74F3" w:rsidRPr="00954FE2" w:rsidRDefault="005C74F3" w:rsidP="005C74F3">
            <w:pPr>
              <w:numPr>
                <w:ilvl w:val="0"/>
                <w:numId w:val="55"/>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Creates an environment that fosters innovation and innovative thinking;</w:t>
            </w:r>
          </w:p>
          <w:p w14:paraId="754366C6" w14:textId="77777777" w:rsidR="005C74F3" w:rsidRPr="00954FE2" w:rsidRDefault="005C74F3" w:rsidP="005C74F3">
            <w:pPr>
              <w:numPr>
                <w:ilvl w:val="0"/>
                <w:numId w:val="55"/>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Makes the case for innovative ideas from the team with own supervisor.</w:t>
            </w:r>
          </w:p>
          <w:p w14:paraId="754366C7" w14:textId="77777777" w:rsidR="005C74F3" w:rsidRPr="00954FE2" w:rsidRDefault="005C74F3" w:rsidP="00266F0C">
            <w:pPr>
              <w:spacing w:line="293" w:lineRule="atLeast"/>
              <w:textAlignment w:val="baseline"/>
              <w:rPr>
                <w:rFonts w:asciiTheme="minorHAnsi" w:hAnsiTheme="minorHAnsi" w:cs="Arial"/>
                <w:sz w:val="22"/>
                <w:szCs w:val="22"/>
                <w:lang w:eastAsia="fr-FR"/>
              </w:rPr>
            </w:pPr>
            <w:r w:rsidRPr="00954FE2">
              <w:rPr>
                <w:rFonts w:asciiTheme="minorHAnsi" w:hAnsiTheme="minorHAnsi" w:cs="Arial"/>
                <w:b/>
                <w:bCs/>
                <w:sz w:val="22"/>
                <w:szCs w:val="22"/>
                <w:bdr w:val="none" w:sz="0" w:space="0" w:color="auto" w:frame="1"/>
                <w:lang w:eastAsia="fr-FR"/>
              </w:rPr>
              <w:t>Promoting Organizational learning and Knowledge Sharing: Developing tools and mechanisms:</w:t>
            </w:r>
          </w:p>
          <w:p w14:paraId="754366C8" w14:textId="77777777" w:rsidR="005C74F3" w:rsidRPr="00954FE2" w:rsidRDefault="005C74F3" w:rsidP="005C74F3">
            <w:pPr>
              <w:numPr>
                <w:ilvl w:val="0"/>
                <w:numId w:val="56"/>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Makes the case for innovative ideas documenting successes and building them into the design of new approaches;</w:t>
            </w:r>
          </w:p>
          <w:p w14:paraId="754366C9" w14:textId="77777777" w:rsidR="005C74F3" w:rsidRPr="00954FE2" w:rsidRDefault="005C74F3" w:rsidP="005C74F3">
            <w:pPr>
              <w:numPr>
                <w:ilvl w:val="0"/>
                <w:numId w:val="56"/>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Identifies new approaches and strategies that promote the use of tools and mechanisms;</w:t>
            </w:r>
          </w:p>
          <w:p w14:paraId="754366CA" w14:textId="77777777" w:rsidR="005C74F3" w:rsidRPr="00954FE2" w:rsidRDefault="005C74F3" w:rsidP="005C74F3">
            <w:pPr>
              <w:numPr>
                <w:ilvl w:val="0"/>
                <w:numId w:val="56"/>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Develops and/or participates in the development of tools and mechanisms, including identifying new approaches to promote individual and organizational learning and knowledge sharing using formal and informal methodologies</w:t>
            </w:r>
          </w:p>
          <w:p w14:paraId="754366CB" w14:textId="77777777" w:rsidR="005C74F3" w:rsidRPr="00954FE2" w:rsidRDefault="005C74F3" w:rsidP="00266F0C">
            <w:pPr>
              <w:spacing w:line="293" w:lineRule="atLeast"/>
              <w:textAlignment w:val="baseline"/>
              <w:rPr>
                <w:rFonts w:asciiTheme="minorHAnsi" w:hAnsiTheme="minorHAnsi" w:cs="Arial"/>
                <w:sz w:val="22"/>
                <w:szCs w:val="22"/>
                <w:lang w:eastAsia="fr-FR"/>
              </w:rPr>
            </w:pPr>
            <w:r w:rsidRPr="00954FE2">
              <w:rPr>
                <w:rFonts w:asciiTheme="minorHAnsi" w:hAnsiTheme="minorHAnsi" w:cs="Arial"/>
                <w:b/>
                <w:bCs/>
                <w:sz w:val="22"/>
                <w:szCs w:val="22"/>
                <w:bdr w:val="none" w:sz="0" w:space="0" w:color="auto" w:frame="1"/>
                <w:lang w:eastAsia="fr-FR"/>
              </w:rPr>
              <w:t>Job Knowledge and Technical Expertise: In-depth knowledge of REDD+:</w:t>
            </w:r>
          </w:p>
          <w:p w14:paraId="754366CC" w14:textId="77777777" w:rsidR="005C74F3" w:rsidRPr="00954FE2" w:rsidRDefault="005C74F3" w:rsidP="005C74F3">
            <w:pPr>
              <w:numPr>
                <w:ilvl w:val="0"/>
                <w:numId w:val="57"/>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Understands more advanced aspects of REDD+ as well as the fundamental concepts of related disciplines;</w:t>
            </w:r>
          </w:p>
          <w:p w14:paraId="754366CD" w14:textId="77777777" w:rsidR="005C74F3" w:rsidRPr="00954FE2" w:rsidRDefault="005C74F3" w:rsidP="005C74F3">
            <w:pPr>
              <w:numPr>
                <w:ilvl w:val="0"/>
                <w:numId w:val="57"/>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Serves as internal consultant in the area of expertise and shares knowledge with staff;</w:t>
            </w:r>
          </w:p>
          <w:p w14:paraId="754366CE" w14:textId="77777777" w:rsidR="005C74F3" w:rsidRPr="00954FE2" w:rsidRDefault="005C74F3" w:rsidP="005C74F3">
            <w:pPr>
              <w:numPr>
                <w:ilvl w:val="0"/>
                <w:numId w:val="57"/>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Continues to seeks new and improved methods and systems for accomplishing the work of the Secretariat;</w:t>
            </w:r>
          </w:p>
          <w:p w14:paraId="754366CF" w14:textId="77777777" w:rsidR="005C74F3" w:rsidRPr="00954FE2" w:rsidRDefault="005C74F3" w:rsidP="005C74F3">
            <w:pPr>
              <w:numPr>
                <w:ilvl w:val="0"/>
                <w:numId w:val="57"/>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Keeps abreast of new developments in area of professional discipline and REDD+ knowledge and seeks to develop him/herself professionally;</w:t>
            </w:r>
          </w:p>
          <w:p w14:paraId="754366D0" w14:textId="77777777" w:rsidR="005C74F3" w:rsidRPr="00954FE2" w:rsidRDefault="005C74F3" w:rsidP="005C74F3">
            <w:pPr>
              <w:numPr>
                <w:ilvl w:val="0"/>
                <w:numId w:val="57"/>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Demonstrates comprehensive knowledge of information technology and applies it in work assignments;</w:t>
            </w:r>
          </w:p>
          <w:p w14:paraId="754366D1" w14:textId="77777777" w:rsidR="005C74F3" w:rsidRPr="00954FE2" w:rsidRDefault="005C74F3" w:rsidP="005C74F3">
            <w:pPr>
              <w:numPr>
                <w:ilvl w:val="0"/>
                <w:numId w:val="57"/>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Demonstrates comprehensive understanding and knowledge of the current guidelines and project management tools and utilizes these regularly in work assignments;</w:t>
            </w:r>
          </w:p>
          <w:p w14:paraId="754366D2" w14:textId="77777777" w:rsidR="005C74F3" w:rsidRPr="00954FE2" w:rsidRDefault="005C74F3" w:rsidP="005C74F3">
            <w:pPr>
              <w:numPr>
                <w:ilvl w:val="0"/>
                <w:numId w:val="57"/>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Strong communication, facilitation and coordination skills.</w:t>
            </w:r>
          </w:p>
          <w:p w14:paraId="754366D3" w14:textId="77777777" w:rsidR="005C74F3" w:rsidRPr="00954FE2" w:rsidRDefault="005C74F3" w:rsidP="00266F0C">
            <w:pPr>
              <w:spacing w:line="293" w:lineRule="atLeast"/>
              <w:textAlignment w:val="baseline"/>
              <w:rPr>
                <w:rFonts w:asciiTheme="minorHAnsi" w:hAnsiTheme="minorHAnsi" w:cs="Arial"/>
                <w:sz w:val="22"/>
                <w:szCs w:val="22"/>
                <w:lang w:eastAsia="fr-FR"/>
              </w:rPr>
            </w:pPr>
            <w:r w:rsidRPr="00954FE2">
              <w:rPr>
                <w:rFonts w:asciiTheme="minorHAnsi" w:hAnsiTheme="minorHAnsi" w:cs="Arial"/>
                <w:b/>
                <w:bCs/>
                <w:sz w:val="22"/>
                <w:szCs w:val="22"/>
                <w:bdr w:val="none" w:sz="0" w:space="0" w:color="auto" w:frame="1"/>
                <w:lang w:eastAsia="fr-FR"/>
              </w:rPr>
              <w:t>Global Leadership and Advocacy for UN-REDD’s Goals: Analysis and creation of messages and strategies:</w:t>
            </w:r>
          </w:p>
          <w:p w14:paraId="754366D4" w14:textId="77777777" w:rsidR="005C74F3" w:rsidRPr="00954FE2" w:rsidRDefault="005C74F3" w:rsidP="005C74F3">
            <w:pPr>
              <w:numPr>
                <w:ilvl w:val="0"/>
                <w:numId w:val="58"/>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Creates effective global advocacy messages/strategies;</w:t>
            </w:r>
          </w:p>
          <w:p w14:paraId="754366D5" w14:textId="77777777" w:rsidR="005C74F3" w:rsidRPr="00954FE2" w:rsidRDefault="005C74F3" w:rsidP="005C74F3">
            <w:pPr>
              <w:numPr>
                <w:ilvl w:val="0"/>
                <w:numId w:val="58"/>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Contributes to the elaboration of a global advocacy strategy by identifying and prioritizing audiences and messages;</w:t>
            </w:r>
          </w:p>
          <w:p w14:paraId="754366D6" w14:textId="77777777" w:rsidR="005C74F3" w:rsidRPr="00954FE2" w:rsidRDefault="005C74F3" w:rsidP="005C74F3">
            <w:pPr>
              <w:numPr>
                <w:ilvl w:val="0"/>
                <w:numId w:val="58"/>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Performs analysis of political situations and scenarios, and contributes to the formulation of institutional responses;</w:t>
            </w:r>
          </w:p>
          <w:p w14:paraId="754366D7" w14:textId="77777777" w:rsidR="005C74F3" w:rsidRPr="00954FE2" w:rsidRDefault="005C74F3" w:rsidP="005C74F3">
            <w:pPr>
              <w:numPr>
                <w:ilvl w:val="0"/>
                <w:numId w:val="58"/>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Uses the opportunity to bring forward and disseminate materials for global advocacy work and adapts it for use at country level.</w:t>
            </w:r>
          </w:p>
          <w:p w14:paraId="754366D8" w14:textId="77777777" w:rsidR="005C74F3" w:rsidRPr="00954FE2" w:rsidRDefault="005C74F3" w:rsidP="00266F0C">
            <w:pPr>
              <w:spacing w:line="293" w:lineRule="atLeast"/>
              <w:textAlignment w:val="baseline"/>
              <w:rPr>
                <w:rFonts w:asciiTheme="minorHAnsi" w:hAnsiTheme="minorHAnsi" w:cs="Arial"/>
                <w:sz w:val="22"/>
                <w:szCs w:val="22"/>
                <w:lang w:eastAsia="fr-FR"/>
              </w:rPr>
            </w:pPr>
            <w:r w:rsidRPr="00954FE2">
              <w:rPr>
                <w:rFonts w:asciiTheme="minorHAnsi" w:hAnsiTheme="minorHAnsi" w:cs="Arial"/>
                <w:b/>
                <w:bCs/>
                <w:sz w:val="22"/>
                <w:szCs w:val="22"/>
                <w:bdr w:val="none" w:sz="0" w:space="0" w:color="auto" w:frame="1"/>
                <w:lang w:eastAsia="fr-FR"/>
              </w:rPr>
              <w:lastRenderedPageBreak/>
              <w:t>Client Orientation: Contributing to positive outcomes for the REDD+ Secretariat:</w:t>
            </w:r>
          </w:p>
          <w:p w14:paraId="754366D9" w14:textId="77777777" w:rsidR="005C74F3" w:rsidRPr="00954FE2" w:rsidRDefault="00FC3845" w:rsidP="005C74F3">
            <w:pPr>
              <w:numPr>
                <w:ilvl w:val="0"/>
                <w:numId w:val="59"/>
              </w:numPr>
              <w:spacing w:before="0" w:line="293" w:lineRule="atLeast"/>
              <w:ind w:left="750"/>
              <w:jc w:val="left"/>
              <w:textAlignment w:val="baseline"/>
              <w:rPr>
                <w:rFonts w:asciiTheme="minorHAnsi" w:hAnsiTheme="minorHAnsi" w:cs="Arial"/>
                <w:sz w:val="22"/>
                <w:szCs w:val="22"/>
                <w:lang w:eastAsia="fr-FR"/>
              </w:rPr>
            </w:pPr>
            <w:r w:rsidRPr="000301F4">
              <w:rPr>
                <w:rFonts w:asciiTheme="minorHAnsi" w:hAnsiTheme="minorHAnsi" w:cs="Arial"/>
                <w:sz w:val="22"/>
                <w:szCs w:val="22"/>
                <w:lang w:eastAsia="fr-FR"/>
              </w:rPr>
              <w:t>Anticipates the REDD+ Se</w:t>
            </w:r>
            <w:r w:rsidR="005C74F3" w:rsidRPr="00954FE2">
              <w:rPr>
                <w:rFonts w:asciiTheme="minorHAnsi" w:hAnsiTheme="minorHAnsi" w:cs="Arial"/>
                <w:sz w:val="22"/>
                <w:szCs w:val="22"/>
                <w:lang w:eastAsia="fr-FR"/>
              </w:rPr>
              <w:t>cretariat and GoU needs;</w:t>
            </w:r>
          </w:p>
          <w:p w14:paraId="754366DA" w14:textId="77777777" w:rsidR="005C74F3" w:rsidRPr="00954FE2" w:rsidRDefault="005C74F3" w:rsidP="005C74F3">
            <w:pPr>
              <w:numPr>
                <w:ilvl w:val="0"/>
                <w:numId w:val="59"/>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Works towards creating an enabling environment for a smooth relationship between the GoU and stakeholders</w:t>
            </w:r>
          </w:p>
          <w:p w14:paraId="754366DB" w14:textId="77777777" w:rsidR="005C74F3" w:rsidRPr="00954FE2" w:rsidRDefault="005C74F3" w:rsidP="005C74F3">
            <w:pPr>
              <w:numPr>
                <w:ilvl w:val="0"/>
                <w:numId w:val="59"/>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Demonstrates understanding of GoU’s perspective;</w:t>
            </w:r>
          </w:p>
          <w:p w14:paraId="754366DC" w14:textId="77777777" w:rsidR="005C74F3" w:rsidRPr="00954FE2" w:rsidRDefault="005C74F3" w:rsidP="005C74F3">
            <w:pPr>
              <w:numPr>
                <w:ilvl w:val="0"/>
                <w:numId w:val="59"/>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Keeps the REDD+ Secretariat informed of problems or delays in the provision of services;</w:t>
            </w:r>
          </w:p>
          <w:p w14:paraId="754366DD" w14:textId="77777777" w:rsidR="005C74F3" w:rsidRPr="00954FE2" w:rsidRDefault="005C74F3" w:rsidP="005C74F3">
            <w:pPr>
              <w:numPr>
                <w:ilvl w:val="0"/>
                <w:numId w:val="59"/>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Uses discretion and flexibility in interpreting rules in order to meet GoU needs and achieve organizational goals more effectively;</w:t>
            </w:r>
          </w:p>
          <w:p w14:paraId="754366DE" w14:textId="77777777" w:rsidR="005C74F3" w:rsidRPr="00954FE2" w:rsidRDefault="005C74F3" w:rsidP="005C74F3">
            <w:pPr>
              <w:numPr>
                <w:ilvl w:val="0"/>
                <w:numId w:val="59"/>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Solicits feedback on service provision and quality.</w:t>
            </w:r>
          </w:p>
        </w:tc>
      </w:tr>
      <w:tr w:rsidR="00C17FEA" w:rsidRPr="000301F4" w14:paraId="754366E3" w14:textId="77777777" w:rsidTr="000301F4">
        <w:tc>
          <w:tcPr>
            <w:tcW w:w="10200" w:type="dxa"/>
            <w:shd w:val="clear" w:color="auto" w:fill="auto"/>
            <w:hideMark/>
          </w:tcPr>
          <w:p w14:paraId="754366E0" w14:textId="77777777" w:rsidR="005C74F3" w:rsidRPr="00954FE2" w:rsidRDefault="005C74F3" w:rsidP="00266F0C">
            <w:pPr>
              <w:pBdr>
                <w:top w:val="single" w:sz="4" w:space="0" w:color="auto"/>
                <w:left w:val="single" w:sz="4" w:space="0" w:color="auto"/>
                <w:bottom w:val="single" w:sz="4" w:space="0" w:color="auto"/>
              </w:pBdr>
              <w:shd w:val="clear" w:color="000000" w:fill="99CCFF"/>
              <w:spacing w:beforeAutospacing="1" w:after="100" w:afterAutospacing="1"/>
              <w:rPr>
                <w:rFonts w:asciiTheme="minorHAnsi" w:hAnsiTheme="minorHAnsi" w:cs="Arial"/>
                <w:sz w:val="22"/>
                <w:szCs w:val="22"/>
                <w:lang w:eastAsia="fr-FR"/>
              </w:rPr>
            </w:pPr>
            <w:r w:rsidRPr="00954FE2">
              <w:rPr>
                <w:rFonts w:asciiTheme="minorHAnsi" w:hAnsiTheme="minorHAnsi" w:cs="Arial"/>
                <w:sz w:val="22"/>
                <w:szCs w:val="22"/>
                <w:lang w:eastAsia="fr-FR"/>
              </w:rPr>
              <w:lastRenderedPageBreak/>
              <w:br/>
            </w:r>
          </w:p>
          <w:p w14:paraId="754366E1" w14:textId="77777777" w:rsidR="005C74F3" w:rsidRPr="00954FE2" w:rsidRDefault="005C74F3" w:rsidP="00266F0C">
            <w:pPr>
              <w:spacing w:before="45" w:after="45"/>
              <w:textAlignment w:val="baseline"/>
              <w:outlineLvl w:val="4"/>
              <w:rPr>
                <w:rFonts w:asciiTheme="minorHAnsi" w:hAnsiTheme="minorHAnsi" w:cs="Arial"/>
                <w:b/>
                <w:bCs/>
                <w:sz w:val="22"/>
                <w:szCs w:val="22"/>
                <w:lang w:eastAsia="fr-FR"/>
              </w:rPr>
            </w:pPr>
            <w:r w:rsidRPr="00954FE2">
              <w:rPr>
                <w:rFonts w:asciiTheme="minorHAnsi" w:hAnsiTheme="minorHAnsi" w:cs="Arial"/>
                <w:b/>
                <w:bCs/>
                <w:sz w:val="22"/>
                <w:szCs w:val="22"/>
                <w:lang w:eastAsia="fr-FR"/>
              </w:rPr>
              <w:t>Required Skills and Experience</w:t>
            </w:r>
          </w:p>
          <w:p w14:paraId="754366E2" w14:textId="77777777" w:rsidR="005C74F3" w:rsidRPr="00954FE2" w:rsidRDefault="005C74F3" w:rsidP="00266F0C">
            <w:pPr>
              <w:rPr>
                <w:rFonts w:asciiTheme="minorHAnsi" w:hAnsiTheme="minorHAnsi" w:cs="Arial"/>
                <w:sz w:val="22"/>
                <w:szCs w:val="22"/>
                <w:lang w:eastAsia="fr-FR"/>
              </w:rPr>
            </w:pPr>
          </w:p>
        </w:tc>
      </w:tr>
      <w:tr w:rsidR="00C17FEA" w:rsidRPr="00C17FEA" w14:paraId="754366EE" w14:textId="77777777" w:rsidTr="000301F4">
        <w:tc>
          <w:tcPr>
            <w:tcW w:w="10200" w:type="dxa"/>
            <w:shd w:val="clear" w:color="auto" w:fill="auto"/>
            <w:hideMark/>
          </w:tcPr>
          <w:p w14:paraId="754366E4" w14:textId="77777777" w:rsidR="005C74F3" w:rsidRPr="00954FE2" w:rsidRDefault="005C74F3" w:rsidP="00266F0C">
            <w:pPr>
              <w:pBdr>
                <w:top w:val="single" w:sz="4" w:space="0" w:color="auto"/>
                <w:left w:val="single" w:sz="4" w:space="0" w:color="auto"/>
                <w:bottom w:val="single" w:sz="4" w:space="0" w:color="auto"/>
              </w:pBdr>
              <w:shd w:val="clear" w:color="000000" w:fill="99CCFF"/>
              <w:spacing w:beforeAutospacing="1" w:after="100" w:afterAutospacing="1" w:line="293" w:lineRule="atLeast"/>
              <w:textAlignment w:val="baseline"/>
              <w:rPr>
                <w:rFonts w:asciiTheme="minorHAnsi" w:hAnsiTheme="minorHAnsi" w:cs="Arial"/>
                <w:sz w:val="22"/>
                <w:szCs w:val="22"/>
                <w:lang w:eastAsia="fr-FR"/>
              </w:rPr>
            </w:pPr>
            <w:r w:rsidRPr="00954FE2">
              <w:rPr>
                <w:rFonts w:asciiTheme="minorHAnsi" w:hAnsiTheme="minorHAnsi" w:cs="Arial"/>
                <w:b/>
                <w:bCs/>
                <w:sz w:val="22"/>
                <w:szCs w:val="22"/>
                <w:bdr w:val="none" w:sz="0" w:space="0" w:color="auto" w:frame="1"/>
                <w:lang w:eastAsia="fr-FR"/>
              </w:rPr>
              <w:t>Education:</w:t>
            </w:r>
          </w:p>
          <w:p w14:paraId="754366E5" w14:textId="77777777" w:rsidR="005C74F3" w:rsidRPr="00954FE2" w:rsidRDefault="005C74F3" w:rsidP="005C74F3">
            <w:pPr>
              <w:numPr>
                <w:ilvl w:val="0"/>
                <w:numId w:val="60"/>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Master’s degree or higher in Management, Environmental Science, Natural Resource Management, Environmental Economics, Geography or Social Sciences, Forestry or similar.</w:t>
            </w:r>
          </w:p>
          <w:p w14:paraId="754366E6" w14:textId="77777777" w:rsidR="005C74F3" w:rsidRPr="00954FE2" w:rsidRDefault="005C74F3" w:rsidP="00266F0C">
            <w:pPr>
              <w:spacing w:line="293" w:lineRule="atLeast"/>
              <w:textAlignment w:val="baseline"/>
              <w:rPr>
                <w:rFonts w:asciiTheme="minorHAnsi" w:hAnsiTheme="minorHAnsi" w:cs="Arial"/>
                <w:sz w:val="22"/>
                <w:szCs w:val="22"/>
                <w:lang w:eastAsia="fr-FR"/>
              </w:rPr>
            </w:pPr>
            <w:r w:rsidRPr="00954FE2">
              <w:rPr>
                <w:rFonts w:asciiTheme="minorHAnsi" w:hAnsiTheme="minorHAnsi" w:cs="Arial"/>
                <w:b/>
                <w:bCs/>
                <w:sz w:val="22"/>
                <w:szCs w:val="22"/>
                <w:bdr w:val="none" w:sz="0" w:space="0" w:color="auto" w:frame="1"/>
                <w:lang w:eastAsia="fr-FR"/>
              </w:rPr>
              <w:t>Experience:</w:t>
            </w:r>
          </w:p>
          <w:p w14:paraId="754366E7" w14:textId="77777777" w:rsidR="005C74F3" w:rsidRPr="00954FE2" w:rsidRDefault="005C74F3" w:rsidP="005C74F3">
            <w:pPr>
              <w:numPr>
                <w:ilvl w:val="0"/>
                <w:numId w:val="61"/>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At least 7 years of working experience on REDD+, conservation, resource management, forest economic policy and community development livelihoods, with experience in Uganda or East Africa preferable;</w:t>
            </w:r>
          </w:p>
          <w:p w14:paraId="754366E8" w14:textId="77777777" w:rsidR="005C74F3" w:rsidRPr="00954FE2" w:rsidRDefault="005C74F3" w:rsidP="005C74F3">
            <w:pPr>
              <w:numPr>
                <w:ilvl w:val="0"/>
                <w:numId w:val="61"/>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Experience of working in multinational teams to implement programmes involving different funding and implementing agencies;</w:t>
            </w:r>
          </w:p>
          <w:p w14:paraId="754366E9" w14:textId="77777777" w:rsidR="005C74F3" w:rsidRPr="00954FE2" w:rsidRDefault="005C74F3" w:rsidP="005C74F3">
            <w:pPr>
              <w:numPr>
                <w:ilvl w:val="0"/>
                <w:numId w:val="61"/>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Experience of implementing programmes across the UN agencies and across Government are definite advantages;</w:t>
            </w:r>
          </w:p>
          <w:p w14:paraId="754366EA" w14:textId="77777777" w:rsidR="005C74F3" w:rsidRPr="00954FE2" w:rsidRDefault="005C74F3" w:rsidP="005C74F3">
            <w:pPr>
              <w:numPr>
                <w:ilvl w:val="0"/>
                <w:numId w:val="61"/>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Experience the REDD+ developments at international, national and local levels;</w:t>
            </w:r>
          </w:p>
          <w:p w14:paraId="754366EB" w14:textId="77777777" w:rsidR="005C74F3" w:rsidRPr="00954FE2" w:rsidRDefault="005C74F3" w:rsidP="005C74F3">
            <w:pPr>
              <w:numPr>
                <w:ilvl w:val="0"/>
                <w:numId w:val="61"/>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Knowledge on the UNFCCC negotiations, COP-decisions related to REDD and guidelines for national systems in the context of REDD+, as well as national and international best practices within REDD+ and other natural resource management initiatives.</w:t>
            </w:r>
          </w:p>
          <w:p w14:paraId="754366EC" w14:textId="77777777" w:rsidR="005C74F3" w:rsidRPr="00954FE2" w:rsidRDefault="005C74F3" w:rsidP="00266F0C">
            <w:pPr>
              <w:spacing w:line="293" w:lineRule="atLeast"/>
              <w:textAlignment w:val="baseline"/>
              <w:rPr>
                <w:rFonts w:asciiTheme="minorHAnsi" w:hAnsiTheme="minorHAnsi" w:cs="Arial"/>
                <w:sz w:val="22"/>
                <w:szCs w:val="22"/>
                <w:lang w:eastAsia="fr-FR"/>
              </w:rPr>
            </w:pPr>
            <w:r w:rsidRPr="00954FE2">
              <w:rPr>
                <w:rFonts w:asciiTheme="minorHAnsi" w:hAnsiTheme="minorHAnsi" w:cs="Arial"/>
                <w:b/>
                <w:bCs/>
                <w:sz w:val="22"/>
                <w:szCs w:val="22"/>
                <w:bdr w:val="none" w:sz="0" w:space="0" w:color="auto" w:frame="1"/>
                <w:lang w:eastAsia="fr-FR"/>
              </w:rPr>
              <w:t>Language:</w:t>
            </w:r>
          </w:p>
          <w:p w14:paraId="754366ED" w14:textId="77777777" w:rsidR="005C74F3" w:rsidRPr="00954FE2" w:rsidRDefault="005C74F3" w:rsidP="005C74F3">
            <w:pPr>
              <w:numPr>
                <w:ilvl w:val="0"/>
                <w:numId w:val="62"/>
              </w:numPr>
              <w:spacing w:before="0" w:line="293" w:lineRule="atLeast"/>
              <w:ind w:left="750"/>
              <w:jc w:val="left"/>
              <w:textAlignment w:val="baseline"/>
              <w:rPr>
                <w:rFonts w:asciiTheme="minorHAnsi" w:hAnsiTheme="minorHAnsi" w:cs="Arial"/>
                <w:sz w:val="22"/>
                <w:szCs w:val="22"/>
                <w:lang w:eastAsia="fr-FR"/>
              </w:rPr>
            </w:pPr>
            <w:r w:rsidRPr="00954FE2">
              <w:rPr>
                <w:rFonts w:asciiTheme="minorHAnsi" w:hAnsiTheme="minorHAnsi" w:cs="Arial"/>
                <w:sz w:val="22"/>
                <w:szCs w:val="22"/>
                <w:lang w:eastAsia="fr-FR"/>
              </w:rPr>
              <w:t>Excellent written and spoken English language skills;</w:t>
            </w:r>
          </w:p>
        </w:tc>
      </w:tr>
    </w:tbl>
    <w:p w14:paraId="754366EF" w14:textId="77777777" w:rsidR="00100C4D" w:rsidRDefault="00100C4D">
      <w:pPr>
        <w:spacing w:before="0"/>
        <w:jc w:val="left"/>
        <w:rPr>
          <w:rFonts w:asciiTheme="minorHAnsi" w:hAnsiTheme="minorHAnsi" w:cstheme="minorHAnsi"/>
          <w:b/>
          <w:bCs/>
          <w:sz w:val="28"/>
          <w:szCs w:val="28"/>
          <w:u w:val="single"/>
        </w:rPr>
      </w:pPr>
      <w:r>
        <w:rPr>
          <w:rFonts w:asciiTheme="minorHAnsi" w:hAnsiTheme="minorHAnsi" w:cstheme="minorHAnsi"/>
          <w:b/>
          <w:bCs/>
          <w:sz w:val="28"/>
          <w:szCs w:val="28"/>
          <w:u w:val="single"/>
        </w:rPr>
        <w:br w:type="page"/>
      </w:r>
    </w:p>
    <w:p w14:paraId="754366F0" w14:textId="77777777" w:rsidR="00100C4D" w:rsidRDefault="00AA7D99">
      <w:pPr>
        <w:spacing w:before="0"/>
        <w:jc w:val="left"/>
        <w:rPr>
          <w:rFonts w:asciiTheme="minorHAnsi" w:hAnsiTheme="minorHAnsi" w:cstheme="minorHAnsi"/>
          <w:b/>
          <w:bCs/>
          <w:sz w:val="28"/>
          <w:szCs w:val="28"/>
          <w:u w:val="single"/>
        </w:rPr>
      </w:pPr>
      <w:r>
        <w:rPr>
          <w:rFonts w:asciiTheme="minorHAnsi" w:hAnsiTheme="minorHAnsi" w:cstheme="minorHAnsi"/>
          <w:b/>
          <w:bCs/>
          <w:sz w:val="28"/>
          <w:szCs w:val="28"/>
          <w:u w:val="single"/>
        </w:rPr>
        <w:lastRenderedPageBreak/>
        <w:t>Annex 7</w:t>
      </w:r>
      <w:r w:rsidR="00100C4D">
        <w:rPr>
          <w:rFonts w:asciiTheme="minorHAnsi" w:hAnsiTheme="minorHAnsi" w:cstheme="minorHAnsi"/>
          <w:b/>
          <w:bCs/>
          <w:sz w:val="28"/>
          <w:szCs w:val="28"/>
          <w:u w:val="single"/>
        </w:rPr>
        <w:t xml:space="preserve">: Terms of Reference for the </w:t>
      </w:r>
      <w:r w:rsidR="00C434BF">
        <w:rPr>
          <w:rFonts w:asciiTheme="minorHAnsi" w:hAnsiTheme="minorHAnsi" w:cstheme="minorHAnsi"/>
          <w:b/>
          <w:bCs/>
          <w:sz w:val="28"/>
          <w:szCs w:val="28"/>
          <w:u w:val="single"/>
        </w:rPr>
        <w:t>REDD</w:t>
      </w:r>
      <w:r w:rsidR="00D1230C">
        <w:rPr>
          <w:rFonts w:asciiTheme="minorHAnsi" w:hAnsiTheme="minorHAnsi" w:cstheme="minorHAnsi"/>
          <w:b/>
          <w:bCs/>
          <w:sz w:val="28"/>
          <w:szCs w:val="28"/>
          <w:u w:val="single"/>
        </w:rPr>
        <w:t>+</w:t>
      </w:r>
      <w:r w:rsidR="00C434BF">
        <w:rPr>
          <w:rFonts w:asciiTheme="minorHAnsi" w:hAnsiTheme="minorHAnsi" w:cstheme="minorHAnsi"/>
          <w:b/>
          <w:bCs/>
          <w:sz w:val="28"/>
          <w:szCs w:val="28"/>
          <w:u w:val="single"/>
        </w:rPr>
        <w:t xml:space="preserve"> Implementation Advisor &amp;</w:t>
      </w:r>
      <w:r w:rsidR="00100C4D">
        <w:rPr>
          <w:rFonts w:asciiTheme="minorHAnsi" w:hAnsiTheme="minorHAnsi" w:cstheme="minorHAnsi"/>
          <w:b/>
          <w:bCs/>
          <w:sz w:val="28"/>
          <w:szCs w:val="28"/>
          <w:u w:val="single"/>
        </w:rPr>
        <w:t xml:space="preserve"> Coordinator</w:t>
      </w:r>
    </w:p>
    <w:p w14:paraId="754366F1" w14:textId="77777777" w:rsidR="00832318" w:rsidRPr="00954FE2" w:rsidRDefault="009B2168" w:rsidP="009B2168">
      <w:pPr>
        <w:tabs>
          <w:tab w:val="center" w:pos="4536"/>
        </w:tabs>
        <w:spacing w:line="276" w:lineRule="auto"/>
        <w:rPr>
          <w:rFonts w:ascii="Calibri" w:hAnsi="Calibri"/>
          <w:b/>
          <w:sz w:val="22"/>
          <w:szCs w:val="22"/>
        </w:rPr>
      </w:pPr>
      <w:r w:rsidRPr="00954FE2">
        <w:rPr>
          <w:sz w:val="22"/>
          <w:szCs w:val="22"/>
        </w:rPr>
        <w:br/>
      </w:r>
      <w:r w:rsidR="00832318" w:rsidRPr="00954FE2">
        <w:rPr>
          <w:rFonts w:ascii="Calibri" w:hAnsi="Calibri"/>
          <w:b/>
          <w:sz w:val="22"/>
          <w:szCs w:val="22"/>
        </w:rPr>
        <w:t>Objective of the Assignment:</w:t>
      </w:r>
    </w:p>
    <w:p w14:paraId="754366F2" w14:textId="77777777" w:rsidR="00832318" w:rsidRDefault="009B2168" w:rsidP="009B2168">
      <w:pPr>
        <w:tabs>
          <w:tab w:val="center" w:pos="4536"/>
        </w:tabs>
        <w:spacing w:line="276" w:lineRule="auto"/>
        <w:rPr>
          <w:rFonts w:ascii="Calibri" w:hAnsi="Calibri"/>
          <w:sz w:val="22"/>
          <w:szCs w:val="22"/>
        </w:rPr>
      </w:pPr>
      <w:r w:rsidRPr="00954FE2">
        <w:rPr>
          <w:rFonts w:ascii="Calibri" w:hAnsi="Calibri"/>
          <w:sz w:val="22"/>
          <w:szCs w:val="22"/>
        </w:rPr>
        <w:t>To hasten the progress of Uganda REDD+, it is believed residential implementation support to the National Focal Point and the REDD+ Secretariat is needed with the objective to (i) improve and maintain the implementation momentum, and (ii) help ensure coordination and synergy between the various externally funded components of Uganda REDD+ program. The role of the Advisor is not to take on or get substantially involved in implementation; rather, it is to assist in coordination and guide implementation by Uganda entities, and provide strategic technical backstopping in instances where there is a risk of loss of momentum and implementation progress. Assignment is expected to be half time alongside other duties of the Advisor.</w:t>
      </w:r>
      <w:r w:rsidRPr="00954FE2">
        <w:rPr>
          <w:sz w:val="22"/>
          <w:szCs w:val="22"/>
        </w:rPr>
        <w:br/>
      </w:r>
      <w:r w:rsidRPr="00954FE2">
        <w:rPr>
          <w:sz w:val="22"/>
          <w:szCs w:val="22"/>
        </w:rPr>
        <w:br/>
      </w:r>
      <w:r w:rsidRPr="00954FE2">
        <w:rPr>
          <w:b/>
          <w:sz w:val="22"/>
          <w:szCs w:val="22"/>
        </w:rPr>
        <w:br/>
      </w:r>
      <w:r w:rsidR="00832318" w:rsidRPr="00954FE2">
        <w:rPr>
          <w:rFonts w:ascii="Calibri" w:hAnsi="Calibri"/>
          <w:b/>
          <w:sz w:val="22"/>
          <w:szCs w:val="22"/>
        </w:rPr>
        <w:t>Specific Tasks:</w:t>
      </w:r>
      <w:r w:rsidR="00832318">
        <w:rPr>
          <w:rFonts w:ascii="Calibri" w:hAnsi="Calibri"/>
          <w:sz w:val="22"/>
          <w:szCs w:val="22"/>
        </w:rPr>
        <w:t xml:space="preserve"> </w:t>
      </w:r>
    </w:p>
    <w:p w14:paraId="754366F3" w14:textId="77777777" w:rsidR="009B2168" w:rsidRDefault="009B2168" w:rsidP="009B2168">
      <w:pPr>
        <w:tabs>
          <w:tab w:val="center" w:pos="4536"/>
        </w:tabs>
        <w:spacing w:line="276" w:lineRule="auto"/>
        <w:rPr>
          <w:rFonts w:ascii="Calibri" w:hAnsi="Calibri"/>
          <w:sz w:val="22"/>
          <w:szCs w:val="22"/>
        </w:rPr>
      </w:pPr>
      <w:r w:rsidRPr="00954FE2">
        <w:rPr>
          <w:rFonts w:ascii="Calibri" w:hAnsi="Calibri"/>
          <w:sz w:val="22"/>
          <w:szCs w:val="22"/>
        </w:rPr>
        <w:t>The assignment, to be undertaken by the residential FAO Technical Advisor for Climate Change embedded with Ministry of Water and Environment, Climate Change Department, includes the following specific tasks:</w:t>
      </w:r>
    </w:p>
    <w:p w14:paraId="754366F4" w14:textId="77777777" w:rsidR="00832318" w:rsidRPr="00954FE2" w:rsidRDefault="00832318" w:rsidP="009B2168">
      <w:pPr>
        <w:tabs>
          <w:tab w:val="center" w:pos="4536"/>
        </w:tabs>
        <w:spacing w:line="276" w:lineRule="auto"/>
        <w:rPr>
          <w:rFonts w:ascii="Calibri" w:hAnsi="Calibri"/>
          <w:sz w:val="22"/>
          <w:szCs w:val="22"/>
        </w:rPr>
      </w:pPr>
    </w:p>
    <w:p w14:paraId="754366F5" w14:textId="77777777" w:rsidR="009B2168" w:rsidRPr="009B2168" w:rsidRDefault="009B2168" w:rsidP="00954FE2">
      <w:pPr>
        <w:pStyle w:val="ListParagraph"/>
        <w:numPr>
          <w:ilvl w:val="0"/>
          <w:numId w:val="43"/>
        </w:numPr>
        <w:tabs>
          <w:tab w:val="center" w:pos="0"/>
        </w:tabs>
      </w:pPr>
      <w:r w:rsidRPr="009B2168">
        <w:t>Familiarize with and understand the Uganda national REDD+ process including its activities, roadmap, stakeholders and political economy</w:t>
      </w:r>
      <w:r w:rsidR="00E80FE3">
        <w:t>;</w:t>
      </w:r>
    </w:p>
    <w:p w14:paraId="754366F6" w14:textId="77777777" w:rsidR="009B2168" w:rsidRPr="009B2168" w:rsidRDefault="009B2168" w:rsidP="00954FE2">
      <w:pPr>
        <w:pStyle w:val="ListParagraph"/>
        <w:numPr>
          <w:ilvl w:val="0"/>
          <w:numId w:val="43"/>
        </w:numPr>
        <w:tabs>
          <w:tab w:val="center" w:pos="0"/>
        </w:tabs>
      </w:pPr>
      <w:r w:rsidRPr="009B2168">
        <w:t>Follow implementation of the externally funded (WB, ADC, UNREDD TS and NP) and GoU programs supporting Uganda REDD+ and support the National Focal Point and REDD+ Secretariat in  ensuring coordination, maximizing synergies, and maintaining clarity of the big picture to efficiently advance Uganda REDD+ agenda</w:t>
      </w:r>
      <w:r w:rsidR="00E80FE3">
        <w:t>;</w:t>
      </w:r>
    </w:p>
    <w:p w14:paraId="754366F7" w14:textId="77777777" w:rsidR="009B2168" w:rsidRPr="009B2168" w:rsidRDefault="009B2168" w:rsidP="00954FE2">
      <w:pPr>
        <w:pStyle w:val="ListParagraph"/>
        <w:numPr>
          <w:ilvl w:val="0"/>
          <w:numId w:val="43"/>
        </w:numPr>
        <w:tabs>
          <w:tab w:val="center" w:pos="0"/>
        </w:tabs>
      </w:pPr>
      <w:r w:rsidRPr="009B2168">
        <w:t xml:space="preserve">Support REDD+ Secretariat in monitoring implementation progress of Uganda REDD+ on a weekly basis, and follow up proactively on progress of individual activities, consultancies, etc. </w:t>
      </w:r>
      <w:r w:rsidRPr="00832318">
        <w:rPr>
          <w:rFonts w:asciiTheme="minorHAnsi" w:hAnsiTheme="minorHAnsi"/>
        </w:rPr>
        <w:t xml:space="preserve"> with a direct supervision role of the FAO’s TS activities in liaise with the FAO HQ support team</w:t>
      </w:r>
      <w:r w:rsidRPr="009B2168">
        <w:t xml:space="preserve"> and FAOR UG</w:t>
      </w:r>
      <w:r w:rsidR="00E80FE3">
        <w:t>;</w:t>
      </w:r>
    </w:p>
    <w:p w14:paraId="754366F8" w14:textId="77777777" w:rsidR="009B2168" w:rsidRPr="009B2168" w:rsidRDefault="009B2168" w:rsidP="00954FE2">
      <w:pPr>
        <w:pStyle w:val="ListParagraph"/>
        <w:numPr>
          <w:ilvl w:val="0"/>
          <w:numId w:val="43"/>
        </w:numPr>
        <w:tabs>
          <w:tab w:val="center" w:pos="0"/>
        </w:tabs>
      </w:pPr>
      <w:r w:rsidRPr="009B2168">
        <w:t>Support  National Focal Point  in delivering monthly executive brief to Minister and PS on the progress of Uganda REDD+ vis a vis the agreed implementation plans of the individual externally funded programs,</w:t>
      </w:r>
      <w:r w:rsidR="00E80FE3">
        <w:t xml:space="preserve"> including FCPF, ADC and others;</w:t>
      </w:r>
    </w:p>
    <w:p w14:paraId="754366F9" w14:textId="77777777" w:rsidR="009B2168" w:rsidRPr="009B2168" w:rsidRDefault="009B2168" w:rsidP="00954FE2">
      <w:pPr>
        <w:pStyle w:val="ListParagraph"/>
        <w:numPr>
          <w:ilvl w:val="0"/>
          <w:numId w:val="43"/>
        </w:numPr>
        <w:tabs>
          <w:tab w:val="center" w:pos="0"/>
        </w:tabs>
      </w:pPr>
      <w:r w:rsidRPr="009B2168">
        <w:t>Identify and flag implementation bottlenecks and proactively propose specific solutions to address them; follow up on resolution of bottlenecks until resolved</w:t>
      </w:r>
      <w:r w:rsidR="00E80FE3">
        <w:t>;</w:t>
      </w:r>
    </w:p>
    <w:p w14:paraId="754366FA" w14:textId="77777777" w:rsidR="009B2168" w:rsidRPr="009B2168" w:rsidRDefault="009B2168" w:rsidP="00954FE2">
      <w:pPr>
        <w:pStyle w:val="ListParagraph"/>
        <w:numPr>
          <w:ilvl w:val="0"/>
          <w:numId w:val="43"/>
        </w:numPr>
        <w:tabs>
          <w:tab w:val="center" w:pos="0"/>
        </w:tabs>
      </w:pPr>
      <w:r w:rsidRPr="009B2168">
        <w:t>Support the National REDD+ Focal Point with technical guidance and advice for the coordination of NFMS/MRV activities in the country, with focus on the establishment and implementation of the M</w:t>
      </w:r>
      <w:r w:rsidR="00E80FE3">
        <w:t>RV/NFMS technical working group;</w:t>
      </w:r>
    </w:p>
    <w:p w14:paraId="754366FB" w14:textId="77777777" w:rsidR="009B2168" w:rsidRPr="009B2168" w:rsidRDefault="009B2168" w:rsidP="00954FE2">
      <w:pPr>
        <w:pStyle w:val="ListParagraph"/>
        <w:numPr>
          <w:ilvl w:val="0"/>
          <w:numId w:val="43"/>
        </w:numPr>
        <w:tabs>
          <w:tab w:val="center" w:pos="0"/>
        </w:tabs>
      </w:pPr>
      <w:r w:rsidRPr="009B2168">
        <w:t>Support the revision and formulation of the national MRV roadmap with a timeline, costs, expected results, performance indicators and implementation details, as far as possible in consistency with other national initiatives in the region;</w:t>
      </w:r>
    </w:p>
    <w:p w14:paraId="754366FC" w14:textId="77777777" w:rsidR="009B2168" w:rsidRPr="009B2168" w:rsidRDefault="009B2168" w:rsidP="00954FE2">
      <w:pPr>
        <w:pStyle w:val="ListParagraph"/>
        <w:numPr>
          <w:ilvl w:val="0"/>
          <w:numId w:val="43"/>
        </w:numPr>
        <w:tabs>
          <w:tab w:val="center" w:pos="0"/>
        </w:tabs>
      </w:pPr>
      <w:r w:rsidRPr="009B2168">
        <w:t>Support the REDD+ secretariat in strengthening the institutional arrangements for MRV &amp; NFMS, through the development and implementation (depending on availability of resources) of a specific capacity development plan.</w:t>
      </w:r>
    </w:p>
    <w:p w14:paraId="754366FD" w14:textId="77777777" w:rsidR="009B2168" w:rsidRPr="009B2168" w:rsidRDefault="009B2168" w:rsidP="00954FE2">
      <w:pPr>
        <w:pStyle w:val="ListParagraph"/>
        <w:numPr>
          <w:ilvl w:val="0"/>
          <w:numId w:val="43"/>
        </w:numPr>
        <w:tabs>
          <w:tab w:val="center" w:pos="0"/>
        </w:tabs>
      </w:pPr>
      <w:r w:rsidRPr="009B2168">
        <w:lastRenderedPageBreak/>
        <w:t>Maintain strategic watch to foresee potential future implementation bottlenecks and delays, flag them to the National Focal Point, MoWE Minister and PS, and development partners supporting Uganda REDD+ and propose solutions</w:t>
      </w:r>
    </w:p>
    <w:p w14:paraId="754366FE" w14:textId="77777777" w:rsidR="009B2168" w:rsidRDefault="009B2168" w:rsidP="009B2168">
      <w:pPr>
        <w:pStyle w:val="ListParagraph"/>
        <w:numPr>
          <w:ilvl w:val="0"/>
          <w:numId w:val="41"/>
        </w:numPr>
        <w:tabs>
          <w:tab w:val="center" w:pos="4536"/>
        </w:tabs>
        <w:spacing w:after="0"/>
      </w:pPr>
      <w:r w:rsidRPr="009B2168">
        <w:t>Participate in the implementation support missions of the development partners supporting Uganda REDD+.  </w:t>
      </w:r>
      <w:r w:rsidRPr="009B2168">
        <w:br/>
      </w:r>
      <w:r w:rsidRPr="009B2168">
        <w:br/>
      </w:r>
      <w:r>
        <w:t xml:space="preserve">The </w:t>
      </w:r>
      <w:r w:rsidRPr="009B2168">
        <w:t>Advisor will be working directly with  the National Focal Point while maintaining direct liaison with political and administrative leadership of the Ministry and development partners (World Bank, ADC, UNREDD) supporting Uganda REDD+.</w:t>
      </w:r>
    </w:p>
    <w:p w14:paraId="754366FF" w14:textId="77777777" w:rsidR="00AA7D99" w:rsidRDefault="00AA7D99">
      <w:pPr>
        <w:spacing w:before="0"/>
        <w:jc w:val="left"/>
      </w:pPr>
      <w:r>
        <w:br w:type="page"/>
      </w:r>
    </w:p>
    <w:p w14:paraId="75436700" w14:textId="77777777" w:rsidR="00AA7D99" w:rsidRPr="00954FE2" w:rsidRDefault="00AA7D99" w:rsidP="00954FE2">
      <w:pPr>
        <w:spacing w:before="0"/>
        <w:jc w:val="left"/>
        <w:rPr>
          <w:rFonts w:asciiTheme="minorHAnsi" w:hAnsiTheme="minorHAnsi" w:cstheme="minorHAnsi"/>
          <w:b/>
          <w:bCs/>
          <w:sz w:val="28"/>
          <w:szCs w:val="28"/>
          <w:u w:val="single"/>
        </w:rPr>
      </w:pPr>
      <w:r w:rsidRPr="00954FE2">
        <w:rPr>
          <w:rFonts w:asciiTheme="minorHAnsi" w:hAnsiTheme="minorHAnsi" w:cstheme="minorHAnsi"/>
          <w:b/>
          <w:bCs/>
          <w:sz w:val="28"/>
          <w:szCs w:val="28"/>
          <w:u w:val="single"/>
        </w:rPr>
        <w:lastRenderedPageBreak/>
        <w:t>Annex 8: Terms of Reference for Remote-Sensing/GIS expert</w:t>
      </w:r>
    </w:p>
    <w:p w14:paraId="75436701" w14:textId="77777777" w:rsidR="009B2168" w:rsidRDefault="009B2168">
      <w:pPr>
        <w:spacing w:before="0"/>
        <w:jc w:val="left"/>
        <w:rPr>
          <w:rFonts w:asciiTheme="minorHAnsi" w:hAnsiTheme="minorHAnsi" w:cstheme="minorHAnsi"/>
          <w:b/>
          <w:bCs/>
          <w:sz w:val="28"/>
          <w:szCs w:val="28"/>
          <w:u w:val="single"/>
        </w:rPr>
      </w:pPr>
    </w:p>
    <w:p w14:paraId="75436702" w14:textId="77777777" w:rsidR="005C74F3" w:rsidRPr="00954FE2" w:rsidRDefault="005C74F3" w:rsidP="005C74F3">
      <w:pPr>
        <w:pStyle w:val="Default"/>
        <w:rPr>
          <w:rFonts w:asciiTheme="minorHAnsi" w:hAnsiTheme="minorHAnsi"/>
          <w:sz w:val="22"/>
          <w:szCs w:val="22"/>
        </w:rPr>
      </w:pPr>
      <w:r w:rsidRPr="00954FE2">
        <w:rPr>
          <w:rFonts w:asciiTheme="minorHAnsi" w:hAnsiTheme="minorHAnsi"/>
          <w:b/>
          <w:bCs/>
          <w:sz w:val="22"/>
          <w:szCs w:val="22"/>
        </w:rPr>
        <w:t>Duty Station</w:t>
      </w:r>
      <w:r w:rsidRPr="00954FE2">
        <w:rPr>
          <w:rFonts w:asciiTheme="minorHAnsi" w:hAnsiTheme="minorHAnsi"/>
          <w:sz w:val="22"/>
          <w:szCs w:val="22"/>
        </w:rPr>
        <w:t>: Kampala, Uganda, Ministry of Water and Environment (MWE)</w:t>
      </w:r>
    </w:p>
    <w:p w14:paraId="75436703" w14:textId="77777777" w:rsidR="005C74F3" w:rsidRPr="00954FE2" w:rsidRDefault="005C74F3" w:rsidP="005C74F3">
      <w:pPr>
        <w:pStyle w:val="Default"/>
        <w:rPr>
          <w:rFonts w:asciiTheme="minorHAnsi" w:hAnsiTheme="minorHAnsi"/>
          <w:b/>
          <w:bCs/>
          <w:sz w:val="22"/>
          <w:szCs w:val="22"/>
        </w:rPr>
      </w:pPr>
    </w:p>
    <w:p w14:paraId="75436704" w14:textId="77777777" w:rsidR="005C74F3" w:rsidRPr="00954FE2" w:rsidRDefault="005C74F3" w:rsidP="005C74F3">
      <w:pPr>
        <w:pStyle w:val="Default"/>
        <w:rPr>
          <w:rFonts w:asciiTheme="minorHAnsi" w:hAnsiTheme="minorHAnsi"/>
          <w:sz w:val="22"/>
          <w:szCs w:val="22"/>
        </w:rPr>
      </w:pPr>
      <w:r w:rsidRPr="00954FE2">
        <w:rPr>
          <w:rFonts w:asciiTheme="minorHAnsi" w:hAnsiTheme="minorHAnsi"/>
          <w:b/>
          <w:bCs/>
          <w:sz w:val="22"/>
          <w:szCs w:val="22"/>
        </w:rPr>
        <w:t xml:space="preserve">Duration: </w:t>
      </w:r>
      <w:r w:rsidRPr="00954FE2">
        <w:rPr>
          <w:rFonts w:asciiTheme="minorHAnsi" w:hAnsiTheme="minorHAnsi"/>
          <w:sz w:val="22"/>
          <w:szCs w:val="22"/>
        </w:rPr>
        <w:t xml:space="preserve">part-time over two years </w:t>
      </w:r>
    </w:p>
    <w:p w14:paraId="75436705" w14:textId="77777777" w:rsidR="005C74F3" w:rsidRPr="00954FE2" w:rsidRDefault="005C74F3" w:rsidP="005C74F3">
      <w:pPr>
        <w:pStyle w:val="Default"/>
        <w:rPr>
          <w:rFonts w:asciiTheme="minorHAnsi" w:hAnsiTheme="minorHAnsi"/>
          <w:b/>
          <w:bCs/>
          <w:sz w:val="22"/>
          <w:szCs w:val="22"/>
        </w:rPr>
      </w:pPr>
    </w:p>
    <w:p w14:paraId="75436706" w14:textId="77777777" w:rsidR="005C74F3" w:rsidRPr="00954FE2" w:rsidRDefault="005C74F3" w:rsidP="005C74F3">
      <w:pPr>
        <w:pStyle w:val="Default"/>
        <w:rPr>
          <w:rFonts w:asciiTheme="minorHAnsi" w:hAnsiTheme="minorHAnsi"/>
          <w:sz w:val="22"/>
          <w:szCs w:val="22"/>
        </w:rPr>
      </w:pPr>
      <w:r w:rsidRPr="00954FE2">
        <w:rPr>
          <w:rFonts w:asciiTheme="minorHAnsi" w:hAnsiTheme="minorHAnsi"/>
          <w:b/>
          <w:bCs/>
          <w:sz w:val="22"/>
          <w:szCs w:val="22"/>
        </w:rPr>
        <w:t xml:space="preserve">Background: </w:t>
      </w:r>
    </w:p>
    <w:p w14:paraId="75436707" w14:textId="77777777" w:rsidR="005C74F3" w:rsidRPr="00954FE2" w:rsidRDefault="005C74F3" w:rsidP="005C74F3">
      <w:pPr>
        <w:pStyle w:val="Default"/>
        <w:jc w:val="both"/>
        <w:rPr>
          <w:rFonts w:asciiTheme="minorHAnsi" w:hAnsiTheme="minorHAnsi"/>
          <w:sz w:val="22"/>
          <w:szCs w:val="22"/>
        </w:rPr>
      </w:pPr>
      <w:r w:rsidRPr="00954FE2">
        <w:rPr>
          <w:rFonts w:asciiTheme="minorHAnsi" w:hAnsiTheme="minorHAnsi"/>
          <w:sz w:val="22"/>
          <w:szCs w:val="22"/>
        </w:rPr>
        <w:t xml:space="preserve">The United Nations Collaborative Programme on Reducing Emissions from deforestation and Forest Degradation in Developing Countries (UN-REDD Programme) is </w:t>
      </w:r>
      <w:r w:rsidR="0061784C">
        <w:rPr>
          <w:rFonts w:asciiTheme="minorHAnsi" w:hAnsiTheme="minorHAnsi"/>
          <w:sz w:val="22"/>
          <w:szCs w:val="22"/>
        </w:rPr>
        <w:t xml:space="preserve">a </w:t>
      </w:r>
      <w:r w:rsidR="0061784C" w:rsidRPr="005C74F3">
        <w:rPr>
          <w:rFonts w:asciiTheme="minorHAnsi" w:hAnsiTheme="minorHAnsi"/>
          <w:sz w:val="22"/>
          <w:szCs w:val="22"/>
        </w:rPr>
        <w:t>collaboration</w:t>
      </w:r>
      <w:r w:rsidRPr="00954FE2">
        <w:rPr>
          <w:rFonts w:asciiTheme="minorHAnsi" w:hAnsiTheme="minorHAnsi"/>
          <w:sz w:val="22"/>
          <w:szCs w:val="22"/>
        </w:rPr>
        <w:t xml:space="preserve"> between The Government of Uganda, FAO, UNDP and UNEP. Within the partnership, FAO supports countries on technical issues related to forestry and the development of cost effective and reliable Monitoring, Measurement, Reporting and Verification (M.MRV) processes for emissions reductions which form the core activities for the performance or result-based implementation phase of REDD+. </w:t>
      </w:r>
    </w:p>
    <w:p w14:paraId="75436708" w14:textId="77777777" w:rsidR="005C74F3" w:rsidRPr="00954FE2" w:rsidRDefault="005C74F3" w:rsidP="005C74F3">
      <w:pPr>
        <w:pStyle w:val="Default"/>
        <w:jc w:val="both"/>
        <w:rPr>
          <w:rFonts w:asciiTheme="minorHAnsi" w:hAnsiTheme="minorHAnsi"/>
          <w:sz w:val="22"/>
          <w:szCs w:val="22"/>
        </w:rPr>
      </w:pPr>
    </w:p>
    <w:p w14:paraId="75436709" w14:textId="77777777" w:rsidR="005C74F3" w:rsidRPr="00954FE2" w:rsidRDefault="005C74F3" w:rsidP="005C74F3">
      <w:pPr>
        <w:pStyle w:val="Default"/>
        <w:rPr>
          <w:rFonts w:asciiTheme="minorHAnsi" w:hAnsiTheme="minorHAnsi"/>
          <w:sz w:val="22"/>
          <w:szCs w:val="22"/>
        </w:rPr>
      </w:pPr>
      <w:r w:rsidRPr="00954FE2">
        <w:rPr>
          <w:rFonts w:asciiTheme="minorHAnsi" w:hAnsiTheme="minorHAnsi"/>
          <w:b/>
          <w:bCs/>
          <w:sz w:val="22"/>
          <w:szCs w:val="22"/>
        </w:rPr>
        <w:t xml:space="preserve">Duties and Responsibilities: </w:t>
      </w:r>
    </w:p>
    <w:p w14:paraId="7543670A" w14:textId="77777777" w:rsidR="005C74F3" w:rsidRPr="00954FE2" w:rsidRDefault="005C74F3" w:rsidP="005C74F3">
      <w:pPr>
        <w:pStyle w:val="Default"/>
        <w:rPr>
          <w:rFonts w:asciiTheme="minorHAnsi" w:hAnsiTheme="minorHAnsi" w:cs="Arial"/>
          <w:sz w:val="22"/>
          <w:szCs w:val="22"/>
        </w:rPr>
      </w:pPr>
    </w:p>
    <w:p w14:paraId="7543670B" w14:textId="77777777" w:rsidR="005C74F3" w:rsidRPr="00954FE2" w:rsidRDefault="005C74F3" w:rsidP="005C74F3">
      <w:pPr>
        <w:pStyle w:val="Default"/>
        <w:jc w:val="both"/>
        <w:rPr>
          <w:rFonts w:asciiTheme="minorHAnsi" w:hAnsiTheme="minorHAnsi"/>
          <w:sz w:val="22"/>
          <w:szCs w:val="22"/>
        </w:rPr>
      </w:pPr>
      <w:r w:rsidRPr="00954FE2">
        <w:rPr>
          <w:rFonts w:asciiTheme="minorHAnsi" w:hAnsiTheme="minorHAnsi"/>
          <w:sz w:val="22"/>
          <w:szCs w:val="22"/>
        </w:rPr>
        <w:t>Under the supervision of the MRV Coordinator and in coordination with the National REDD+ Focal Point at the Ministry of Water and Environment and working in close collaboration with the UN-REDD Chief Technical Advisor, the National MRV Mapping/GIS Expert will support and undertake activities leading to the strengthening of a robust Mapping and Inventory Centre (MIC) of NFA for operational forest and land use monitoring. The major goal of this support is to enhance NFA capacity to systematically monitor forest and land cover/use change (REDD+ activity data).</w:t>
      </w:r>
    </w:p>
    <w:p w14:paraId="7543670C" w14:textId="77777777" w:rsidR="005C74F3" w:rsidRPr="00954FE2" w:rsidRDefault="005C74F3" w:rsidP="005C74F3">
      <w:pPr>
        <w:pStyle w:val="Default"/>
        <w:rPr>
          <w:rFonts w:asciiTheme="minorHAnsi" w:hAnsiTheme="minorHAnsi"/>
          <w:sz w:val="22"/>
          <w:szCs w:val="22"/>
        </w:rPr>
      </w:pPr>
    </w:p>
    <w:p w14:paraId="7543670D" w14:textId="77777777" w:rsidR="005C74F3" w:rsidRPr="00954FE2" w:rsidRDefault="005C74F3" w:rsidP="005C74F3">
      <w:pPr>
        <w:pStyle w:val="Default"/>
        <w:rPr>
          <w:rFonts w:asciiTheme="minorHAnsi" w:hAnsiTheme="minorHAnsi"/>
          <w:sz w:val="22"/>
          <w:szCs w:val="22"/>
        </w:rPr>
      </w:pPr>
      <w:r w:rsidRPr="00954FE2">
        <w:rPr>
          <w:rFonts w:asciiTheme="minorHAnsi" w:hAnsiTheme="minorHAnsi"/>
          <w:sz w:val="22"/>
          <w:szCs w:val="22"/>
        </w:rPr>
        <w:t xml:space="preserve">In general, the MRV mapping/GIS expert will: </w:t>
      </w:r>
    </w:p>
    <w:p w14:paraId="7543670E" w14:textId="77777777" w:rsidR="005C74F3" w:rsidRPr="00954FE2" w:rsidRDefault="005C74F3" w:rsidP="005C74F3">
      <w:pPr>
        <w:pStyle w:val="Default"/>
        <w:rPr>
          <w:rFonts w:asciiTheme="minorHAnsi" w:hAnsiTheme="minorHAnsi"/>
          <w:sz w:val="22"/>
          <w:szCs w:val="22"/>
        </w:rPr>
      </w:pPr>
      <w:r w:rsidRPr="00954FE2">
        <w:rPr>
          <w:rFonts w:asciiTheme="minorHAnsi" w:hAnsiTheme="minorHAnsi"/>
          <w:sz w:val="22"/>
          <w:szCs w:val="22"/>
        </w:rPr>
        <w:t xml:space="preserve"> </w:t>
      </w:r>
    </w:p>
    <w:p w14:paraId="7543670F" w14:textId="77777777" w:rsidR="005C74F3" w:rsidRPr="009B0A74" w:rsidRDefault="005C74F3" w:rsidP="005C74F3">
      <w:pPr>
        <w:pStyle w:val="ListParagraph"/>
        <w:numPr>
          <w:ilvl w:val="0"/>
          <w:numId w:val="63"/>
        </w:numPr>
        <w:autoSpaceDE w:val="0"/>
        <w:autoSpaceDN w:val="0"/>
        <w:adjustRightInd w:val="0"/>
        <w:spacing w:after="0" w:line="240" w:lineRule="auto"/>
        <w:rPr>
          <w:rFonts w:asciiTheme="minorHAnsi" w:hAnsiTheme="minorHAnsi"/>
        </w:rPr>
      </w:pPr>
      <w:r w:rsidRPr="00564FD1">
        <w:rPr>
          <w:rFonts w:asciiTheme="minorHAnsi" w:hAnsiTheme="minorHAnsi"/>
        </w:rPr>
        <w:t xml:space="preserve">Support and undertake capacity needs assessment on mapping land cover/use change; </w:t>
      </w:r>
    </w:p>
    <w:p w14:paraId="75436710" w14:textId="77777777" w:rsidR="005C74F3" w:rsidRPr="007A7546" w:rsidRDefault="005C74F3" w:rsidP="005C74F3">
      <w:pPr>
        <w:pStyle w:val="ListParagraph"/>
        <w:numPr>
          <w:ilvl w:val="0"/>
          <w:numId w:val="63"/>
        </w:numPr>
        <w:autoSpaceDE w:val="0"/>
        <w:autoSpaceDN w:val="0"/>
        <w:adjustRightInd w:val="0"/>
        <w:spacing w:after="0" w:line="240" w:lineRule="auto"/>
        <w:rPr>
          <w:rFonts w:asciiTheme="minorHAnsi" w:hAnsiTheme="minorHAnsi"/>
        </w:rPr>
      </w:pPr>
      <w:r w:rsidRPr="00A55CBC">
        <w:rPr>
          <w:rFonts w:asciiTheme="minorHAnsi" w:hAnsiTheme="minorHAnsi"/>
        </w:rPr>
        <w:t>Examine existing thematic maps on forestry, and other land uses and assess their quality in terms of thematic details, dates of production, methods of production</w:t>
      </w:r>
      <w:r w:rsidRPr="007A7546">
        <w:rPr>
          <w:rFonts w:asciiTheme="minorHAnsi" w:hAnsiTheme="minorHAnsi"/>
        </w:rPr>
        <w:t>, and precision;</w:t>
      </w:r>
    </w:p>
    <w:p w14:paraId="75436711" w14:textId="77777777" w:rsidR="005C74F3" w:rsidRPr="002342DE" w:rsidRDefault="005C74F3" w:rsidP="005C74F3">
      <w:pPr>
        <w:pStyle w:val="ListParagraph"/>
        <w:numPr>
          <w:ilvl w:val="0"/>
          <w:numId w:val="63"/>
        </w:numPr>
        <w:autoSpaceDE w:val="0"/>
        <w:autoSpaceDN w:val="0"/>
        <w:adjustRightInd w:val="0"/>
        <w:spacing w:after="0" w:line="240" w:lineRule="auto"/>
        <w:rPr>
          <w:rFonts w:asciiTheme="minorHAnsi" w:hAnsiTheme="minorHAnsi"/>
        </w:rPr>
      </w:pPr>
      <w:r w:rsidRPr="00F80819">
        <w:rPr>
          <w:rFonts w:asciiTheme="minorHAnsi" w:hAnsiTheme="minorHAnsi"/>
        </w:rPr>
        <w:t>Assist in the selection &amp; procurement of equipment for the MRV mapping component of the REDD+ Programme (notably Remote Sensing, GIS and Forest Inventory equipment and the installation of the GIS laboratory and online monitoring tools);</w:t>
      </w:r>
    </w:p>
    <w:p w14:paraId="75436712" w14:textId="77777777" w:rsidR="005C74F3" w:rsidRPr="00954FE2" w:rsidRDefault="005C74F3" w:rsidP="005C74F3">
      <w:pPr>
        <w:pStyle w:val="ListParagraph"/>
        <w:numPr>
          <w:ilvl w:val="0"/>
          <w:numId w:val="63"/>
        </w:numPr>
        <w:autoSpaceDE w:val="0"/>
        <w:autoSpaceDN w:val="0"/>
        <w:adjustRightInd w:val="0"/>
        <w:spacing w:after="0" w:line="240" w:lineRule="auto"/>
        <w:rPr>
          <w:rFonts w:asciiTheme="minorHAnsi" w:hAnsiTheme="minorHAnsi"/>
        </w:rPr>
      </w:pPr>
      <w:r w:rsidRPr="00954FE2">
        <w:rPr>
          <w:rFonts w:asciiTheme="minorHAnsi" w:hAnsiTheme="minorHAnsi"/>
        </w:rPr>
        <w:t>Assist in the procurement and interpretation of satellite imagery</w:t>
      </w:r>
    </w:p>
    <w:p w14:paraId="75436713" w14:textId="77777777" w:rsidR="005C74F3" w:rsidRPr="00954FE2" w:rsidRDefault="005C74F3" w:rsidP="005C74F3">
      <w:pPr>
        <w:pStyle w:val="ListParagraph"/>
        <w:numPr>
          <w:ilvl w:val="0"/>
          <w:numId w:val="63"/>
        </w:numPr>
        <w:autoSpaceDE w:val="0"/>
        <w:autoSpaceDN w:val="0"/>
        <w:adjustRightInd w:val="0"/>
        <w:spacing w:after="0" w:line="240" w:lineRule="auto"/>
        <w:rPr>
          <w:rFonts w:asciiTheme="minorHAnsi" w:hAnsiTheme="minorHAnsi"/>
        </w:rPr>
      </w:pPr>
      <w:r w:rsidRPr="00954FE2">
        <w:rPr>
          <w:rFonts w:asciiTheme="minorHAnsi" w:hAnsiTheme="minorHAnsi"/>
        </w:rPr>
        <w:t>Work with NFA personnel to harmonize the land use classification with the internationally known classifications, terms and definitions for the land use mapping;</w:t>
      </w:r>
    </w:p>
    <w:p w14:paraId="75436714" w14:textId="77777777" w:rsidR="005C74F3" w:rsidRPr="00954FE2" w:rsidRDefault="005C74F3" w:rsidP="005C74F3">
      <w:pPr>
        <w:pStyle w:val="ListParagraph"/>
        <w:numPr>
          <w:ilvl w:val="0"/>
          <w:numId w:val="63"/>
        </w:numPr>
        <w:autoSpaceDE w:val="0"/>
        <w:autoSpaceDN w:val="0"/>
        <w:adjustRightInd w:val="0"/>
        <w:spacing w:after="0" w:line="240" w:lineRule="auto"/>
        <w:rPr>
          <w:rFonts w:asciiTheme="minorHAnsi" w:hAnsiTheme="minorHAnsi"/>
        </w:rPr>
      </w:pPr>
      <w:r w:rsidRPr="00954FE2">
        <w:rPr>
          <w:rFonts w:asciiTheme="minorHAnsi" w:hAnsiTheme="minorHAnsi"/>
        </w:rPr>
        <w:t>Define the specifications of the land use maps to be produced and define the mapping method/approach;</w:t>
      </w:r>
    </w:p>
    <w:p w14:paraId="75436715" w14:textId="77777777" w:rsidR="005C74F3" w:rsidRPr="00954FE2" w:rsidRDefault="005C74F3" w:rsidP="005C74F3">
      <w:pPr>
        <w:pStyle w:val="ListParagraph"/>
        <w:numPr>
          <w:ilvl w:val="0"/>
          <w:numId w:val="63"/>
        </w:numPr>
        <w:autoSpaceDE w:val="0"/>
        <w:autoSpaceDN w:val="0"/>
        <w:adjustRightInd w:val="0"/>
        <w:spacing w:after="0" w:line="240" w:lineRule="auto"/>
        <w:rPr>
          <w:rFonts w:asciiTheme="minorHAnsi" w:hAnsiTheme="minorHAnsi"/>
        </w:rPr>
      </w:pPr>
      <w:r w:rsidRPr="00954FE2">
        <w:rPr>
          <w:rFonts w:asciiTheme="minorHAnsi" w:hAnsiTheme="minorHAnsi"/>
        </w:rPr>
        <w:t>Provide overall training to the national team in charge of mapping on remote-sensing techniques/analysis and open-source software within MIC;</w:t>
      </w:r>
    </w:p>
    <w:p w14:paraId="75436716" w14:textId="77777777" w:rsidR="005C74F3" w:rsidRPr="009B0A74" w:rsidRDefault="005C74F3" w:rsidP="005C74F3">
      <w:pPr>
        <w:pStyle w:val="ListParagraph"/>
        <w:numPr>
          <w:ilvl w:val="0"/>
          <w:numId w:val="63"/>
        </w:numPr>
        <w:autoSpaceDE w:val="0"/>
        <w:autoSpaceDN w:val="0"/>
        <w:adjustRightInd w:val="0"/>
        <w:spacing w:after="0" w:line="240" w:lineRule="auto"/>
        <w:rPr>
          <w:rFonts w:asciiTheme="minorHAnsi" w:hAnsiTheme="minorHAnsi"/>
        </w:rPr>
      </w:pPr>
      <w:r w:rsidRPr="00954FE2">
        <w:rPr>
          <w:rFonts w:asciiTheme="minorHAnsi" w:hAnsiTheme="minorHAnsi"/>
        </w:rPr>
        <w:t>Oversee the interpretation of satellite images in the office and its ground</w:t>
      </w:r>
      <w:r w:rsidR="0061784C">
        <w:rPr>
          <w:rFonts w:asciiTheme="minorHAnsi" w:hAnsiTheme="minorHAnsi"/>
        </w:rPr>
        <w:t>-</w:t>
      </w:r>
      <w:r w:rsidRPr="009B0A74">
        <w:rPr>
          <w:rFonts w:asciiTheme="minorHAnsi" w:hAnsiTheme="minorHAnsi"/>
        </w:rPr>
        <w:t>truthing in the field;</w:t>
      </w:r>
    </w:p>
    <w:p w14:paraId="75436717" w14:textId="77777777" w:rsidR="005C74F3" w:rsidRPr="007A7546" w:rsidRDefault="005C74F3" w:rsidP="005C74F3">
      <w:pPr>
        <w:pStyle w:val="ListParagraph"/>
        <w:numPr>
          <w:ilvl w:val="0"/>
          <w:numId w:val="63"/>
        </w:numPr>
        <w:autoSpaceDE w:val="0"/>
        <w:autoSpaceDN w:val="0"/>
        <w:adjustRightInd w:val="0"/>
        <w:spacing w:after="0" w:line="240" w:lineRule="auto"/>
        <w:rPr>
          <w:rFonts w:asciiTheme="minorHAnsi" w:hAnsiTheme="minorHAnsi"/>
        </w:rPr>
      </w:pPr>
      <w:r w:rsidRPr="00A55CBC">
        <w:rPr>
          <w:rFonts w:asciiTheme="minorHAnsi" w:hAnsiTheme="minorHAnsi"/>
        </w:rPr>
        <w:t>Validate the interpretation results, produce the final maps based on the harmonized legend and generate the statistical results on areas of the different map units;</w:t>
      </w:r>
    </w:p>
    <w:p w14:paraId="75436718" w14:textId="77777777" w:rsidR="005C74F3" w:rsidRPr="00A1392E" w:rsidRDefault="005C74F3" w:rsidP="005C74F3">
      <w:pPr>
        <w:pStyle w:val="ListParagraph"/>
        <w:numPr>
          <w:ilvl w:val="0"/>
          <w:numId w:val="63"/>
        </w:numPr>
        <w:autoSpaceDE w:val="0"/>
        <w:autoSpaceDN w:val="0"/>
        <w:adjustRightInd w:val="0"/>
        <w:spacing w:after="0" w:line="240" w:lineRule="auto"/>
        <w:rPr>
          <w:rFonts w:asciiTheme="minorHAnsi" w:hAnsiTheme="minorHAnsi"/>
        </w:rPr>
      </w:pPr>
      <w:r w:rsidRPr="00F80819">
        <w:rPr>
          <w:rFonts w:asciiTheme="minorHAnsi" w:hAnsiTheme="minorHAnsi"/>
        </w:rPr>
        <w:t>Assist in preparing a mapping stora</w:t>
      </w:r>
      <w:r w:rsidRPr="00DC2700">
        <w:rPr>
          <w:rFonts w:asciiTheme="minorHAnsi" w:hAnsiTheme="minorHAnsi"/>
        </w:rPr>
        <w:t>ge system;</w:t>
      </w:r>
    </w:p>
    <w:p w14:paraId="75436719" w14:textId="77777777" w:rsidR="005C74F3" w:rsidRPr="00954FE2" w:rsidRDefault="005C74F3" w:rsidP="005C74F3">
      <w:pPr>
        <w:pStyle w:val="ListParagraph"/>
        <w:numPr>
          <w:ilvl w:val="0"/>
          <w:numId w:val="63"/>
        </w:numPr>
        <w:autoSpaceDE w:val="0"/>
        <w:autoSpaceDN w:val="0"/>
        <w:adjustRightInd w:val="0"/>
        <w:spacing w:after="0" w:line="240" w:lineRule="auto"/>
        <w:rPr>
          <w:rFonts w:asciiTheme="minorHAnsi" w:hAnsiTheme="minorHAnsi"/>
        </w:rPr>
      </w:pPr>
      <w:r w:rsidRPr="002342DE">
        <w:rPr>
          <w:rFonts w:asciiTheme="minorHAnsi" w:hAnsiTheme="minorHAnsi"/>
        </w:rPr>
        <w:t>Work with the national team from MWE to set up the national forest assessment structure which will handle a wide range of tasks</w:t>
      </w:r>
      <w:r w:rsidRPr="00954FE2">
        <w:rPr>
          <w:rFonts w:asciiTheme="minorHAnsi" w:hAnsiTheme="minorHAnsi"/>
        </w:rPr>
        <w:t xml:space="preserve"> such as, updating information, ground-truthing interpretation of imagery, disseminating information to users, training national staff, knowledge management, etc;</w:t>
      </w:r>
    </w:p>
    <w:p w14:paraId="7543671A" w14:textId="77777777" w:rsidR="005C74F3" w:rsidRPr="00954FE2" w:rsidRDefault="005C74F3" w:rsidP="005C74F3">
      <w:pPr>
        <w:pStyle w:val="ListParagraph"/>
        <w:numPr>
          <w:ilvl w:val="0"/>
          <w:numId w:val="63"/>
        </w:numPr>
        <w:autoSpaceDE w:val="0"/>
        <w:autoSpaceDN w:val="0"/>
        <w:adjustRightInd w:val="0"/>
        <w:spacing w:after="0" w:line="240" w:lineRule="auto"/>
        <w:rPr>
          <w:rFonts w:asciiTheme="minorHAnsi" w:hAnsiTheme="minorHAnsi"/>
        </w:rPr>
      </w:pPr>
      <w:r w:rsidRPr="00954FE2">
        <w:rPr>
          <w:rFonts w:asciiTheme="minorHAnsi" w:hAnsiTheme="minorHAnsi"/>
        </w:rPr>
        <w:t xml:space="preserve">Provide inputs and technical support in the areas of land use stratification, field data collection and analysis for ground-truthing exercises and the establishment of reference emission levels; </w:t>
      </w:r>
    </w:p>
    <w:p w14:paraId="7543671B" w14:textId="77777777" w:rsidR="005C74F3" w:rsidRPr="00954FE2" w:rsidRDefault="005C74F3" w:rsidP="005C74F3">
      <w:pPr>
        <w:pStyle w:val="ListParagraph"/>
        <w:numPr>
          <w:ilvl w:val="0"/>
          <w:numId w:val="63"/>
        </w:numPr>
        <w:autoSpaceDE w:val="0"/>
        <w:autoSpaceDN w:val="0"/>
        <w:adjustRightInd w:val="0"/>
        <w:spacing w:after="0" w:line="240" w:lineRule="auto"/>
        <w:rPr>
          <w:rFonts w:asciiTheme="minorHAnsi" w:hAnsiTheme="minorHAnsi"/>
        </w:rPr>
      </w:pPr>
      <w:r w:rsidRPr="00954FE2">
        <w:rPr>
          <w:rFonts w:asciiTheme="minorHAnsi" w:hAnsiTheme="minorHAnsi"/>
        </w:rPr>
        <w:lastRenderedPageBreak/>
        <w:t>Assist in the preparation of project work plans on mapping progress for submission to the Project Steering Committee for review;</w:t>
      </w:r>
    </w:p>
    <w:p w14:paraId="7543671C" w14:textId="77777777" w:rsidR="005C74F3" w:rsidRPr="00954FE2" w:rsidRDefault="005C74F3" w:rsidP="005C74F3">
      <w:pPr>
        <w:pStyle w:val="ListParagraph"/>
        <w:numPr>
          <w:ilvl w:val="0"/>
          <w:numId w:val="63"/>
        </w:numPr>
        <w:autoSpaceDE w:val="0"/>
        <w:autoSpaceDN w:val="0"/>
        <w:adjustRightInd w:val="0"/>
        <w:spacing w:after="0" w:line="240" w:lineRule="auto"/>
        <w:rPr>
          <w:rFonts w:asciiTheme="minorHAnsi" w:hAnsiTheme="minorHAnsi"/>
        </w:rPr>
      </w:pPr>
      <w:r w:rsidRPr="00954FE2">
        <w:rPr>
          <w:rFonts w:asciiTheme="minorHAnsi" w:hAnsiTheme="minorHAnsi"/>
        </w:rPr>
        <w:t>prepare and submit the final consultancy report describing the planned activities, the method followed for the land use mapping, the training programme and the beneficiaries and the results of the mapping work;</w:t>
      </w:r>
    </w:p>
    <w:p w14:paraId="7543671D" w14:textId="77777777" w:rsidR="005C74F3" w:rsidRPr="00954FE2" w:rsidRDefault="005C74F3" w:rsidP="005C74F3">
      <w:pPr>
        <w:pStyle w:val="Default"/>
        <w:numPr>
          <w:ilvl w:val="0"/>
          <w:numId w:val="63"/>
        </w:numPr>
        <w:rPr>
          <w:rFonts w:asciiTheme="minorHAnsi" w:hAnsiTheme="minorHAnsi"/>
          <w:sz w:val="22"/>
          <w:szCs w:val="22"/>
        </w:rPr>
      </w:pPr>
      <w:r w:rsidRPr="00954FE2">
        <w:rPr>
          <w:rFonts w:asciiTheme="minorHAnsi" w:hAnsiTheme="minorHAnsi"/>
          <w:sz w:val="22"/>
          <w:szCs w:val="22"/>
        </w:rPr>
        <w:t xml:space="preserve">Provide ongoing support to the UNREDD Programme Management Unit as deemed necessary. </w:t>
      </w:r>
    </w:p>
    <w:p w14:paraId="7543671E" w14:textId="77777777" w:rsidR="005C74F3" w:rsidRPr="00954FE2" w:rsidRDefault="005C74F3" w:rsidP="005C74F3">
      <w:pPr>
        <w:pStyle w:val="Default"/>
        <w:rPr>
          <w:rFonts w:asciiTheme="minorHAnsi" w:hAnsiTheme="minorHAnsi"/>
          <w:sz w:val="22"/>
          <w:szCs w:val="22"/>
        </w:rPr>
      </w:pPr>
    </w:p>
    <w:p w14:paraId="7543671F" w14:textId="77777777" w:rsidR="005C74F3" w:rsidRPr="00954FE2" w:rsidRDefault="005C74F3" w:rsidP="005C74F3">
      <w:pPr>
        <w:pStyle w:val="Default"/>
        <w:rPr>
          <w:rFonts w:asciiTheme="minorHAnsi" w:hAnsiTheme="minorHAnsi"/>
          <w:sz w:val="22"/>
          <w:szCs w:val="22"/>
        </w:rPr>
      </w:pPr>
      <w:r w:rsidRPr="00954FE2">
        <w:rPr>
          <w:rFonts w:asciiTheme="minorHAnsi" w:hAnsiTheme="minorHAnsi"/>
          <w:b/>
          <w:bCs/>
          <w:sz w:val="22"/>
          <w:szCs w:val="22"/>
        </w:rPr>
        <w:t xml:space="preserve">Qualifications, Experience and Competencies: </w:t>
      </w:r>
    </w:p>
    <w:p w14:paraId="75436720" w14:textId="77777777" w:rsidR="005C74F3" w:rsidRPr="00954FE2" w:rsidRDefault="005C74F3" w:rsidP="00954FE2">
      <w:pPr>
        <w:pStyle w:val="Default"/>
        <w:numPr>
          <w:ilvl w:val="0"/>
          <w:numId w:val="41"/>
        </w:numPr>
        <w:rPr>
          <w:rFonts w:asciiTheme="minorHAnsi" w:hAnsiTheme="minorHAnsi"/>
          <w:sz w:val="22"/>
          <w:szCs w:val="22"/>
        </w:rPr>
      </w:pPr>
      <w:r w:rsidRPr="00954FE2">
        <w:rPr>
          <w:rFonts w:asciiTheme="minorHAnsi" w:hAnsiTheme="minorHAnsi"/>
          <w:sz w:val="22"/>
          <w:szCs w:val="22"/>
        </w:rPr>
        <w:t xml:space="preserve">Advanced University degree (at least Masters) in Remote Sensing and GIS; </w:t>
      </w:r>
    </w:p>
    <w:p w14:paraId="75436721" w14:textId="77777777" w:rsidR="005C74F3" w:rsidRPr="00954FE2" w:rsidRDefault="005C74F3" w:rsidP="00954FE2">
      <w:pPr>
        <w:pStyle w:val="Default"/>
        <w:numPr>
          <w:ilvl w:val="0"/>
          <w:numId w:val="41"/>
        </w:numPr>
        <w:rPr>
          <w:rFonts w:asciiTheme="minorHAnsi" w:hAnsiTheme="minorHAnsi"/>
          <w:sz w:val="22"/>
          <w:szCs w:val="22"/>
        </w:rPr>
      </w:pPr>
      <w:r w:rsidRPr="00954FE2">
        <w:rPr>
          <w:rFonts w:asciiTheme="minorHAnsi" w:hAnsiTheme="minorHAnsi"/>
          <w:sz w:val="22"/>
          <w:szCs w:val="22"/>
        </w:rPr>
        <w:t xml:space="preserve">A minimum of 5 years of relevant professional experience; </w:t>
      </w:r>
    </w:p>
    <w:p w14:paraId="75436722" w14:textId="77777777" w:rsidR="005C74F3" w:rsidRPr="00954FE2" w:rsidRDefault="005C74F3" w:rsidP="00954FE2">
      <w:pPr>
        <w:pStyle w:val="Default"/>
        <w:numPr>
          <w:ilvl w:val="0"/>
          <w:numId w:val="41"/>
        </w:numPr>
        <w:rPr>
          <w:rFonts w:asciiTheme="minorHAnsi" w:hAnsiTheme="minorHAnsi"/>
          <w:sz w:val="22"/>
          <w:szCs w:val="22"/>
        </w:rPr>
      </w:pPr>
      <w:r w:rsidRPr="00954FE2">
        <w:rPr>
          <w:rFonts w:asciiTheme="minorHAnsi" w:hAnsiTheme="minorHAnsi"/>
          <w:sz w:val="22"/>
          <w:szCs w:val="22"/>
        </w:rPr>
        <w:t xml:space="preserve">Competence in information systems and information management, and experience in capacity building, forest modeling and MRV implementation is preferable; </w:t>
      </w:r>
    </w:p>
    <w:p w14:paraId="75436723" w14:textId="77777777" w:rsidR="005C74F3" w:rsidRPr="00954FE2" w:rsidRDefault="005C74F3" w:rsidP="00954FE2">
      <w:pPr>
        <w:pStyle w:val="Default"/>
        <w:numPr>
          <w:ilvl w:val="0"/>
          <w:numId w:val="41"/>
        </w:numPr>
        <w:rPr>
          <w:rFonts w:asciiTheme="minorHAnsi" w:hAnsiTheme="minorHAnsi"/>
          <w:sz w:val="22"/>
          <w:szCs w:val="22"/>
        </w:rPr>
      </w:pPr>
      <w:r w:rsidRPr="00954FE2">
        <w:rPr>
          <w:rFonts w:asciiTheme="minorHAnsi" w:hAnsiTheme="minorHAnsi"/>
          <w:sz w:val="22"/>
          <w:szCs w:val="22"/>
        </w:rPr>
        <w:t xml:space="preserve">Good knowledge of climate change and REDD+, as well as UNFCCC/IPCC technical procedures and guidelines for the forestry sector; </w:t>
      </w:r>
    </w:p>
    <w:p w14:paraId="75436724" w14:textId="77777777" w:rsidR="005C74F3" w:rsidRPr="00954FE2" w:rsidRDefault="005C74F3" w:rsidP="00954FE2">
      <w:pPr>
        <w:pStyle w:val="Default"/>
        <w:numPr>
          <w:ilvl w:val="0"/>
          <w:numId w:val="41"/>
        </w:numPr>
        <w:spacing w:after="34"/>
        <w:rPr>
          <w:rFonts w:asciiTheme="minorHAnsi" w:hAnsiTheme="minorHAnsi"/>
          <w:sz w:val="22"/>
          <w:szCs w:val="22"/>
        </w:rPr>
      </w:pPr>
      <w:r w:rsidRPr="00954FE2">
        <w:rPr>
          <w:rFonts w:asciiTheme="minorHAnsi" w:hAnsiTheme="minorHAnsi"/>
          <w:sz w:val="22"/>
          <w:szCs w:val="22"/>
        </w:rPr>
        <w:t xml:space="preserve">Strong statistical and data analysis skills are desirable; </w:t>
      </w:r>
    </w:p>
    <w:p w14:paraId="75436725" w14:textId="77777777" w:rsidR="005C74F3" w:rsidRPr="00954FE2" w:rsidRDefault="005C74F3" w:rsidP="00954FE2">
      <w:pPr>
        <w:pStyle w:val="Default"/>
        <w:numPr>
          <w:ilvl w:val="0"/>
          <w:numId w:val="41"/>
        </w:numPr>
        <w:rPr>
          <w:rFonts w:asciiTheme="minorHAnsi" w:hAnsiTheme="minorHAnsi"/>
          <w:sz w:val="22"/>
          <w:szCs w:val="22"/>
        </w:rPr>
      </w:pPr>
      <w:r w:rsidRPr="00954FE2">
        <w:rPr>
          <w:rFonts w:asciiTheme="minorHAnsi" w:hAnsiTheme="minorHAnsi"/>
          <w:sz w:val="22"/>
          <w:szCs w:val="22"/>
        </w:rPr>
        <w:t>Excellent abilities in project coordination and monitoring are required, as well as demonstrated experience in coordinating multiple activities in a programmatic situation;</w:t>
      </w:r>
    </w:p>
    <w:p w14:paraId="75436726" w14:textId="77777777" w:rsidR="005C74F3" w:rsidRPr="00954FE2" w:rsidRDefault="005C74F3" w:rsidP="00954FE2">
      <w:pPr>
        <w:pStyle w:val="Default"/>
        <w:numPr>
          <w:ilvl w:val="0"/>
          <w:numId w:val="41"/>
        </w:numPr>
        <w:rPr>
          <w:rFonts w:asciiTheme="minorHAnsi" w:hAnsiTheme="minorHAnsi"/>
          <w:sz w:val="22"/>
          <w:szCs w:val="22"/>
        </w:rPr>
      </w:pPr>
      <w:r w:rsidRPr="00954FE2">
        <w:rPr>
          <w:rFonts w:asciiTheme="minorHAnsi" w:hAnsiTheme="minorHAnsi"/>
          <w:sz w:val="22"/>
          <w:szCs w:val="22"/>
        </w:rPr>
        <w:t xml:space="preserve">Ability to meet strict deadlines and follow budgetary targets is a must; </w:t>
      </w:r>
    </w:p>
    <w:p w14:paraId="75436727" w14:textId="77777777" w:rsidR="005C74F3" w:rsidRPr="00954FE2" w:rsidRDefault="005C74F3" w:rsidP="00954FE2">
      <w:pPr>
        <w:pStyle w:val="Default"/>
        <w:numPr>
          <w:ilvl w:val="0"/>
          <w:numId w:val="41"/>
        </w:numPr>
        <w:rPr>
          <w:rFonts w:asciiTheme="minorHAnsi" w:hAnsiTheme="minorHAnsi"/>
          <w:sz w:val="22"/>
          <w:szCs w:val="22"/>
        </w:rPr>
      </w:pPr>
      <w:r w:rsidRPr="00954FE2">
        <w:rPr>
          <w:rFonts w:asciiTheme="minorHAnsi" w:hAnsiTheme="minorHAnsi"/>
          <w:sz w:val="22"/>
          <w:szCs w:val="22"/>
        </w:rPr>
        <w:t xml:space="preserve">Strong inter-personal skills, especially oral communication skills; </w:t>
      </w:r>
    </w:p>
    <w:p w14:paraId="75436728" w14:textId="77777777" w:rsidR="005C74F3" w:rsidRPr="00954FE2" w:rsidRDefault="005C74F3" w:rsidP="00954FE2">
      <w:pPr>
        <w:pStyle w:val="Default"/>
        <w:numPr>
          <w:ilvl w:val="0"/>
          <w:numId w:val="41"/>
        </w:numPr>
        <w:rPr>
          <w:rFonts w:asciiTheme="minorHAnsi" w:hAnsiTheme="minorHAnsi"/>
          <w:sz w:val="22"/>
          <w:szCs w:val="22"/>
        </w:rPr>
      </w:pPr>
      <w:r w:rsidRPr="00954FE2">
        <w:rPr>
          <w:rFonts w:asciiTheme="minorHAnsi" w:hAnsiTheme="minorHAnsi"/>
          <w:sz w:val="22"/>
          <w:szCs w:val="22"/>
        </w:rPr>
        <w:t xml:space="preserve">Must be willing to regularly carry out presentations on the project status and its different components; </w:t>
      </w:r>
    </w:p>
    <w:p w14:paraId="75436729" w14:textId="77777777" w:rsidR="005C74F3" w:rsidRPr="00954FE2" w:rsidRDefault="005C74F3" w:rsidP="00954FE2">
      <w:pPr>
        <w:pStyle w:val="Default"/>
        <w:numPr>
          <w:ilvl w:val="0"/>
          <w:numId w:val="41"/>
        </w:numPr>
        <w:rPr>
          <w:rFonts w:asciiTheme="minorHAnsi" w:hAnsiTheme="minorHAnsi"/>
          <w:sz w:val="22"/>
          <w:szCs w:val="22"/>
        </w:rPr>
      </w:pPr>
      <w:r w:rsidRPr="00954FE2">
        <w:rPr>
          <w:rFonts w:asciiTheme="minorHAnsi" w:hAnsiTheme="minorHAnsi"/>
          <w:sz w:val="22"/>
          <w:szCs w:val="22"/>
        </w:rPr>
        <w:t xml:space="preserve">Experience working in inter-cultural environments and relevant working experience for an international or multi-lateral organization are a plus. </w:t>
      </w:r>
    </w:p>
    <w:p w14:paraId="7543672A" w14:textId="77777777" w:rsidR="005C74F3" w:rsidRPr="00954FE2" w:rsidRDefault="005C74F3" w:rsidP="00954FE2">
      <w:pPr>
        <w:pStyle w:val="Default"/>
        <w:numPr>
          <w:ilvl w:val="0"/>
          <w:numId w:val="41"/>
        </w:numPr>
        <w:rPr>
          <w:rFonts w:asciiTheme="minorHAnsi" w:hAnsiTheme="minorHAnsi"/>
          <w:sz w:val="22"/>
          <w:szCs w:val="22"/>
        </w:rPr>
      </w:pPr>
      <w:r w:rsidRPr="00954FE2">
        <w:rPr>
          <w:rFonts w:asciiTheme="minorHAnsi" w:hAnsiTheme="minorHAnsi"/>
          <w:sz w:val="22"/>
          <w:szCs w:val="22"/>
        </w:rPr>
        <w:t xml:space="preserve">Proficiency in both spoken and written English is required. </w:t>
      </w:r>
    </w:p>
    <w:p w14:paraId="7543672B" w14:textId="77777777" w:rsidR="005C74F3" w:rsidRDefault="005C74F3" w:rsidP="005C74F3">
      <w:pPr>
        <w:jc w:val="center"/>
        <w:rPr>
          <w:sz w:val="28"/>
          <w:szCs w:val="28"/>
        </w:rPr>
      </w:pPr>
    </w:p>
    <w:p w14:paraId="7543672C" w14:textId="77777777" w:rsidR="005C74F3" w:rsidRDefault="005C74F3" w:rsidP="005C74F3">
      <w:pPr>
        <w:jc w:val="center"/>
        <w:rPr>
          <w:sz w:val="28"/>
          <w:szCs w:val="28"/>
        </w:rPr>
      </w:pPr>
    </w:p>
    <w:p w14:paraId="7543672D" w14:textId="77777777" w:rsidR="005C74F3" w:rsidRPr="00797C25" w:rsidRDefault="005C74F3" w:rsidP="005C74F3">
      <w:pPr>
        <w:jc w:val="center"/>
        <w:rPr>
          <w:sz w:val="28"/>
          <w:szCs w:val="28"/>
        </w:rPr>
      </w:pPr>
    </w:p>
    <w:p w14:paraId="7543672E" w14:textId="77777777" w:rsidR="009B2168" w:rsidRDefault="009B2168">
      <w:pPr>
        <w:spacing w:before="0"/>
        <w:jc w:val="left"/>
        <w:rPr>
          <w:rFonts w:asciiTheme="minorHAnsi" w:hAnsiTheme="minorHAnsi" w:cstheme="minorHAnsi"/>
          <w:b/>
          <w:bCs/>
          <w:sz w:val="28"/>
          <w:szCs w:val="28"/>
          <w:u w:val="single"/>
        </w:rPr>
      </w:pPr>
      <w:r>
        <w:rPr>
          <w:rFonts w:asciiTheme="minorHAnsi" w:hAnsiTheme="minorHAnsi" w:cstheme="minorHAnsi"/>
          <w:b/>
          <w:bCs/>
          <w:sz w:val="28"/>
          <w:szCs w:val="28"/>
          <w:u w:val="single"/>
        </w:rPr>
        <w:br w:type="page"/>
      </w:r>
    </w:p>
    <w:p w14:paraId="7543672F" w14:textId="77777777" w:rsidR="0018113C" w:rsidRPr="002415D6" w:rsidRDefault="0018113C" w:rsidP="00954FE2">
      <w:pPr>
        <w:rPr>
          <w:rFonts w:asciiTheme="minorHAnsi" w:hAnsiTheme="minorHAnsi" w:cstheme="minorHAnsi"/>
          <w:b/>
          <w:sz w:val="28"/>
          <w:szCs w:val="28"/>
          <w:u w:val="single"/>
        </w:rPr>
      </w:pPr>
      <w:r w:rsidRPr="002415D6">
        <w:rPr>
          <w:rFonts w:asciiTheme="minorHAnsi" w:hAnsiTheme="minorHAnsi" w:cstheme="minorHAnsi"/>
          <w:b/>
          <w:bCs/>
          <w:sz w:val="28"/>
          <w:szCs w:val="28"/>
          <w:u w:val="single"/>
        </w:rPr>
        <w:lastRenderedPageBreak/>
        <w:t xml:space="preserve">Annex </w:t>
      </w:r>
      <w:r w:rsidR="001B1DA9">
        <w:rPr>
          <w:rFonts w:asciiTheme="minorHAnsi" w:hAnsiTheme="minorHAnsi" w:cstheme="minorHAnsi"/>
          <w:b/>
          <w:bCs/>
          <w:sz w:val="28"/>
          <w:szCs w:val="28"/>
          <w:u w:val="single"/>
        </w:rPr>
        <w:t>9</w:t>
      </w:r>
      <w:r w:rsidRPr="002415D6">
        <w:rPr>
          <w:rFonts w:asciiTheme="minorHAnsi" w:hAnsiTheme="minorHAnsi" w:cstheme="minorHAnsi"/>
          <w:b/>
          <w:bCs/>
          <w:sz w:val="28"/>
          <w:szCs w:val="28"/>
          <w:u w:val="single"/>
        </w:rPr>
        <w:t xml:space="preserve">: </w:t>
      </w:r>
      <w:r w:rsidRPr="002415D6">
        <w:rPr>
          <w:rFonts w:asciiTheme="minorHAnsi" w:hAnsiTheme="minorHAnsi" w:cstheme="minorHAnsi"/>
          <w:b/>
          <w:sz w:val="28"/>
          <w:szCs w:val="28"/>
          <w:u w:val="single"/>
        </w:rPr>
        <w:t>Overview of the overall UN-REDD Programme structure</w:t>
      </w:r>
    </w:p>
    <w:p w14:paraId="75436730" w14:textId="77777777" w:rsidR="0018113C" w:rsidRDefault="0018113C" w:rsidP="0018113C">
      <w:pPr>
        <w:ind w:left="450"/>
        <w:rPr>
          <w:rFonts w:asciiTheme="minorHAnsi" w:hAnsiTheme="minorHAnsi" w:cstheme="minorHAnsi"/>
          <w:sz w:val="22"/>
          <w:szCs w:val="22"/>
        </w:rPr>
      </w:pPr>
    </w:p>
    <w:p w14:paraId="75436731" w14:textId="77777777" w:rsidR="0018113C" w:rsidRPr="00226FBA" w:rsidRDefault="0018113C" w:rsidP="0018113C">
      <w:pPr>
        <w:pStyle w:val="Heading4"/>
        <w:rPr>
          <w:rFonts w:ascii="Calibri" w:hAnsi="Calibri"/>
          <w:sz w:val="22"/>
        </w:rPr>
      </w:pPr>
      <w:r w:rsidRPr="00226FBA">
        <w:rPr>
          <w:rFonts w:ascii="Calibri" w:hAnsi="Calibri"/>
          <w:sz w:val="22"/>
        </w:rPr>
        <w:t>Policy Board</w:t>
      </w:r>
    </w:p>
    <w:p w14:paraId="75436732" w14:textId="77777777" w:rsidR="0018113C" w:rsidRPr="00226FBA" w:rsidRDefault="0018113C" w:rsidP="0018113C">
      <w:pPr>
        <w:rPr>
          <w:rFonts w:ascii="Calibri" w:hAnsi="Calibri"/>
          <w:sz w:val="22"/>
        </w:rPr>
      </w:pPr>
      <w:r w:rsidRPr="00226FBA">
        <w:rPr>
          <w:rFonts w:ascii="Calibri" w:hAnsi="Calibri"/>
          <w:sz w:val="22"/>
        </w:rPr>
        <w:t>The UN-REDD Policy Board</w:t>
      </w:r>
      <w:r w:rsidRPr="00226FBA">
        <w:rPr>
          <w:rFonts w:ascii="Calibri" w:hAnsi="Calibri"/>
          <w:b/>
          <w:sz w:val="22"/>
        </w:rPr>
        <w:t xml:space="preserve"> </w:t>
      </w:r>
      <w:r w:rsidRPr="00226FBA">
        <w:rPr>
          <w:rFonts w:ascii="Calibri" w:hAnsi="Calibri"/>
          <w:sz w:val="22"/>
        </w:rPr>
        <w:t xml:space="preserve">provides overall leadership and sets the strategic direction of the UN-REDD Programme. It decides on Programme financial allocations, in line with the budget parameters set out in the UN-REDD Framework Document, and develops monitoring mechanisms, with a view to ensuring Fund-wide success.  The UN-REDD Policy Board will ensure coordination with REDD actors at a global scale, such as the World Bank’s FCPF participants’ committee. The Terms of Reference and Rules of Procedure for the UN-REDD Policy Board will be made available on the UN-REDD Programme website </w:t>
      </w:r>
      <w:hyperlink r:id="rId25" w:history="1">
        <w:r w:rsidRPr="00226FBA">
          <w:rPr>
            <w:rStyle w:val="Hyperlink"/>
            <w:rFonts w:ascii="Calibri" w:hAnsi="Calibri"/>
            <w:sz w:val="22"/>
          </w:rPr>
          <w:t>www.un-redd.org</w:t>
        </w:r>
      </w:hyperlink>
      <w:r w:rsidRPr="00226FBA">
        <w:rPr>
          <w:rFonts w:ascii="Calibri" w:hAnsi="Calibri"/>
          <w:sz w:val="22"/>
        </w:rPr>
        <w:t xml:space="preserve">.  See also the UN-REDD Workspace for eligible users </w:t>
      </w:r>
      <w:hyperlink r:id="rId26" w:history="1">
        <w:r w:rsidRPr="00226FBA">
          <w:rPr>
            <w:rStyle w:val="Hyperlink"/>
            <w:rFonts w:ascii="Calibri" w:hAnsi="Calibri"/>
            <w:sz w:val="22"/>
          </w:rPr>
          <w:t>www.unredd.net</w:t>
        </w:r>
      </w:hyperlink>
      <w:r w:rsidRPr="00226FBA">
        <w:rPr>
          <w:rFonts w:ascii="Calibri" w:hAnsi="Calibri"/>
          <w:sz w:val="22"/>
        </w:rPr>
        <w:t xml:space="preserve"> </w:t>
      </w:r>
    </w:p>
    <w:p w14:paraId="75436733" w14:textId="77777777" w:rsidR="0018113C" w:rsidRPr="00226FBA" w:rsidRDefault="0018113C" w:rsidP="0018113C">
      <w:pPr>
        <w:pStyle w:val="Heading4"/>
        <w:rPr>
          <w:rFonts w:ascii="Calibri" w:hAnsi="Calibri"/>
          <w:sz w:val="22"/>
        </w:rPr>
      </w:pPr>
      <w:r w:rsidRPr="00226FBA">
        <w:rPr>
          <w:rFonts w:ascii="Calibri" w:hAnsi="Calibri"/>
          <w:sz w:val="22"/>
        </w:rPr>
        <w:t>Secretariat</w:t>
      </w:r>
    </w:p>
    <w:p w14:paraId="75436734" w14:textId="77777777" w:rsidR="0018113C" w:rsidRPr="00226FBA" w:rsidRDefault="0018113C" w:rsidP="0018113C">
      <w:pPr>
        <w:rPr>
          <w:rFonts w:ascii="Calibri" w:hAnsi="Calibri"/>
          <w:sz w:val="22"/>
        </w:rPr>
      </w:pPr>
      <w:r w:rsidRPr="00226FBA">
        <w:rPr>
          <w:rFonts w:ascii="Calibri" w:hAnsi="Calibri"/>
          <w:sz w:val="22"/>
        </w:rPr>
        <w:t>The UN-REDD Secretariat</w:t>
      </w:r>
      <w:r w:rsidRPr="00226FBA">
        <w:rPr>
          <w:rFonts w:ascii="Calibri" w:hAnsi="Calibri"/>
          <w:b/>
          <w:sz w:val="22"/>
        </w:rPr>
        <w:t xml:space="preserve"> </w:t>
      </w:r>
      <w:r w:rsidRPr="00226FBA">
        <w:rPr>
          <w:rFonts w:ascii="Calibri" w:hAnsi="Calibri"/>
          <w:sz w:val="22"/>
        </w:rPr>
        <w:t xml:space="preserve">serves the Policy Board, using the capacities of the participating UN organizations, research institutions and recognized experts.  It ensures policies and strategies decided by the Policy Board are implemented and adhered to.  The Secretariat will manage the national </w:t>
      </w:r>
      <w:r w:rsidRPr="00226FBA">
        <w:rPr>
          <w:rFonts w:ascii="Calibri" w:hAnsi="Calibri" w:cs="Calibri"/>
          <w:sz w:val="22"/>
          <w:szCs w:val="22"/>
        </w:rPr>
        <w:t>Programme</w:t>
      </w:r>
      <w:r w:rsidRPr="00226FBA">
        <w:rPr>
          <w:rFonts w:ascii="Calibri" w:hAnsi="Calibri"/>
          <w:sz w:val="22"/>
        </w:rPr>
        <w:t xml:space="preserve"> review process.  It will also manage the UN-REDD’s overall monitoring and evaluation function which includes </w:t>
      </w:r>
      <w:r w:rsidRPr="00226FBA">
        <w:rPr>
          <w:rFonts w:ascii="Calibri" w:hAnsi="Calibri"/>
          <w:i/>
          <w:sz w:val="22"/>
        </w:rPr>
        <w:t xml:space="preserve">inter alia </w:t>
      </w:r>
      <w:r w:rsidRPr="00226FBA">
        <w:rPr>
          <w:rFonts w:ascii="Calibri" w:hAnsi="Calibri"/>
          <w:sz w:val="22"/>
        </w:rPr>
        <w:t xml:space="preserve">monitoring allocations to and delivery by the country </w:t>
      </w:r>
      <w:r w:rsidRPr="00226FBA">
        <w:rPr>
          <w:rFonts w:ascii="Calibri" w:hAnsi="Calibri" w:cs="Calibri"/>
          <w:sz w:val="22"/>
          <w:szCs w:val="22"/>
        </w:rPr>
        <w:t>National Programmes</w:t>
      </w:r>
      <w:r w:rsidRPr="00226FBA">
        <w:rPr>
          <w:rFonts w:ascii="Calibri" w:hAnsi="Calibri"/>
          <w:sz w:val="22"/>
        </w:rPr>
        <w:t xml:space="preserve">, and tracking Programme-wide progress and ensuring that monitoring mechanisms are applied.  </w:t>
      </w:r>
    </w:p>
    <w:p w14:paraId="75436735" w14:textId="77777777" w:rsidR="0018113C" w:rsidRPr="00226FBA" w:rsidRDefault="0018113C" w:rsidP="0018113C">
      <w:pPr>
        <w:rPr>
          <w:rFonts w:ascii="Calibri" w:hAnsi="Calibri"/>
          <w:sz w:val="22"/>
        </w:rPr>
      </w:pPr>
      <w:r w:rsidRPr="00226FBA">
        <w:rPr>
          <w:rFonts w:ascii="Calibri" w:hAnsi="Calibri"/>
          <w:sz w:val="22"/>
        </w:rPr>
        <w:t>The Secretariat’s main roles can be summarised as follows:</w:t>
      </w:r>
    </w:p>
    <w:p w14:paraId="75436736" w14:textId="77777777" w:rsidR="0018113C" w:rsidRPr="00226FBA" w:rsidRDefault="0018113C" w:rsidP="0018113C">
      <w:pPr>
        <w:pStyle w:val="Bullets"/>
        <w:rPr>
          <w:rFonts w:ascii="Calibri" w:hAnsi="Calibri"/>
          <w:sz w:val="22"/>
        </w:rPr>
      </w:pPr>
      <w:r w:rsidRPr="00226FBA">
        <w:rPr>
          <w:rFonts w:ascii="Calibri" w:hAnsi="Calibri"/>
          <w:sz w:val="22"/>
        </w:rPr>
        <w:t>Policy Board support</w:t>
      </w:r>
    </w:p>
    <w:p w14:paraId="75436737" w14:textId="77777777" w:rsidR="0018113C" w:rsidRPr="00226FBA" w:rsidRDefault="0018113C" w:rsidP="0018113C">
      <w:pPr>
        <w:pStyle w:val="Bullets"/>
        <w:rPr>
          <w:rFonts w:ascii="Calibri" w:hAnsi="Calibri"/>
          <w:sz w:val="22"/>
        </w:rPr>
      </w:pPr>
      <w:r w:rsidRPr="00226FBA">
        <w:rPr>
          <w:rFonts w:ascii="Calibri" w:hAnsi="Calibri"/>
          <w:sz w:val="22"/>
        </w:rPr>
        <w:t>Partner and external relations</w:t>
      </w:r>
    </w:p>
    <w:p w14:paraId="75436738" w14:textId="77777777" w:rsidR="0018113C" w:rsidRPr="00226FBA" w:rsidRDefault="0018113C" w:rsidP="0018113C">
      <w:pPr>
        <w:pStyle w:val="Bullets"/>
        <w:rPr>
          <w:rFonts w:ascii="Calibri" w:hAnsi="Calibri"/>
          <w:sz w:val="22"/>
        </w:rPr>
      </w:pPr>
      <w:r w:rsidRPr="00226FBA">
        <w:rPr>
          <w:rFonts w:ascii="Calibri" w:hAnsi="Calibri"/>
          <w:sz w:val="22"/>
        </w:rPr>
        <w:t xml:space="preserve">Quality assurance and oversight of national </w:t>
      </w:r>
      <w:r w:rsidRPr="00226FBA">
        <w:rPr>
          <w:rFonts w:ascii="Calibri" w:hAnsi="Calibri" w:cs="Calibri"/>
          <w:sz w:val="22"/>
          <w:szCs w:val="22"/>
        </w:rPr>
        <w:t>National Programmes</w:t>
      </w:r>
    </w:p>
    <w:p w14:paraId="75436739" w14:textId="77777777" w:rsidR="0018113C" w:rsidRPr="00226FBA" w:rsidRDefault="0018113C" w:rsidP="0018113C">
      <w:pPr>
        <w:pStyle w:val="Bullets"/>
        <w:rPr>
          <w:rFonts w:ascii="Calibri" w:hAnsi="Calibri"/>
          <w:sz w:val="22"/>
        </w:rPr>
      </w:pPr>
      <w:r w:rsidRPr="00226FBA">
        <w:rPr>
          <w:rFonts w:ascii="Calibri" w:hAnsi="Calibri"/>
          <w:sz w:val="22"/>
        </w:rPr>
        <w:t xml:space="preserve">Quality assurance and oversight of the International Support Functions described in the Global Programme-Support to National REDD+ Action (hereafter referred to as the “Global </w:t>
      </w:r>
      <w:r w:rsidRPr="00226FBA">
        <w:rPr>
          <w:rFonts w:ascii="Calibri" w:hAnsi="Calibri" w:cs="Calibri"/>
          <w:sz w:val="22"/>
          <w:szCs w:val="22"/>
        </w:rPr>
        <w:t>National</w:t>
      </w:r>
      <w:r w:rsidRPr="00226FBA">
        <w:rPr>
          <w:rFonts w:ascii="Calibri" w:hAnsi="Calibri"/>
          <w:sz w:val="22"/>
        </w:rPr>
        <w:t xml:space="preserve"> Programme”)</w:t>
      </w:r>
    </w:p>
    <w:p w14:paraId="7543673A" w14:textId="77777777" w:rsidR="0018113C" w:rsidRPr="00226FBA" w:rsidRDefault="0018113C" w:rsidP="0018113C">
      <w:pPr>
        <w:pStyle w:val="Bullets"/>
        <w:rPr>
          <w:rFonts w:ascii="Calibri" w:hAnsi="Calibri"/>
          <w:sz w:val="22"/>
        </w:rPr>
      </w:pPr>
      <w:r w:rsidRPr="00226FBA">
        <w:rPr>
          <w:rFonts w:ascii="Calibri" w:hAnsi="Calibri"/>
          <w:sz w:val="22"/>
        </w:rPr>
        <w:t>Monitoring and knowledge management</w:t>
      </w:r>
    </w:p>
    <w:p w14:paraId="7543673B" w14:textId="77777777" w:rsidR="0018113C" w:rsidRPr="00226FBA" w:rsidRDefault="0018113C" w:rsidP="0018113C">
      <w:pPr>
        <w:pStyle w:val="Heading4"/>
        <w:rPr>
          <w:rFonts w:ascii="Calibri" w:hAnsi="Calibri"/>
          <w:sz w:val="22"/>
        </w:rPr>
      </w:pPr>
      <w:r w:rsidRPr="00226FBA">
        <w:rPr>
          <w:rFonts w:ascii="Calibri" w:hAnsi="Calibri"/>
          <w:sz w:val="22"/>
        </w:rPr>
        <w:t>Participating UN Organizations’ Coordination Group</w:t>
      </w:r>
    </w:p>
    <w:p w14:paraId="7543673C" w14:textId="77777777" w:rsidR="0018113C" w:rsidRPr="00226FBA" w:rsidRDefault="0018113C" w:rsidP="0018113C">
      <w:pPr>
        <w:rPr>
          <w:rFonts w:ascii="Calibri" w:hAnsi="Calibri"/>
          <w:sz w:val="22"/>
        </w:rPr>
      </w:pPr>
      <w:r w:rsidRPr="00226FBA">
        <w:rPr>
          <w:rFonts w:ascii="Calibri" w:hAnsi="Calibri"/>
          <w:sz w:val="22"/>
        </w:rPr>
        <w:t>The Participating UN Organizations’ Coordination Group consists of representatives of the three UN agencies: FAO, UNDP, and UNEP.  The Coordination Group will have the main function in ensuring active, participatory and well-coordinated engagement by the agencies to implement the goals and objectives of the overall UN-REDD Programme, as well as to provide oversight of the Secretariat consistent with the strategic directions and decisions provided by the Policy Board.</w:t>
      </w:r>
    </w:p>
    <w:p w14:paraId="7543673D" w14:textId="77777777" w:rsidR="0018113C" w:rsidRPr="00226FBA" w:rsidRDefault="0018113C" w:rsidP="0018113C">
      <w:pPr>
        <w:pStyle w:val="Heading4"/>
        <w:rPr>
          <w:rFonts w:ascii="Calibri" w:hAnsi="Calibri"/>
          <w:sz w:val="22"/>
        </w:rPr>
      </w:pPr>
      <w:r w:rsidRPr="00226FBA">
        <w:rPr>
          <w:rFonts w:ascii="Calibri" w:hAnsi="Calibri"/>
          <w:sz w:val="22"/>
        </w:rPr>
        <w:t>Administrative Agent</w:t>
      </w:r>
    </w:p>
    <w:p w14:paraId="7543673E" w14:textId="77777777" w:rsidR="0018113C" w:rsidRPr="006D49DE" w:rsidRDefault="0018113C" w:rsidP="0018113C">
      <w:pPr>
        <w:rPr>
          <w:rFonts w:ascii="Calibri" w:hAnsi="Calibri"/>
          <w:sz w:val="22"/>
        </w:rPr>
      </w:pPr>
      <w:r w:rsidRPr="006D49DE">
        <w:rPr>
          <w:rFonts w:ascii="Calibri" w:hAnsi="Calibri"/>
          <w:sz w:val="22"/>
        </w:rPr>
        <w:t>The UNDP Multi-</w:t>
      </w:r>
      <w:r w:rsidRPr="006D49DE">
        <w:rPr>
          <w:rFonts w:ascii="Calibri" w:hAnsi="Calibri" w:cs="Calibri"/>
          <w:sz w:val="22"/>
          <w:szCs w:val="22"/>
        </w:rPr>
        <w:t>Partner</w:t>
      </w:r>
      <w:r w:rsidRPr="006D49DE">
        <w:rPr>
          <w:rFonts w:ascii="Calibri" w:hAnsi="Calibri"/>
          <w:sz w:val="22"/>
        </w:rPr>
        <w:t xml:space="preserve"> Trust Fund Office </w:t>
      </w:r>
      <w:r w:rsidRPr="006D49DE">
        <w:rPr>
          <w:rFonts w:ascii="Calibri" w:hAnsi="Calibri" w:cs="Calibri"/>
          <w:sz w:val="22"/>
          <w:szCs w:val="22"/>
        </w:rPr>
        <w:t xml:space="preserve">(MPTF Office) </w:t>
      </w:r>
      <w:r w:rsidRPr="006D49DE">
        <w:rPr>
          <w:rFonts w:ascii="Calibri" w:hAnsi="Calibri"/>
          <w:sz w:val="22"/>
        </w:rPr>
        <w:t>is the Administrative Agent</w:t>
      </w:r>
      <w:r w:rsidRPr="006D49DE">
        <w:rPr>
          <w:rFonts w:ascii="Calibri" w:hAnsi="Calibri"/>
          <w:b/>
          <w:sz w:val="22"/>
        </w:rPr>
        <w:t xml:space="preserve"> </w:t>
      </w:r>
      <w:r w:rsidRPr="006D49DE">
        <w:rPr>
          <w:rFonts w:ascii="Calibri" w:hAnsi="Calibri"/>
          <w:sz w:val="22"/>
        </w:rPr>
        <w:t xml:space="preserve">of the UN-REDD Fund.  The </w:t>
      </w:r>
      <w:r w:rsidRPr="006D49DE">
        <w:rPr>
          <w:rFonts w:ascii="Calibri" w:hAnsi="Calibri" w:cs="Calibri"/>
          <w:sz w:val="22"/>
          <w:szCs w:val="22"/>
        </w:rPr>
        <w:t>MPTF Office administers funds based on decisions of the Policy Board</w:t>
      </w:r>
      <w:r w:rsidRPr="006D49DE">
        <w:rPr>
          <w:rFonts w:ascii="Calibri" w:hAnsi="Calibri"/>
          <w:sz w:val="22"/>
        </w:rPr>
        <w:t xml:space="preserve"> and serves as the administrative interface </w:t>
      </w:r>
      <w:r w:rsidRPr="00027C76">
        <w:rPr>
          <w:rFonts w:ascii="Calibri" w:hAnsi="Calibri"/>
          <w:sz w:val="22"/>
        </w:rPr>
        <w:t xml:space="preserve">with donors.  UNDP’s accountability as the Administrative Agent is set out in the policy “UNDP’s Accountability when acting as Administrative Agent in MDTFs and/or UN </w:t>
      </w:r>
      <w:r w:rsidRPr="00954FE2">
        <w:rPr>
          <w:rFonts w:ascii="Calibri" w:hAnsi="Calibri" w:cs="Calibri"/>
          <w:sz w:val="22"/>
          <w:szCs w:val="22"/>
        </w:rPr>
        <w:t xml:space="preserve">National </w:t>
      </w:r>
      <w:r w:rsidRPr="00954FE2">
        <w:rPr>
          <w:rFonts w:ascii="Calibri" w:hAnsi="Calibri"/>
          <w:sz w:val="22"/>
        </w:rPr>
        <w:t>Programmes using the pass-through fund management modality".</w:t>
      </w:r>
    </w:p>
    <w:p w14:paraId="7543673F" w14:textId="77777777" w:rsidR="0018113C" w:rsidRPr="006D49DE" w:rsidRDefault="0018113C" w:rsidP="0018113C">
      <w:pPr>
        <w:rPr>
          <w:rFonts w:ascii="Calibri" w:hAnsi="Calibri"/>
          <w:sz w:val="22"/>
        </w:rPr>
      </w:pPr>
      <w:r w:rsidRPr="006D49DE">
        <w:rPr>
          <w:rFonts w:ascii="Calibri" w:hAnsi="Calibri"/>
          <w:sz w:val="22"/>
        </w:rPr>
        <w:t xml:space="preserve">The </w:t>
      </w:r>
      <w:r w:rsidRPr="006D49DE">
        <w:rPr>
          <w:rFonts w:ascii="Calibri" w:hAnsi="Calibri" w:cs="Calibri"/>
          <w:sz w:val="22"/>
          <w:szCs w:val="22"/>
        </w:rPr>
        <w:t>MPTF</w:t>
      </w:r>
      <w:r w:rsidRPr="006D49DE">
        <w:rPr>
          <w:rFonts w:ascii="Calibri" w:hAnsi="Calibri"/>
          <w:sz w:val="22"/>
        </w:rPr>
        <w:t xml:space="preserve"> Office as AA is responsible for:</w:t>
      </w:r>
    </w:p>
    <w:p w14:paraId="75436740" w14:textId="77777777" w:rsidR="0018113C" w:rsidRPr="006D49DE" w:rsidRDefault="0018113C" w:rsidP="0018113C">
      <w:pPr>
        <w:numPr>
          <w:ilvl w:val="0"/>
          <w:numId w:val="20"/>
        </w:numPr>
        <w:spacing w:before="0" w:after="120"/>
        <w:contextualSpacing/>
        <w:rPr>
          <w:rFonts w:ascii="Calibri" w:hAnsi="Calibri" w:cs="Calibri"/>
          <w:sz w:val="22"/>
          <w:szCs w:val="22"/>
          <w:lang w:eastAsia="ja-JP"/>
        </w:rPr>
      </w:pPr>
      <w:r w:rsidRPr="006D49DE">
        <w:rPr>
          <w:rFonts w:ascii="Calibri" w:hAnsi="Calibri" w:cs="Calibri"/>
          <w:sz w:val="22"/>
          <w:szCs w:val="22"/>
          <w:lang w:eastAsia="ja-JP"/>
        </w:rPr>
        <w:t xml:space="preserve">Receive contributions from donors that wish to provide financial support to the </w:t>
      </w:r>
      <w:r w:rsidRPr="006D49DE">
        <w:rPr>
          <w:rFonts w:ascii="Calibri" w:hAnsi="Calibri" w:cs="Calibri"/>
          <w:sz w:val="22"/>
          <w:szCs w:val="22"/>
        </w:rPr>
        <w:t>Fund</w:t>
      </w:r>
      <w:r w:rsidRPr="006D49DE">
        <w:rPr>
          <w:rFonts w:ascii="Calibri" w:hAnsi="Calibri" w:cs="Calibri"/>
          <w:sz w:val="22"/>
          <w:szCs w:val="22"/>
          <w:lang w:eastAsia="ja-JP"/>
        </w:rPr>
        <w:t xml:space="preserve">; </w:t>
      </w:r>
    </w:p>
    <w:p w14:paraId="75436741" w14:textId="77777777" w:rsidR="0018113C" w:rsidRPr="006D49DE" w:rsidRDefault="0018113C" w:rsidP="0018113C">
      <w:pPr>
        <w:tabs>
          <w:tab w:val="num" w:pos="1440"/>
        </w:tabs>
        <w:spacing w:after="120"/>
        <w:ind w:hanging="720"/>
        <w:contextualSpacing/>
        <w:rPr>
          <w:rFonts w:ascii="Calibri" w:hAnsi="Calibri" w:cs="Calibri"/>
          <w:sz w:val="22"/>
          <w:szCs w:val="22"/>
          <w:lang w:eastAsia="ja-JP"/>
        </w:rPr>
      </w:pPr>
    </w:p>
    <w:p w14:paraId="75436742" w14:textId="77777777" w:rsidR="0018113C" w:rsidRPr="006D49DE" w:rsidRDefault="0018113C" w:rsidP="0018113C">
      <w:pPr>
        <w:numPr>
          <w:ilvl w:val="0"/>
          <w:numId w:val="20"/>
        </w:numPr>
        <w:spacing w:before="0" w:after="120"/>
        <w:contextualSpacing/>
        <w:rPr>
          <w:rFonts w:ascii="Calibri" w:hAnsi="Calibri" w:cs="Calibri"/>
          <w:sz w:val="22"/>
          <w:szCs w:val="22"/>
          <w:lang w:eastAsia="ja-JP"/>
        </w:rPr>
      </w:pPr>
      <w:r w:rsidRPr="006D49DE">
        <w:rPr>
          <w:rFonts w:ascii="Calibri" w:hAnsi="Calibri" w:cs="Calibri"/>
          <w:sz w:val="22"/>
          <w:szCs w:val="22"/>
          <w:lang w:eastAsia="ja-JP"/>
        </w:rPr>
        <w:lastRenderedPageBreak/>
        <w:t xml:space="preserve">Administer such funds received, in accordance with this Memorandum of Understanding including the provisions relating to winding up the </w:t>
      </w:r>
      <w:r w:rsidRPr="006D49DE">
        <w:rPr>
          <w:rFonts w:ascii="Calibri" w:hAnsi="Calibri" w:cs="Calibri"/>
          <w:sz w:val="22"/>
          <w:szCs w:val="22"/>
        </w:rPr>
        <w:t>Fund</w:t>
      </w:r>
      <w:r w:rsidRPr="006D49DE">
        <w:rPr>
          <w:rFonts w:ascii="Calibri" w:hAnsi="Calibri" w:cs="Calibri"/>
          <w:sz w:val="22"/>
          <w:szCs w:val="22"/>
          <w:lang w:eastAsia="ja-JP"/>
        </w:rPr>
        <w:t xml:space="preserve"> Account and related matters; </w:t>
      </w:r>
    </w:p>
    <w:p w14:paraId="75436743" w14:textId="77777777" w:rsidR="0018113C" w:rsidRPr="006D49DE" w:rsidRDefault="0018113C" w:rsidP="0018113C">
      <w:pPr>
        <w:tabs>
          <w:tab w:val="num" w:pos="1440"/>
        </w:tabs>
        <w:spacing w:after="120"/>
        <w:ind w:hanging="720"/>
        <w:contextualSpacing/>
        <w:rPr>
          <w:rFonts w:ascii="Calibri" w:hAnsi="Calibri" w:cs="Calibri"/>
          <w:sz w:val="22"/>
          <w:szCs w:val="22"/>
          <w:lang w:eastAsia="ja-JP"/>
        </w:rPr>
      </w:pPr>
    </w:p>
    <w:p w14:paraId="75436744" w14:textId="77777777" w:rsidR="0018113C" w:rsidRPr="006D49DE" w:rsidRDefault="0018113C" w:rsidP="0018113C">
      <w:pPr>
        <w:numPr>
          <w:ilvl w:val="0"/>
          <w:numId w:val="20"/>
        </w:numPr>
        <w:spacing w:before="0" w:after="120"/>
        <w:contextualSpacing/>
        <w:rPr>
          <w:rFonts w:ascii="Calibri" w:hAnsi="Calibri" w:cs="Calibri"/>
          <w:sz w:val="22"/>
          <w:szCs w:val="22"/>
          <w:lang w:eastAsia="ja-JP"/>
        </w:rPr>
      </w:pPr>
      <w:r w:rsidRPr="006D49DE">
        <w:rPr>
          <w:rFonts w:ascii="Calibri" w:hAnsi="Calibri" w:cs="Calibri"/>
          <w:sz w:val="22"/>
          <w:szCs w:val="22"/>
          <w:lang w:eastAsia="ja-JP"/>
        </w:rPr>
        <w:t xml:space="preserve">Subject to availability of funds, disburse such funds to each of the Participating UN Organizations in accordance with instructions from the </w:t>
      </w:r>
      <w:r w:rsidRPr="006D49DE">
        <w:rPr>
          <w:rFonts w:ascii="Calibri" w:hAnsi="Calibri" w:cs="Calibri"/>
          <w:sz w:val="22"/>
          <w:szCs w:val="22"/>
        </w:rPr>
        <w:t>Policy Board</w:t>
      </w:r>
      <w:r w:rsidRPr="006D49DE">
        <w:rPr>
          <w:rFonts w:ascii="Calibri" w:hAnsi="Calibri" w:cs="Calibri"/>
          <w:sz w:val="22"/>
          <w:szCs w:val="22"/>
          <w:lang w:eastAsia="ja-JP"/>
        </w:rPr>
        <w:t xml:space="preserve">, taking into account the budget set out in the approved programmatic document, as amended in writing from time to time by the </w:t>
      </w:r>
      <w:r w:rsidRPr="006D49DE">
        <w:rPr>
          <w:rFonts w:ascii="Calibri" w:hAnsi="Calibri" w:cs="Calibri"/>
          <w:sz w:val="22"/>
          <w:szCs w:val="22"/>
        </w:rPr>
        <w:t>Policy Board</w:t>
      </w:r>
      <w:r w:rsidRPr="006D49DE">
        <w:rPr>
          <w:rFonts w:ascii="Calibri" w:hAnsi="Calibri" w:cs="Calibri"/>
          <w:sz w:val="22"/>
          <w:szCs w:val="22"/>
          <w:lang w:eastAsia="ja-JP"/>
        </w:rPr>
        <w:t>;</w:t>
      </w:r>
    </w:p>
    <w:p w14:paraId="75436745" w14:textId="77777777" w:rsidR="0018113C" w:rsidRPr="006D49DE" w:rsidRDefault="0018113C" w:rsidP="0018113C">
      <w:pPr>
        <w:tabs>
          <w:tab w:val="num" w:pos="1440"/>
        </w:tabs>
        <w:spacing w:after="120"/>
        <w:ind w:hanging="720"/>
        <w:contextualSpacing/>
        <w:rPr>
          <w:rFonts w:ascii="Calibri" w:hAnsi="Calibri" w:cs="Calibri"/>
          <w:sz w:val="22"/>
          <w:szCs w:val="22"/>
        </w:rPr>
      </w:pPr>
    </w:p>
    <w:p w14:paraId="75436746" w14:textId="77777777" w:rsidR="0018113C" w:rsidRPr="006D49DE" w:rsidRDefault="0018113C" w:rsidP="0018113C">
      <w:pPr>
        <w:numPr>
          <w:ilvl w:val="0"/>
          <w:numId w:val="20"/>
        </w:numPr>
        <w:spacing w:before="0" w:after="120"/>
        <w:contextualSpacing/>
        <w:rPr>
          <w:rFonts w:ascii="Calibri" w:hAnsi="Calibri" w:cs="Calibri"/>
          <w:sz w:val="22"/>
          <w:szCs w:val="22"/>
          <w:lang w:eastAsia="ja-JP"/>
        </w:rPr>
      </w:pPr>
      <w:r w:rsidRPr="006D49DE">
        <w:rPr>
          <w:rFonts w:ascii="Calibri" w:hAnsi="Calibri" w:cs="Calibri"/>
          <w:sz w:val="22"/>
          <w:szCs w:val="22"/>
        </w:rPr>
        <w:t>Consolidate statements and reports, based on submissions provided to the Administrative Agent by each Participating UN Organization</w:t>
      </w:r>
      <w:r w:rsidRPr="006D49DE">
        <w:rPr>
          <w:rFonts w:ascii="Calibri" w:hAnsi="Calibri" w:cs="Calibri"/>
          <w:sz w:val="22"/>
          <w:szCs w:val="22"/>
          <w:lang w:eastAsia="ja-JP"/>
        </w:rPr>
        <w:t xml:space="preserve">, as set forth in the TOR, and </w:t>
      </w:r>
      <w:r w:rsidRPr="006D49DE">
        <w:rPr>
          <w:rFonts w:ascii="Calibri" w:hAnsi="Calibri" w:cs="Calibri"/>
          <w:sz w:val="22"/>
          <w:szCs w:val="22"/>
        </w:rPr>
        <w:t xml:space="preserve">provide these to </w:t>
      </w:r>
      <w:r w:rsidRPr="006D49DE">
        <w:rPr>
          <w:rFonts w:ascii="Calibri" w:hAnsi="Calibri" w:cs="Calibri"/>
          <w:sz w:val="22"/>
          <w:szCs w:val="22"/>
          <w:lang w:eastAsia="ja-JP"/>
        </w:rPr>
        <w:t xml:space="preserve">each donor that has contributed to the </w:t>
      </w:r>
      <w:r w:rsidRPr="006D49DE">
        <w:rPr>
          <w:rFonts w:ascii="Calibri" w:hAnsi="Calibri" w:cs="Calibri"/>
          <w:sz w:val="22"/>
          <w:szCs w:val="22"/>
        </w:rPr>
        <w:t>Fund</w:t>
      </w:r>
      <w:r w:rsidRPr="006D49DE">
        <w:rPr>
          <w:rFonts w:ascii="Calibri" w:hAnsi="Calibri" w:cs="Calibri"/>
          <w:sz w:val="22"/>
          <w:szCs w:val="22"/>
          <w:lang w:eastAsia="ja-JP"/>
        </w:rPr>
        <w:t xml:space="preserve"> Account and to the </w:t>
      </w:r>
      <w:r w:rsidRPr="006D49DE">
        <w:rPr>
          <w:rFonts w:ascii="Calibri" w:hAnsi="Calibri" w:cs="Calibri"/>
          <w:sz w:val="22"/>
          <w:szCs w:val="22"/>
        </w:rPr>
        <w:t>Policy Board</w:t>
      </w:r>
      <w:r w:rsidRPr="006D49DE">
        <w:rPr>
          <w:rFonts w:ascii="Calibri" w:hAnsi="Calibri" w:cs="Calibri"/>
          <w:sz w:val="22"/>
          <w:szCs w:val="22"/>
          <w:lang w:eastAsia="ja-JP"/>
        </w:rPr>
        <w:t xml:space="preserve">; </w:t>
      </w:r>
    </w:p>
    <w:p w14:paraId="75436747" w14:textId="77777777" w:rsidR="0018113C" w:rsidRPr="006D49DE" w:rsidRDefault="0018113C" w:rsidP="0018113C">
      <w:pPr>
        <w:spacing w:after="120"/>
        <w:contextualSpacing/>
        <w:rPr>
          <w:rFonts w:ascii="Calibri" w:hAnsi="Calibri" w:cs="Calibri"/>
          <w:sz w:val="22"/>
          <w:szCs w:val="22"/>
          <w:lang w:eastAsia="ja-JP"/>
        </w:rPr>
      </w:pPr>
    </w:p>
    <w:p w14:paraId="75436748" w14:textId="77777777" w:rsidR="0018113C" w:rsidRPr="006D49DE" w:rsidRDefault="0018113C" w:rsidP="0018113C">
      <w:pPr>
        <w:numPr>
          <w:ilvl w:val="0"/>
          <w:numId w:val="20"/>
        </w:numPr>
        <w:spacing w:before="0" w:after="120"/>
        <w:contextualSpacing/>
        <w:rPr>
          <w:rFonts w:ascii="Calibri" w:hAnsi="Calibri" w:cs="Calibri"/>
          <w:sz w:val="22"/>
          <w:szCs w:val="22"/>
          <w:lang w:eastAsia="ja-JP"/>
        </w:rPr>
      </w:pPr>
      <w:r w:rsidRPr="006D49DE">
        <w:rPr>
          <w:rFonts w:ascii="Calibri" w:hAnsi="Calibri" w:cs="Calibri"/>
          <w:sz w:val="22"/>
          <w:szCs w:val="22"/>
          <w:lang w:eastAsia="ja-JP"/>
        </w:rPr>
        <w:t xml:space="preserve">Provide final reporting, including notification that the </w:t>
      </w:r>
      <w:r w:rsidRPr="006D49DE">
        <w:rPr>
          <w:rFonts w:ascii="Calibri" w:hAnsi="Calibri" w:cs="Calibri"/>
          <w:sz w:val="22"/>
          <w:szCs w:val="22"/>
        </w:rPr>
        <w:t>Fund</w:t>
      </w:r>
      <w:r w:rsidRPr="006D49DE">
        <w:rPr>
          <w:rFonts w:ascii="Calibri" w:hAnsi="Calibri" w:cs="Calibri"/>
          <w:sz w:val="22"/>
          <w:szCs w:val="22"/>
          <w:lang w:eastAsia="ja-JP"/>
        </w:rPr>
        <w:t xml:space="preserve"> has been fully expended or has been wound up in accordance with the Fund TOR,;</w:t>
      </w:r>
    </w:p>
    <w:p w14:paraId="75436749" w14:textId="77777777" w:rsidR="0018113C" w:rsidRPr="006D49DE" w:rsidRDefault="0018113C" w:rsidP="0018113C">
      <w:pPr>
        <w:spacing w:after="120"/>
        <w:contextualSpacing/>
        <w:rPr>
          <w:rFonts w:ascii="Calibri" w:hAnsi="Calibri" w:cs="Calibri"/>
          <w:sz w:val="22"/>
          <w:szCs w:val="22"/>
          <w:lang w:eastAsia="ja-JP"/>
        </w:rPr>
      </w:pPr>
    </w:p>
    <w:p w14:paraId="7543674A" w14:textId="77777777" w:rsidR="0018113C" w:rsidRPr="006D49DE" w:rsidRDefault="0018113C" w:rsidP="0018113C">
      <w:pPr>
        <w:numPr>
          <w:ilvl w:val="0"/>
          <w:numId w:val="20"/>
        </w:numPr>
        <w:spacing w:before="0" w:after="120"/>
        <w:contextualSpacing/>
        <w:rPr>
          <w:rFonts w:ascii="Calibri" w:hAnsi="Calibri" w:cs="Calibri"/>
          <w:sz w:val="22"/>
          <w:szCs w:val="22"/>
          <w:lang w:eastAsia="ja-JP"/>
        </w:rPr>
      </w:pPr>
      <w:r w:rsidRPr="006D49DE">
        <w:rPr>
          <w:rFonts w:ascii="Calibri" w:hAnsi="Calibri" w:cs="Calibri"/>
          <w:color w:val="000000"/>
          <w:sz w:val="22"/>
          <w:szCs w:val="22"/>
        </w:rPr>
        <w:t>Disburse funds to any Participating UN Organization for any additional costs of the task that the Steering Committee may decide to allocate (as referred to in Section I, Paragraph 3) in accordance with TOR.</w:t>
      </w:r>
    </w:p>
    <w:p w14:paraId="7543674B" w14:textId="77777777" w:rsidR="002415D6" w:rsidRDefault="002415D6" w:rsidP="00D66F22">
      <w:pPr>
        <w:keepNext/>
        <w:keepLines/>
        <w:rPr>
          <w:rFonts w:asciiTheme="minorHAnsi" w:hAnsiTheme="minorHAnsi" w:cstheme="minorHAnsi"/>
          <w:bCs/>
          <w:sz w:val="22"/>
          <w:szCs w:val="22"/>
        </w:rPr>
      </w:pPr>
    </w:p>
    <w:p w14:paraId="7543674C" w14:textId="77777777" w:rsidR="00B357B1" w:rsidRDefault="00B357B1">
      <w:pPr>
        <w:spacing w:before="0"/>
        <w:jc w:val="left"/>
        <w:rPr>
          <w:rFonts w:asciiTheme="minorHAnsi" w:hAnsiTheme="minorHAnsi" w:cstheme="minorHAnsi"/>
          <w:b/>
          <w:bCs/>
          <w:sz w:val="28"/>
          <w:szCs w:val="28"/>
          <w:u w:val="single"/>
        </w:rPr>
      </w:pPr>
      <w:r>
        <w:rPr>
          <w:rFonts w:asciiTheme="minorHAnsi" w:hAnsiTheme="minorHAnsi" w:cstheme="minorHAnsi"/>
          <w:b/>
          <w:bCs/>
          <w:sz w:val="28"/>
          <w:szCs w:val="28"/>
          <w:u w:val="single"/>
        </w:rPr>
        <w:br w:type="page"/>
      </w:r>
    </w:p>
    <w:p w14:paraId="7543674D" w14:textId="77777777" w:rsidR="00B357B1" w:rsidRPr="002415D6" w:rsidRDefault="00B357B1" w:rsidP="00B357B1">
      <w:pPr>
        <w:rPr>
          <w:rFonts w:asciiTheme="minorHAnsi" w:hAnsiTheme="minorHAnsi" w:cstheme="minorHAnsi"/>
          <w:b/>
          <w:sz w:val="28"/>
          <w:szCs w:val="28"/>
          <w:u w:val="single"/>
        </w:rPr>
      </w:pPr>
      <w:r>
        <w:rPr>
          <w:rFonts w:asciiTheme="minorHAnsi" w:hAnsiTheme="minorHAnsi" w:cstheme="minorHAnsi"/>
          <w:b/>
          <w:bCs/>
          <w:sz w:val="28"/>
          <w:szCs w:val="28"/>
          <w:u w:val="single"/>
        </w:rPr>
        <w:lastRenderedPageBreak/>
        <w:t xml:space="preserve">Annex </w:t>
      </w:r>
      <w:r w:rsidR="001B1DA9">
        <w:rPr>
          <w:rFonts w:asciiTheme="minorHAnsi" w:hAnsiTheme="minorHAnsi" w:cstheme="minorHAnsi"/>
          <w:b/>
          <w:bCs/>
          <w:sz w:val="28"/>
          <w:szCs w:val="28"/>
          <w:u w:val="single"/>
        </w:rPr>
        <w:t>10</w:t>
      </w:r>
      <w:r w:rsidRPr="002415D6">
        <w:rPr>
          <w:rFonts w:asciiTheme="minorHAnsi" w:hAnsiTheme="minorHAnsi" w:cstheme="minorHAnsi"/>
          <w:b/>
          <w:bCs/>
          <w:sz w:val="28"/>
          <w:szCs w:val="28"/>
          <w:u w:val="single"/>
        </w:rPr>
        <w:t xml:space="preserve">: </w:t>
      </w:r>
      <w:r>
        <w:rPr>
          <w:rFonts w:asciiTheme="minorHAnsi" w:hAnsiTheme="minorHAnsi" w:cstheme="minorHAnsi"/>
          <w:b/>
          <w:sz w:val="28"/>
          <w:szCs w:val="28"/>
          <w:u w:val="single"/>
        </w:rPr>
        <w:t>Consideration of joint civil society recommendations</w:t>
      </w:r>
    </w:p>
    <w:p w14:paraId="7543674E" w14:textId="77777777" w:rsidR="00B357B1" w:rsidRDefault="00B357B1" w:rsidP="00B357B1">
      <w:pPr>
        <w:rPr>
          <w:rFonts w:asciiTheme="minorHAnsi" w:hAnsiTheme="minorHAnsi" w:cstheme="minorHAnsi"/>
          <w:sz w:val="22"/>
          <w:szCs w:val="22"/>
        </w:rPr>
      </w:pPr>
      <w:r>
        <w:rPr>
          <w:rFonts w:asciiTheme="minorHAnsi" w:hAnsiTheme="minorHAnsi" w:cstheme="minorHAnsi"/>
          <w:sz w:val="22"/>
          <w:szCs w:val="22"/>
        </w:rPr>
        <w:t>On September 16 to 18 2014, a three days CSO consultation workshop was help in Entebbe to discuss the UN-REDD National Programme. In general, there was large support for the national REDD+ process and for the draft UN-REDD National Programme. The following table synthesizes how their recommendations are considered in the National Programme and through other provisions and arrangements under the national REDD+ readiness process.</w:t>
      </w:r>
    </w:p>
    <w:p w14:paraId="7543674F" w14:textId="77777777" w:rsidR="001B1DA9" w:rsidRPr="00C427F4" w:rsidRDefault="001B1DA9" w:rsidP="00B357B1">
      <w:pPr>
        <w:rPr>
          <w:rFonts w:asciiTheme="minorHAnsi" w:hAnsiTheme="minorHAnsi" w:cstheme="minorHAnsi"/>
          <w:sz w:val="18"/>
          <w:szCs w:val="22"/>
        </w:rPr>
      </w:pPr>
    </w:p>
    <w:tbl>
      <w:tblPr>
        <w:tblW w:w="9880" w:type="dxa"/>
        <w:tblInd w:w="55" w:type="dxa"/>
        <w:tblCellMar>
          <w:left w:w="70" w:type="dxa"/>
          <w:right w:w="70" w:type="dxa"/>
        </w:tblCellMar>
        <w:tblLook w:val="04A0" w:firstRow="1" w:lastRow="0" w:firstColumn="1" w:lastColumn="0" w:noHBand="0" w:noVBand="1"/>
      </w:tblPr>
      <w:tblGrid>
        <w:gridCol w:w="2360"/>
        <w:gridCol w:w="7520"/>
      </w:tblGrid>
      <w:tr w:rsidR="00C427F4" w:rsidRPr="00C427F4" w14:paraId="75436752" w14:textId="77777777" w:rsidTr="00C427F4">
        <w:trPr>
          <w:trHeight w:val="300"/>
        </w:trPr>
        <w:tc>
          <w:tcPr>
            <w:tcW w:w="2360" w:type="dxa"/>
            <w:tcBorders>
              <w:top w:val="single" w:sz="8" w:space="0" w:color="auto"/>
              <w:left w:val="single" w:sz="8" w:space="0" w:color="auto"/>
              <w:bottom w:val="single" w:sz="4" w:space="0" w:color="auto"/>
              <w:right w:val="single" w:sz="4" w:space="0" w:color="auto"/>
            </w:tcBorders>
            <w:shd w:val="clear" w:color="000000" w:fill="538DD5"/>
            <w:hideMark/>
          </w:tcPr>
          <w:p w14:paraId="75436750" w14:textId="77777777" w:rsidR="00C427F4" w:rsidRPr="00C427F4" w:rsidRDefault="00C427F4" w:rsidP="00C427F4">
            <w:pPr>
              <w:spacing w:before="0"/>
              <w:jc w:val="left"/>
              <w:rPr>
                <w:rFonts w:ascii="Calibri" w:hAnsi="Calibri"/>
                <w:b/>
                <w:bCs/>
                <w:color w:val="000000"/>
                <w:sz w:val="22"/>
                <w:szCs w:val="22"/>
                <w:lang w:val="fr-CA" w:eastAsia="fr-CA"/>
              </w:rPr>
            </w:pPr>
            <w:r w:rsidRPr="00C427F4">
              <w:rPr>
                <w:rFonts w:ascii="Calibri" w:hAnsi="Calibri"/>
                <w:b/>
                <w:bCs/>
                <w:color w:val="000000"/>
                <w:sz w:val="22"/>
                <w:szCs w:val="22"/>
                <w:lang w:val="fr-CA" w:eastAsia="fr-CA"/>
              </w:rPr>
              <w:t>Recommandations</w:t>
            </w:r>
          </w:p>
        </w:tc>
        <w:tc>
          <w:tcPr>
            <w:tcW w:w="7520" w:type="dxa"/>
            <w:tcBorders>
              <w:top w:val="single" w:sz="8" w:space="0" w:color="auto"/>
              <w:left w:val="nil"/>
              <w:bottom w:val="single" w:sz="4" w:space="0" w:color="auto"/>
              <w:right w:val="single" w:sz="8" w:space="0" w:color="auto"/>
            </w:tcBorders>
            <w:shd w:val="clear" w:color="000000" w:fill="538DD5"/>
            <w:hideMark/>
          </w:tcPr>
          <w:p w14:paraId="75436751" w14:textId="77777777" w:rsidR="00C427F4" w:rsidRPr="00C427F4" w:rsidRDefault="00C427F4" w:rsidP="00C427F4">
            <w:pPr>
              <w:spacing w:before="0"/>
              <w:jc w:val="left"/>
              <w:rPr>
                <w:rFonts w:ascii="Calibri" w:hAnsi="Calibri"/>
                <w:b/>
                <w:bCs/>
                <w:color w:val="000000"/>
                <w:sz w:val="22"/>
                <w:szCs w:val="22"/>
                <w:lang w:val="en-US" w:eastAsia="fr-CA"/>
              </w:rPr>
            </w:pPr>
            <w:r w:rsidRPr="00C427F4">
              <w:rPr>
                <w:rFonts w:ascii="Calibri" w:hAnsi="Calibri"/>
                <w:b/>
                <w:bCs/>
                <w:color w:val="000000"/>
                <w:sz w:val="22"/>
                <w:szCs w:val="22"/>
                <w:lang w:val="en-US" w:eastAsia="fr-CA"/>
              </w:rPr>
              <w:t>Response from the REDD+ Secretariat</w:t>
            </w:r>
          </w:p>
        </w:tc>
      </w:tr>
      <w:tr w:rsidR="00C427F4" w:rsidRPr="00C427F4" w14:paraId="75436755" w14:textId="77777777" w:rsidTr="004D0201">
        <w:trPr>
          <w:trHeight w:val="2773"/>
        </w:trPr>
        <w:tc>
          <w:tcPr>
            <w:tcW w:w="2360" w:type="dxa"/>
            <w:tcBorders>
              <w:top w:val="nil"/>
              <w:left w:val="single" w:sz="8" w:space="0" w:color="auto"/>
              <w:bottom w:val="single" w:sz="4" w:space="0" w:color="auto"/>
              <w:right w:val="single" w:sz="4" w:space="0" w:color="auto"/>
            </w:tcBorders>
            <w:shd w:val="clear" w:color="auto" w:fill="auto"/>
            <w:hideMark/>
          </w:tcPr>
          <w:p w14:paraId="75436753"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Large scale awareness raising and capacity building</w:t>
            </w:r>
          </w:p>
        </w:tc>
        <w:tc>
          <w:tcPr>
            <w:tcW w:w="7520" w:type="dxa"/>
            <w:tcBorders>
              <w:top w:val="nil"/>
              <w:left w:val="nil"/>
              <w:bottom w:val="single" w:sz="4" w:space="0" w:color="auto"/>
              <w:right w:val="single" w:sz="8" w:space="0" w:color="auto"/>
            </w:tcBorders>
            <w:shd w:val="clear" w:color="auto" w:fill="auto"/>
            <w:hideMark/>
          </w:tcPr>
          <w:p w14:paraId="75436754" w14:textId="77777777" w:rsidR="00C427F4" w:rsidRPr="00C427F4" w:rsidRDefault="00C427F4" w:rsidP="004D0201">
            <w:pPr>
              <w:spacing w:before="0"/>
              <w:jc w:val="left"/>
              <w:rPr>
                <w:rFonts w:ascii="Calibri" w:hAnsi="Calibri"/>
                <w:sz w:val="22"/>
                <w:szCs w:val="22"/>
                <w:lang w:val="en-US" w:eastAsia="fr-CA"/>
              </w:rPr>
            </w:pPr>
            <w:r w:rsidRPr="00C427F4">
              <w:rPr>
                <w:rFonts w:ascii="Calibri" w:hAnsi="Calibri"/>
                <w:sz w:val="22"/>
                <w:szCs w:val="22"/>
                <w:lang w:val="en-US" w:eastAsia="fr-CA"/>
              </w:rPr>
              <w:t>&gt; NP acknowledges the need to reinforce this aspect in the readiness phase (specific mention added page 4)</w:t>
            </w:r>
            <w:r w:rsidRPr="00C427F4">
              <w:rPr>
                <w:rFonts w:ascii="Calibri" w:hAnsi="Calibri"/>
                <w:sz w:val="22"/>
                <w:szCs w:val="22"/>
                <w:lang w:val="en-US" w:eastAsia="fr-CA"/>
              </w:rPr>
              <w:br/>
              <w:t>&gt; Various activities are already provisioned though, including:</w:t>
            </w:r>
            <w:r w:rsidRPr="00C427F4">
              <w:rPr>
                <w:rFonts w:ascii="Calibri" w:hAnsi="Calibri"/>
                <w:sz w:val="22"/>
                <w:szCs w:val="22"/>
                <w:lang w:val="en-US" w:eastAsia="fr-CA"/>
              </w:rPr>
              <w:br/>
              <w:t>&gt;--- as part of the backstopping support (REDD+ University, 4-day CSO workshop on strategic options)</w:t>
            </w:r>
            <w:r w:rsidRPr="00C427F4">
              <w:rPr>
                <w:rFonts w:ascii="Calibri" w:hAnsi="Calibri"/>
                <w:sz w:val="22"/>
                <w:szCs w:val="22"/>
                <w:lang w:val="en-US" w:eastAsia="fr-CA"/>
              </w:rPr>
              <w:br/>
              <w:t>&gt;--- as part of the national programme (included as part of consultations throughout the implementation of all activities)</w:t>
            </w:r>
            <w:r w:rsidRPr="00C427F4">
              <w:rPr>
                <w:rFonts w:ascii="Calibri" w:hAnsi="Calibri"/>
                <w:sz w:val="22"/>
                <w:szCs w:val="22"/>
                <w:lang w:val="en-US" w:eastAsia="fr-CA"/>
              </w:rPr>
              <w:br/>
              <w:t xml:space="preserve">&gt;--- as part of the FCPF support, which provides substantial support in this area to be connected with NP implementation. This recommendation will constitute a key driver when designing the </w:t>
            </w:r>
            <w:r w:rsidR="004D0201">
              <w:rPr>
                <w:rFonts w:ascii="Calibri" w:hAnsi="Calibri"/>
                <w:sz w:val="22"/>
                <w:szCs w:val="22"/>
                <w:lang w:val="en-US" w:eastAsia="fr-CA"/>
              </w:rPr>
              <w:t xml:space="preserve">potential </w:t>
            </w:r>
            <w:r w:rsidRPr="00C427F4">
              <w:rPr>
                <w:rFonts w:ascii="Calibri" w:hAnsi="Calibri"/>
                <w:sz w:val="22"/>
                <w:szCs w:val="22"/>
                <w:lang w:val="en-US" w:eastAsia="fr-CA"/>
              </w:rPr>
              <w:t>next ph</w:t>
            </w:r>
            <w:r w:rsidR="004D0201">
              <w:rPr>
                <w:rFonts w:ascii="Calibri" w:hAnsi="Calibri"/>
                <w:sz w:val="22"/>
                <w:szCs w:val="22"/>
                <w:lang w:val="en-US" w:eastAsia="fr-CA"/>
              </w:rPr>
              <w:t>a</w:t>
            </w:r>
            <w:r w:rsidRPr="00C427F4">
              <w:rPr>
                <w:rFonts w:ascii="Calibri" w:hAnsi="Calibri"/>
                <w:sz w:val="22"/>
                <w:szCs w:val="22"/>
                <w:lang w:val="en-US" w:eastAsia="fr-CA"/>
              </w:rPr>
              <w:t>se of FCPF support (expected by mid-2015)</w:t>
            </w:r>
          </w:p>
        </w:tc>
      </w:tr>
      <w:tr w:rsidR="00C427F4" w:rsidRPr="00C427F4" w14:paraId="75436758" w14:textId="77777777" w:rsidTr="00C427F4">
        <w:trPr>
          <w:trHeight w:val="3195"/>
        </w:trPr>
        <w:tc>
          <w:tcPr>
            <w:tcW w:w="2360" w:type="dxa"/>
            <w:tcBorders>
              <w:top w:val="nil"/>
              <w:left w:val="single" w:sz="8" w:space="0" w:color="auto"/>
              <w:bottom w:val="single" w:sz="4" w:space="0" w:color="auto"/>
              <w:right w:val="single" w:sz="4" w:space="0" w:color="auto"/>
            </w:tcBorders>
            <w:shd w:val="clear" w:color="auto" w:fill="auto"/>
            <w:hideMark/>
          </w:tcPr>
          <w:p w14:paraId="75436756"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Large-scale communication and information sharing</w:t>
            </w:r>
          </w:p>
        </w:tc>
        <w:tc>
          <w:tcPr>
            <w:tcW w:w="7520" w:type="dxa"/>
            <w:tcBorders>
              <w:top w:val="nil"/>
              <w:left w:val="nil"/>
              <w:bottom w:val="single" w:sz="4" w:space="0" w:color="auto"/>
              <w:right w:val="single" w:sz="8" w:space="0" w:color="auto"/>
            </w:tcBorders>
            <w:shd w:val="clear" w:color="auto" w:fill="auto"/>
            <w:hideMark/>
          </w:tcPr>
          <w:p w14:paraId="75436757"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 xml:space="preserve">&gt; This principles is indeed considered and guiding multiple activities as part of the NP, notably when engaging with analytical work, REDD+ strategy design etc. </w:t>
            </w:r>
            <w:r w:rsidRPr="00C427F4">
              <w:rPr>
                <w:rFonts w:ascii="Calibri" w:hAnsi="Calibri"/>
                <w:sz w:val="22"/>
                <w:szCs w:val="22"/>
                <w:lang w:val="en-US" w:eastAsia="fr-CA"/>
              </w:rPr>
              <w:br/>
              <w:t xml:space="preserve">&gt; Communication is a strong area of support from the FCPF work plan, and the implementation of the NP will benefit from these FCPF-funded activities. </w:t>
            </w:r>
            <w:r w:rsidRPr="00C427F4">
              <w:rPr>
                <w:rFonts w:ascii="Calibri" w:hAnsi="Calibri"/>
                <w:sz w:val="22"/>
                <w:szCs w:val="22"/>
                <w:lang w:val="en-US" w:eastAsia="fr-CA"/>
              </w:rPr>
              <w:br/>
              <w:t>&gt;--- In particular: FCPF will support the design of a website (now being prioritized) and a KM system to share knowledge on climate change and REDD+, including a database of actors</w:t>
            </w:r>
            <w:r w:rsidRPr="00C427F4">
              <w:rPr>
                <w:rFonts w:ascii="Calibri" w:hAnsi="Calibri"/>
                <w:sz w:val="22"/>
                <w:szCs w:val="22"/>
                <w:lang w:val="en-US" w:eastAsia="fr-CA"/>
              </w:rPr>
              <w:br/>
              <w:t>&gt;---In addition, FAO will support the development of a webportal for NFMS and will cover communication material on NFMS under the national programme</w:t>
            </w:r>
            <w:r w:rsidRPr="00C427F4">
              <w:rPr>
                <w:rFonts w:ascii="Calibri" w:hAnsi="Calibri"/>
                <w:sz w:val="22"/>
                <w:szCs w:val="22"/>
                <w:lang w:val="en-US" w:eastAsia="fr-CA"/>
              </w:rPr>
              <w:br/>
              <w:t>&gt; Communication will also remain a key pi</w:t>
            </w:r>
            <w:r w:rsidR="004D0201">
              <w:rPr>
                <w:rFonts w:ascii="Calibri" w:hAnsi="Calibri"/>
                <w:sz w:val="22"/>
                <w:szCs w:val="22"/>
                <w:lang w:val="en-US" w:eastAsia="fr-CA"/>
              </w:rPr>
              <w:t>l</w:t>
            </w:r>
            <w:r w:rsidRPr="00C427F4">
              <w:rPr>
                <w:rFonts w:ascii="Calibri" w:hAnsi="Calibri"/>
                <w:sz w:val="22"/>
                <w:szCs w:val="22"/>
                <w:lang w:val="en-US" w:eastAsia="fr-CA"/>
              </w:rPr>
              <w:t>lar for the next FCPF tranche</w:t>
            </w:r>
          </w:p>
        </w:tc>
      </w:tr>
      <w:tr w:rsidR="00C427F4" w:rsidRPr="00C427F4" w14:paraId="7543675B" w14:textId="77777777" w:rsidTr="00C427F4">
        <w:trPr>
          <w:trHeight w:val="2100"/>
        </w:trPr>
        <w:tc>
          <w:tcPr>
            <w:tcW w:w="2360" w:type="dxa"/>
            <w:tcBorders>
              <w:top w:val="nil"/>
              <w:left w:val="single" w:sz="8" w:space="0" w:color="auto"/>
              <w:bottom w:val="single" w:sz="4" w:space="0" w:color="auto"/>
              <w:right w:val="single" w:sz="4" w:space="0" w:color="auto"/>
            </w:tcBorders>
            <w:shd w:val="clear" w:color="auto" w:fill="auto"/>
            <w:hideMark/>
          </w:tcPr>
          <w:p w14:paraId="75436759"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Training on policy issues and advocacy for CSOs &amp; IPOs</w:t>
            </w:r>
          </w:p>
        </w:tc>
        <w:tc>
          <w:tcPr>
            <w:tcW w:w="7520" w:type="dxa"/>
            <w:tcBorders>
              <w:top w:val="nil"/>
              <w:left w:val="nil"/>
              <w:bottom w:val="single" w:sz="4" w:space="0" w:color="auto"/>
              <w:right w:val="single" w:sz="8" w:space="0" w:color="auto"/>
            </w:tcBorders>
            <w:shd w:val="clear" w:color="auto" w:fill="auto"/>
            <w:hideMark/>
          </w:tcPr>
          <w:p w14:paraId="7543675A"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&gt; related to "how CSO see their role" in particular in propagating REDD+ to the field</w:t>
            </w:r>
            <w:r w:rsidRPr="00C427F4">
              <w:rPr>
                <w:rFonts w:ascii="Calibri" w:hAnsi="Calibri"/>
                <w:sz w:val="22"/>
                <w:szCs w:val="22"/>
                <w:lang w:val="en-US" w:eastAsia="fr-CA"/>
              </w:rPr>
              <w:br/>
              <w:t>&gt; learning by doing based on strong involv</w:t>
            </w:r>
            <w:r w:rsidR="004D0201">
              <w:rPr>
                <w:rFonts w:ascii="Calibri" w:hAnsi="Calibri"/>
                <w:sz w:val="22"/>
                <w:szCs w:val="22"/>
                <w:lang w:val="en-US" w:eastAsia="fr-CA"/>
              </w:rPr>
              <w:t>e</w:t>
            </w:r>
            <w:r w:rsidRPr="00C427F4">
              <w:rPr>
                <w:rFonts w:ascii="Calibri" w:hAnsi="Calibri"/>
                <w:sz w:val="22"/>
                <w:szCs w:val="22"/>
                <w:lang w:val="en-US" w:eastAsia="fr-CA"/>
              </w:rPr>
              <w:t>ment in strategy design and</w:t>
            </w:r>
            <w:r w:rsidR="004D0201">
              <w:rPr>
                <w:rFonts w:ascii="Calibri" w:hAnsi="Calibri"/>
                <w:sz w:val="22"/>
                <w:szCs w:val="22"/>
                <w:lang w:val="en-US" w:eastAsia="fr-CA"/>
              </w:rPr>
              <w:t xml:space="preserve"> </w:t>
            </w:r>
            <w:r w:rsidRPr="00C427F4">
              <w:rPr>
                <w:rFonts w:ascii="Calibri" w:hAnsi="Calibri"/>
                <w:sz w:val="22"/>
                <w:szCs w:val="22"/>
                <w:lang w:val="en-US" w:eastAsia="fr-CA"/>
              </w:rPr>
              <w:t>related work + REDD+ University + FCPF "consultation plan with platform at the national and regional level (15 regions with cultural/language homogeneity)</w:t>
            </w:r>
            <w:r w:rsidRPr="00C427F4">
              <w:rPr>
                <w:rFonts w:ascii="Calibri" w:hAnsi="Calibri"/>
                <w:sz w:val="22"/>
                <w:szCs w:val="22"/>
                <w:lang w:val="en-US" w:eastAsia="fr-CA"/>
              </w:rPr>
              <w:br/>
              <w:t>&gt; identifying specific needs as the process is implemented, and answer them in a reactive way (including with FCPF II)</w:t>
            </w:r>
          </w:p>
        </w:tc>
      </w:tr>
      <w:tr w:rsidR="00C427F4" w:rsidRPr="00C427F4" w14:paraId="7543675E" w14:textId="77777777" w:rsidTr="00C427F4">
        <w:trPr>
          <w:trHeight w:val="1800"/>
        </w:trPr>
        <w:tc>
          <w:tcPr>
            <w:tcW w:w="2360" w:type="dxa"/>
            <w:tcBorders>
              <w:top w:val="nil"/>
              <w:left w:val="single" w:sz="8" w:space="0" w:color="auto"/>
              <w:bottom w:val="single" w:sz="4" w:space="0" w:color="auto"/>
              <w:right w:val="single" w:sz="4" w:space="0" w:color="auto"/>
            </w:tcBorders>
            <w:shd w:val="clear" w:color="auto" w:fill="auto"/>
            <w:hideMark/>
          </w:tcPr>
          <w:p w14:paraId="7543675C"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Promotion of respect for local knowledge, intellectual right to local knowledge and local culture</w:t>
            </w:r>
          </w:p>
        </w:tc>
        <w:tc>
          <w:tcPr>
            <w:tcW w:w="7520" w:type="dxa"/>
            <w:tcBorders>
              <w:top w:val="nil"/>
              <w:left w:val="nil"/>
              <w:bottom w:val="single" w:sz="4" w:space="0" w:color="auto"/>
              <w:right w:val="single" w:sz="8" w:space="0" w:color="auto"/>
            </w:tcBorders>
            <w:shd w:val="clear" w:color="auto" w:fill="auto"/>
            <w:hideMark/>
          </w:tcPr>
          <w:p w14:paraId="7543675D"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&gt; The NP now is explicit about taking this into account as a principle, in particular when designing strategic options (added text output 1.1 page 7), and as part of the analytical inputs to the strategy (output 1.2 page 7) when analysising community-based approaches to REDD+ options for reforestation</w:t>
            </w:r>
            <w:r w:rsidRPr="00C427F4">
              <w:rPr>
                <w:rFonts w:ascii="Calibri" w:hAnsi="Calibri"/>
                <w:sz w:val="22"/>
                <w:szCs w:val="22"/>
                <w:lang w:val="en-US" w:eastAsia="fr-CA"/>
              </w:rPr>
              <w:br/>
              <w:t>&gt;  It will then be captured under the REDD+ safeguards during implementation phase</w:t>
            </w:r>
          </w:p>
        </w:tc>
      </w:tr>
      <w:tr w:rsidR="00C427F4" w:rsidRPr="00C427F4" w14:paraId="75436761" w14:textId="77777777" w:rsidTr="00ED100B">
        <w:trPr>
          <w:trHeight w:val="2682"/>
        </w:trPr>
        <w:tc>
          <w:tcPr>
            <w:tcW w:w="2360" w:type="dxa"/>
            <w:tcBorders>
              <w:top w:val="nil"/>
              <w:left w:val="single" w:sz="8" w:space="0" w:color="auto"/>
              <w:bottom w:val="single" w:sz="4" w:space="0" w:color="auto"/>
              <w:right w:val="single" w:sz="4" w:space="0" w:color="auto"/>
            </w:tcBorders>
            <w:shd w:val="clear" w:color="auto" w:fill="auto"/>
            <w:hideMark/>
          </w:tcPr>
          <w:p w14:paraId="7543675F"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lastRenderedPageBreak/>
              <w:t>Assessment and possible reform of land tenure rights in a REDD+ perspective</w:t>
            </w:r>
          </w:p>
        </w:tc>
        <w:tc>
          <w:tcPr>
            <w:tcW w:w="7520" w:type="dxa"/>
            <w:tcBorders>
              <w:top w:val="nil"/>
              <w:left w:val="nil"/>
              <w:bottom w:val="single" w:sz="4" w:space="0" w:color="auto"/>
              <w:right w:val="single" w:sz="8" w:space="0" w:color="auto"/>
            </w:tcBorders>
            <w:shd w:val="clear" w:color="auto" w:fill="auto"/>
            <w:hideMark/>
          </w:tcPr>
          <w:p w14:paraId="75436760"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&gt; This assessment is indeed planned as part of the identification and thorough analysis of REDD+ options (policies and measures). Broad participation of CSO in consultations and analysis of this option is also secured.</w:t>
            </w:r>
            <w:r w:rsidRPr="00C427F4">
              <w:rPr>
                <w:rFonts w:ascii="Calibri" w:hAnsi="Calibri"/>
                <w:sz w:val="22"/>
                <w:szCs w:val="22"/>
                <w:lang w:val="en-US" w:eastAsia="fr-CA"/>
              </w:rPr>
              <w:br/>
              <w:t>&gt; At the management and supervising level, the umbrella "Uganda Land Alliance" will be sitting in the CCPC to ensure full attention on that perspective</w:t>
            </w:r>
            <w:r w:rsidRPr="00C427F4">
              <w:rPr>
                <w:rFonts w:ascii="Calibri" w:hAnsi="Calibri"/>
                <w:sz w:val="22"/>
                <w:szCs w:val="22"/>
                <w:lang w:val="en-US" w:eastAsia="fr-CA"/>
              </w:rPr>
              <w:br/>
              <w:t>&gt; This will also be considered when implementing various targeted analytical work, for instance the specific work on privately-owned lands for REDD+ options as part of the backstopping support</w:t>
            </w:r>
            <w:r w:rsidRPr="00C427F4">
              <w:rPr>
                <w:rFonts w:ascii="Calibri" w:hAnsi="Calibri"/>
                <w:sz w:val="22"/>
                <w:szCs w:val="22"/>
                <w:lang w:val="en-US" w:eastAsia="fr-CA"/>
              </w:rPr>
              <w:br/>
              <w:t>&gt; The R</w:t>
            </w:r>
            <w:r w:rsidR="00ED100B">
              <w:rPr>
                <w:rFonts w:ascii="Calibri" w:hAnsi="Calibri"/>
                <w:sz w:val="22"/>
                <w:szCs w:val="22"/>
                <w:lang w:val="en-US" w:eastAsia="fr-CA"/>
              </w:rPr>
              <w:t>EDD+ process will connect to br</w:t>
            </w:r>
            <w:r w:rsidRPr="00C427F4">
              <w:rPr>
                <w:rFonts w:ascii="Calibri" w:hAnsi="Calibri"/>
                <w:sz w:val="22"/>
                <w:szCs w:val="22"/>
                <w:lang w:val="en-US" w:eastAsia="fr-CA"/>
              </w:rPr>
              <w:t>o</w:t>
            </w:r>
            <w:r w:rsidR="00ED100B">
              <w:rPr>
                <w:rFonts w:ascii="Calibri" w:hAnsi="Calibri"/>
                <w:sz w:val="22"/>
                <w:szCs w:val="22"/>
                <w:lang w:val="en-US" w:eastAsia="fr-CA"/>
              </w:rPr>
              <w:t>a</w:t>
            </w:r>
            <w:r w:rsidRPr="00C427F4">
              <w:rPr>
                <w:rFonts w:ascii="Calibri" w:hAnsi="Calibri"/>
                <w:sz w:val="22"/>
                <w:szCs w:val="22"/>
                <w:lang w:val="en-US" w:eastAsia="fr-CA"/>
              </w:rPr>
              <w:t>der reform agendas in this matter, for instance rela</w:t>
            </w:r>
            <w:r w:rsidR="00ED100B">
              <w:rPr>
                <w:rFonts w:ascii="Calibri" w:hAnsi="Calibri"/>
                <w:sz w:val="22"/>
                <w:szCs w:val="22"/>
                <w:lang w:val="en-US" w:eastAsia="fr-CA"/>
              </w:rPr>
              <w:t>ting to land rights and cadastr</w:t>
            </w:r>
            <w:r w:rsidRPr="00C427F4">
              <w:rPr>
                <w:rFonts w:ascii="Calibri" w:hAnsi="Calibri"/>
                <w:sz w:val="22"/>
                <w:szCs w:val="22"/>
                <w:lang w:val="en-US" w:eastAsia="fr-CA"/>
              </w:rPr>
              <w:t>al reform</w:t>
            </w:r>
          </w:p>
        </w:tc>
      </w:tr>
      <w:tr w:rsidR="00C427F4" w:rsidRPr="00C427F4" w14:paraId="75436764" w14:textId="77777777" w:rsidTr="00ED100B">
        <w:trPr>
          <w:trHeight w:val="3612"/>
        </w:trPr>
        <w:tc>
          <w:tcPr>
            <w:tcW w:w="2360" w:type="dxa"/>
            <w:tcBorders>
              <w:top w:val="nil"/>
              <w:left w:val="single" w:sz="8" w:space="0" w:color="auto"/>
              <w:bottom w:val="single" w:sz="4" w:space="0" w:color="auto"/>
              <w:right w:val="single" w:sz="4" w:space="0" w:color="auto"/>
            </w:tcBorders>
            <w:shd w:val="clear" w:color="auto" w:fill="auto"/>
            <w:hideMark/>
          </w:tcPr>
          <w:p w14:paraId="75436762"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Engagement of all stakeholders, including local communities, CSOs, IPOs, ministries, management authorities, private sector, etc.</w:t>
            </w:r>
          </w:p>
        </w:tc>
        <w:tc>
          <w:tcPr>
            <w:tcW w:w="7520" w:type="dxa"/>
            <w:tcBorders>
              <w:top w:val="nil"/>
              <w:left w:val="nil"/>
              <w:bottom w:val="single" w:sz="4" w:space="0" w:color="auto"/>
              <w:right w:val="single" w:sz="8" w:space="0" w:color="auto"/>
            </w:tcBorders>
            <w:shd w:val="clear" w:color="auto" w:fill="auto"/>
            <w:hideMark/>
          </w:tcPr>
          <w:p w14:paraId="75436763"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&gt; NP acknowledges the need to reinforce this aspect in the readiness phase (specific mention added page 4)</w:t>
            </w:r>
            <w:r w:rsidRPr="00C427F4">
              <w:rPr>
                <w:rFonts w:ascii="Calibri" w:hAnsi="Calibri"/>
                <w:sz w:val="22"/>
                <w:szCs w:val="22"/>
                <w:lang w:val="en-US" w:eastAsia="fr-CA"/>
              </w:rPr>
              <w:br/>
              <w:t>&gt; List various specific provisions for that in NP and FCPF (ex: CCPC arrangements with 3CSO representatives including one for communities representation + several private sector based on relevant activity, UN-REDD NP steering committee to be discussed…) + NP output 1.3 for policy level...</w:t>
            </w:r>
            <w:r w:rsidRPr="00C427F4">
              <w:rPr>
                <w:rFonts w:ascii="Calibri" w:hAnsi="Calibri"/>
                <w:sz w:val="22"/>
                <w:szCs w:val="22"/>
                <w:lang w:val="en-US" w:eastAsia="fr-CA"/>
              </w:rPr>
              <w:br/>
              <w:t>&gt; private sector engaged all the way, and adapt to specific need or opportu</w:t>
            </w:r>
            <w:r w:rsidR="00ED100B">
              <w:rPr>
                <w:rFonts w:ascii="Calibri" w:hAnsi="Calibri"/>
                <w:sz w:val="22"/>
                <w:szCs w:val="22"/>
                <w:lang w:val="en-US" w:eastAsia="fr-CA"/>
              </w:rPr>
              <w:t>n</w:t>
            </w:r>
            <w:r w:rsidRPr="00C427F4">
              <w:rPr>
                <w:rFonts w:ascii="Calibri" w:hAnsi="Calibri"/>
                <w:sz w:val="22"/>
                <w:szCs w:val="22"/>
                <w:lang w:val="en-US" w:eastAsia="fr-CA"/>
              </w:rPr>
              <w:t>i</w:t>
            </w:r>
            <w:r w:rsidR="00ED100B">
              <w:rPr>
                <w:rFonts w:ascii="Calibri" w:hAnsi="Calibri"/>
                <w:sz w:val="22"/>
                <w:szCs w:val="22"/>
                <w:lang w:val="en-US" w:eastAsia="fr-CA"/>
              </w:rPr>
              <w:t>ti</w:t>
            </w:r>
            <w:r w:rsidRPr="00C427F4">
              <w:rPr>
                <w:rFonts w:ascii="Calibri" w:hAnsi="Calibri"/>
                <w:sz w:val="22"/>
                <w:szCs w:val="22"/>
                <w:lang w:val="en-US" w:eastAsia="fr-CA"/>
              </w:rPr>
              <w:t>es to explore as they arise during the REDD+ option dialogue and analysis (focused review of current experiences and works associated to various options)</w:t>
            </w:r>
            <w:r w:rsidRPr="00C427F4">
              <w:rPr>
                <w:rFonts w:ascii="Calibri" w:hAnsi="Calibri"/>
                <w:sz w:val="22"/>
                <w:szCs w:val="22"/>
                <w:lang w:val="en-US" w:eastAsia="fr-CA"/>
              </w:rPr>
              <w:br/>
              <w:t>&gt; help private sector to organise itself, select its participants, share information: additional activity?</w:t>
            </w:r>
            <w:r w:rsidRPr="00C427F4">
              <w:rPr>
                <w:rFonts w:ascii="Calibri" w:hAnsi="Calibri"/>
                <w:sz w:val="22"/>
                <w:szCs w:val="22"/>
                <w:lang w:val="en-US" w:eastAsia="fr-CA"/>
              </w:rPr>
              <w:br/>
              <w:t>&gt; pil</w:t>
            </w:r>
            <w:r w:rsidR="00ED100B">
              <w:rPr>
                <w:rFonts w:ascii="Calibri" w:hAnsi="Calibri"/>
                <w:sz w:val="22"/>
                <w:szCs w:val="22"/>
                <w:lang w:val="en-US" w:eastAsia="fr-CA"/>
              </w:rPr>
              <w:t>l</w:t>
            </w:r>
            <w:r w:rsidRPr="00C427F4">
              <w:rPr>
                <w:rFonts w:ascii="Calibri" w:hAnsi="Calibri"/>
                <w:sz w:val="22"/>
                <w:szCs w:val="22"/>
                <w:lang w:val="en-US" w:eastAsia="fr-CA"/>
              </w:rPr>
              <w:t>ar on engaging private sector as FCPF II (good timing...)... before that: setting the ground and scoping options</w:t>
            </w:r>
          </w:p>
        </w:tc>
      </w:tr>
      <w:tr w:rsidR="00C427F4" w:rsidRPr="00C427F4" w14:paraId="75436767" w14:textId="77777777" w:rsidTr="00C427F4">
        <w:trPr>
          <w:trHeight w:val="2100"/>
        </w:trPr>
        <w:tc>
          <w:tcPr>
            <w:tcW w:w="2360" w:type="dxa"/>
            <w:tcBorders>
              <w:top w:val="nil"/>
              <w:left w:val="single" w:sz="8" w:space="0" w:color="auto"/>
              <w:bottom w:val="single" w:sz="4" w:space="0" w:color="auto"/>
              <w:right w:val="single" w:sz="4" w:space="0" w:color="auto"/>
            </w:tcBorders>
            <w:shd w:val="clear" w:color="auto" w:fill="auto"/>
            <w:hideMark/>
          </w:tcPr>
          <w:p w14:paraId="75436765"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Strengthening and enlarging existing civil society structures to prepare for REDD+</w:t>
            </w:r>
          </w:p>
        </w:tc>
        <w:tc>
          <w:tcPr>
            <w:tcW w:w="7520" w:type="dxa"/>
            <w:tcBorders>
              <w:top w:val="nil"/>
              <w:left w:val="nil"/>
              <w:bottom w:val="single" w:sz="4" w:space="0" w:color="auto"/>
              <w:right w:val="single" w:sz="8" w:space="0" w:color="auto"/>
            </w:tcBorders>
            <w:shd w:val="clear" w:color="auto" w:fill="auto"/>
            <w:hideMark/>
          </w:tcPr>
          <w:p w14:paraId="75436766"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 xml:space="preserve">&gt; As part of the backstopping support, UNDP Stakeholders' Engagement Unit will assist with facilitating and supporting discussions among civil society structures to set organisational arrangements and ensure effectiveness of self-selection process. </w:t>
            </w:r>
            <w:r w:rsidRPr="00C427F4">
              <w:rPr>
                <w:rFonts w:ascii="Calibri" w:hAnsi="Calibri"/>
                <w:sz w:val="22"/>
                <w:szCs w:val="22"/>
                <w:lang w:val="en-US" w:eastAsia="fr-CA"/>
              </w:rPr>
              <w:br/>
              <w:t xml:space="preserve">&gt; An additional provision has also been added to the backstopping support to facilitate a workshop for engaging the private sector, and help arrange self-assessment, internal coordination and information sharing processes </w:t>
            </w:r>
          </w:p>
        </w:tc>
      </w:tr>
      <w:tr w:rsidR="00C427F4" w:rsidRPr="00C427F4" w14:paraId="7543676A" w14:textId="77777777" w:rsidTr="00C427F4">
        <w:trPr>
          <w:trHeight w:val="2700"/>
        </w:trPr>
        <w:tc>
          <w:tcPr>
            <w:tcW w:w="2360" w:type="dxa"/>
            <w:tcBorders>
              <w:top w:val="nil"/>
              <w:left w:val="single" w:sz="8" w:space="0" w:color="auto"/>
              <w:bottom w:val="single" w:sz="4" w:space="0" w:color="auto"/>
              <w:right w:val="single" w:sz="4" w:space="0" w:color="auto"/>
            </w:tcBorders>
            <w:shd w:val="clear" w:color="auto" w:fill="auto"/>
            <w:hideMark/>
          </w:tcPr>
          <w:p w14:paraId="75436768"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The full and effective participation of stakeholders in all phases of REDD+, including in research and studies, assessment of policies, and development of strategies and activities</w:t>
            </w:r>
          </w:p>
        </w:tc>
        <w:tc>
          <w:tcPr>
            <w:tcW w:w="7520" w:type="dxa"/>
            <w:tcBorders>
              <w:top w:val="nil"/>
              <w:left w:val="nil"/>
              <w:bottom w:val="single" w:sz="4" w:space="0" w:color="auto"/>
              <w:right w:val="single" w:sz="8" w:space="0" w:color="auto"/>
            </w:tcBorders>
            <w:shd w:val="clear" w:color="auto" w:fill="auto"/>
            <w:hideMark/>
          </w:tcPr>
          <w:p w14:paraId="75436769"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&gt; NP fully supports this recommendation as a principle for design and implementation. A specific mention was added page  to underscore this attention</w:t>
            </w:r>
          </w:p>
        </w:tc>
      </w:tr>
      <w:tr w:rsidR="00C427F4" w:rsidRPr="00C427F4" w14:paraId="7543676D" w14:textId="77777777" w:rsidTr="00C427F4">
        <w:trPr>
          <w:trHeight w:val="2400"/>
        </w:trPr>
        <w:tc>
          <w:tcPr>
            <w:tcW w:w="2360" w:type="dxa"/>
            <w:tcBorders>
              <w:top w:val="nil"/>
              <w:left w:val="single" w:sz="8" w:space="0" w:color="auto"/>
              <w:bottom w:val="single" w:sz="4" w:space="0" w:color="auto"/>
              <w:right w:val="single" w:sz="4" w:space="0" w:color="auto"/>
            </w:tcBorders>
            <w:shd w:val="clear" w:color="auto" w:fill="auto"/>
            <w:hideMark/>
          </w:tcPr>
          <w:p w14:paraId="7543676B"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lastRenderedPageBreak/>
              <w:t>The development of a benefit sharing mechanism</w:t>
            </w:r>
          </w:p>
        </w:tc>
        <w:tc>
          <w:tcPr>
            <w:tcW w:w="7520" w:type="dxa"/>
            <w:tcBorders>
              <w:top w:val="nil"/>
              <w:left w:val="nil"/>
              <w:bottom w:val="single" w:sz="4" w:space="0" w:color="auto"/>
              <w:right w:val="single" w:sz="8" w:space="0" w:color="auto"/>
            </w:tcBorders>
            <w:shd w:val="clear" w:color="auto" w:fill="auto"/>
            <w:hideMark/>
          </w:tcPr>
          <w:p w14:paraId="7543676C"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&gt; The development of this mechanism will be rooted in the work on REDD+ policies and measures, i.e. the REDD+ options. It will also benefit from multiple actions of awareness raising and consultation on the field, including through the work on FPIC as provisioned under the FCPF, and the discussions under the SESA. At the intersection between "efficiency" (when designing investment options for REDD+) and "equity" (when designing safeguards system including FPIC), the question will be addressed in due time as part  of the strategy formulation process, including on FCPF tranche 2 as needed.</w:t>
            </w:r>
          </w:p>
        </w:tc>
      </w:tr>
      <w:tr w:rsidR="00C427F4" w:rsidRPr="00C427F4" w14:paraId="75436770" w14:textId="77777777" w:rsidTr="00C427F4">
        <w:trPr>
          <w:trHeight w:val="900"/>
        </w:trPr>
        <w:tc>
          <w:tcPr>
            <w:tcW w:w="2360" w:type="dxa"/>
            <w:tcBorders>
              <w:top w:val="nil"/>
              <w:left w:val="single" w:sz="8" w:space="0" w:color="auto"/>
              <w:bottom w:val="single" w:sz="4" w:space="0" w:color="auto"/>
              <w:right w:val="single" w:sz="4" w:space="0" w:color="auto"/>
            </w:tcBorders>
            <w:shd w:val="clear" w:color="auto" w:fill="auto"/>
            <w:hideMark/>
          </w:tcPr>
          <w:p w14:paraId="7543676E"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The development of a grievance and redress mechanism</w:t>
            </w:r>
          </w:p>
        </w:tc>
        <w:tc>
          <w:tcPr>
            <w:tcW w:w="7520" w:type="dxa"/>
            <w:tcBorders>
              <w:top w:val="nil"/>
              <w:left w:val="nil"/>
              <w:bottom w:val="single" w:sz="4" w:space="0" w:color="auto"/>
              <w:right w:val="single" w:sz="8" w:space="0" w:color="auto"/>
            </w:tcBorders>
            <w:shd w:val="clear" w:color="auto" w:fill="auto"/>
            <w:hideMark/>
          </w:tcPr>
          <w:p w14:paraId="7543676F"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&gt; This aspect will also result from the upcoming work on safeguards, and will be sponsored under the FCPF.</w:t>
            </w:r>
          </w:p>
        </w:tc>
      </w:tr>
      <w:tr w:rsidR="00C427F4" w:rsidRPr="00C427F4" w14:paraId="75436773" w14:textId="77777777" w:rsidTr="00C427F4">
        <w:trPr>
          <w:trHeight w:val="1200"/>
        </w:trPr>
        <w:tc>
          <w:tcPr>
            <w:tcW w:w="2360" w:type="dxa"/>
            <w:tcBorders>
              <w:top w:val="nil"/>
              <w:left w:val="single" w:sz="8" w:space="0" w:color="auto"/>
              <w:bottom w:val="single" w:sz="4" w:space="0" w:color="auto"/>
              <w:right w:val="single" w:sz="4" w:space="0" w:color="auto"/>
            </w:tcBorders>
            <w:shd w:val="clear" w:color="auto" w:fill="auto"/>
            <w:hideMark/>
          </w:tcPr>
          <w:p w14:paraId="75436771"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Ensuring transparency and accountability at each stage of the process</w:t>
            </w:r>
          </w:p>
        </w:tc>
        <w:tc>
          <w:tcPr>
            <w:tcW w:w="7520" w:type="dxa"/>
            <w:tcBorders>
              <w:top w:val="nil"/>
              <w:left w:val="nil"/>
              <w:bottom w:val="single" w:sz="4" w:space="0" w:color="auto"/>
              <w:right w:val="single" w:sz="8" w:space="0" w:color="auto"/>
            </w:tcBorders>
            <w:shd w:val="clear" w:color="auto" w:fill="auto"/>
            <w:hideMark/>
          </w:tcPr>
          <w:p w14:paraId="75436772"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&gt; NP fully acknowledges the need to reinforce this aspect in the readiness phase. A specific mention was added pages 4 and 7  to reflect on it.</w:t>
            </w:r>
            <w:r w:rsidRPr="00C427F4">
              <w:rPr>
                <w:rFonts w:ascii="Calibri" w:hAnsi="Calibri"/>
                <w:sz w:val="22"/>
                <w:szCs w:val="22"/>
                <w:lang w:val="en-US" w:eastAsia="fr-CA"/>
              </w:rPr>
              <w:br/>
              <w:t>&gt; CSOs/IPOs, as part of the CCPC, the NTC and the PSC, will be involved in the approval of annual UN-REDD workplans</w:t>
            </w:r>
          </w:p>
        </w:tc>
      </w:tr>
      <w:tr w:rsidR="00C427F4" w:rsidRPr="00C427F4" w14:paraId="75436776" w14:textId="77777777" w:rsidTr="00C427F4">
        <w:trPr>
          <w:trHeight w:val="1800"/>
        </w:trPr>
        <w:tc>
          <w:tcPr>
            <w:tcW w:w="2360" w:type="dxa"/>
            <w:tcBorders>
              <w:top w:val="nil"/>
              <w:left w:val="single" w:sz="8" w:space="0" w:color="auto"/>
              <w:bottom w:val="single" w:sz="4" w:space="0" w:color="auto"/>
              <w:right w:val="single" w:sz="4" w:space="0" w:color="auto"/>
            </w:tcBorders>
            <w:shd w:val="clear" w:color="auto" w:fill="auto"/>
            <w:hideMark/>
          </w:tcPr>
          <w:p w14:paraId="75436774" w14:textId="77777777" w:rsidR="00C427F4" w:rsidRPr="00C427F4" w:rsidRDefault="00C427F4" w:rsidP="00C427F4">
            <w:pPr>
              <w:spacing w:before="0"/>
              <w:jc w:val="left"/>
              <w:rPr>
                <w:rFonts w:ascii="Calibri" w:hAnsi="Calibri"/>
                <w:sz w:val="22"/>
                <w:szCs w:val="22"/>
                <w:lang w:val="fr-CA" w:eastAsia="fr-CA"/>
              </w:rPr>
            </w:pPr>
            <w:r w:rsidRPr="00C427F4">
              <w:rPr>
                <w:rFonts w:ascii="Calibri" w:hAnsi="Calibri"/>
                <w:sz w:val="22"/>
                <w:szCs w:val="22"/>
                <w:lang w:val="fr-CA" w:eastAsia="fr-CA"/>
              </w:rPr>
              <w:t>Ensuring safeguards</w:t>
            </w:r>
          </w:p>
        </w:tc>
        <w:tc>
          <w:tcPr>
            <w:tcW w:w="7520" w:type="dxa"/>
            <w:tcBorders>
              <w:top w:val="nil"/>
              <w:left w:val="nil"/>
              <w:bottom w:val="single" w:sz="4" w:space="0" w:color="auto"/>
              <w:right w:val="single" w:sz="8" w:space="0" w:color="auto"/>
            </w:tcBorders>
            <w:shd w:val="clear" w:color="auto" w:fill="auto"/>
            <w:hideMark/>
          </w:tcPr>
          <w:p w14:paraId="75436775"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&gt; The GoU fully recognises the need to ensure and design appropriate safeguards as part of the future REDD+ national architecture, as requested by the UNFCCC. This work will be mainly sponsored by the FCPF, and a specific mention was added (output 1.1 page 7) to ensure that the strategy design is closely articulated with the SESA and design of an SIS drawing also from work currently being done through UNEP-WCMC.</w:t>
            </w:r>
          </w:p>
        </w:tc>
      </w:tr>
      <w:tr w:rsidR="00C427F4" w:rsidRPr="00C427F4" w14:paraId="75436779" w14:textId="77777777" w:rsidTr="00ED100B">
        <w:trPr>
          <w:trHeight w:val="2303"/>
        </w:trPr>
        <w:tc>
          <w:tcPr>
            <w:tcW w:w="2360" w:type="dxa"/>
            <w:tcBorders>
              <w:top w:val="nil"/>
              <w:left w:val="single" w:sz="8" w:space="0" w:color="auto"/>
              <w:bottom w:val="single" w:sz="8" w:space="0" w:color="auto"/>
              <w:right w:val="single" w:sz="4" w:space="0" w:color="auto"/>
            </w:tcBorders>
            <w:shd w:val="clear" w:color="auto" w:fill="auto"/>
            <w:hideMark/>
          </w:tcPr>
          <w:p w14:paraId="75436777"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Clarifying roles and responsibilities of all stakeholders</w:t>
            </w:r>
          </w:p>
        </w:tc>
        <w:tc>
          <w:tcPr>
            <w:tcW w:w="7520" w:type="dxa"/>
            <w:tcBorders>
              <w:top w:val="nil"/>
              <w:left w:val="nil"/>
              <w:bottom w:val="single" w:sz="8" w:space="0" w:color="auto"/>
              <w:right w:val="single" w:sz="8" w:space="0" w:color="auto"/>
            </w:tcBorders>
            <w:shd w:val="clear" w:color="auto" w:fill="auto"/>
            <w:hideMark/>
          </w:tcPr>
          <w:p w14:paraId="75436778" w14:textId="77777777" w:rsidR="00C427F4" w:rsidRPr="00C427F4" w:rsidRDefault="00C427F4" w:rsidP="00C427F4">
            <w:pPr>
              <w:spacing w:before="0"/>
              <w:jc w:val="left"/>
              <w:rPr>
                <w:rFonts w:ascii="Calibri" w:hAnsi="Calibri"/>
                <w:sz w:val="22"/>
                <w:szCs w:val="22"/>
                <w:lang w:val="en-US" w:eastAsia="fr-CA"/>
              </w:rPr>
            </w:pPr>
            <w:r w:rsidRPr="00C427F4">
              <w:rPr>
                <w:rFonts w:ascii="Calibri" w:hAnsi="Calibri"/>
                <w:sz w:val="22"/>
                <w:szCs w:val="22"/>
                <w:lang w:val="en-US" w:eastAsia="fr-CA"/>
              </w:rPr>
              <w:t>&gt; A specific matrix of roles and responsibilities of stakeholders will be elaborated by the national advisor as part  of the backstopping support of the UN-REDD programme, prior to the full-speed deployment of the NP.</w:t>
            </w:r>
            <w:r w:rsidRPr="00C427F4">
              <w:rPr>
                <w:rFonts w:ascii="Calibri" w:hAnsi="Calibri"/>
                <w:sz w:val="22"/>
                <w:szCs w:val="22"/>
                <w:lang w:val="en-US" w:eastAsia="fr-CA"/>
              </w:rPr>
              <w:br/>
              <w:t>&gt; CSOs/IPOs, as part of the CCPC, the NTC and the PSC, will be involved in the approval of annual UN-REDD workplans</w:t>
            </w:r>
            <w:r w:rsidRPr="00C427F4">
              <w:rPr>
                <w:rFonts w:ascii="Calibri" w:hAnsi="Calibri"/>
                <w:sz w:val="22"/>
                <w:szCs w:val="22"/>
                <w:lang w:val="en-US" w:eastAsia="fr-CA"/>
              </w:rPr>
              <w:br/>
              <w:t>Relevant CSOs/IPOs at selected landscapes will be directly involved in the implementation of subnational level activities allowing for local appropriation of outcomes, enhanced participation and capacity building</w:t>
            </w:r>
          </w:p>
        </w:tc>
      </w:tr>
    </w:tbl>
    <w:p w14:paraId="7543677A" w14:textId="77777777" w:rsidR="001B1DA9" w:rsidRPr="00C427F4" w:rsidRDefault="001B1DA9" w:rsidP="00B357B1">
      <w:pPr>
        <w:rPr>
          <w:rFonts w:asciiTheme="minorHAnsi" w:hAnsiTheme="minorHAnsi" w:cstheme="minorHAnsi"/>
          <w:sz w:val="22"/>
          <w:szCs w:val="22"/>
          <w:lang w:val="en-US"/>
        </w:rPr>
      </w:pPr>
    </w:p>
    <w:p w14:paraId="7543677B" w14:textId="77777777" w:rsidR="001B1DA9" w:rsidRDefault="006A5E68">
      <w:pPr>
        <w:spacing w:before="0"/>
        <w:jc w:val="left"/>
        <w:rPr>
          <w:rFonts w:asciiTheme="minorHAnsi" w:hAnsiTheme="minorHAnsi" w:cstheme="minorHAnsi"/>
          <w:bCs/>
          <w:sz w:val="22"/>
          <w:szCs w:val="22"/>
        </w:rPr>
      </w:pPr>
      <w:r>
        <w:rPr>
          <w:rFonts w:asciiTheme="minorHAnsi" w:hAnsiTheme="minorHAnsi" w:cstheme="minorHAnsi"/>
          <w:bCs/>
          <w:sz w:val="22"/>
          <w:szCs w:val="22"/>
        </w:rPr>
        <w:br w:type="page"/>
      </w:r>
    </w:p>
    <w:p w14:paraId="7543677C" w14:textId="77777777" w:rsidR="006A5E68" w:rsidRPr="00C07175" w:rsidRDefault="006A5E68" w:rsidP="00C07175">
      <w:pPr>
        <w:rPr>
          <w:rFonts w:asciiTheme="minorHAnsi" w:hAnsiTheme="minorHAnsi" w:cstheme="minorHAnsi"/>
          <w:b/>
          <w:bCs/>
          <w:sz w:val="28"/>
          <w:szCs w:val="28"/>
          <w:u w:val="single"/>
        </w:rPr>
      </w:pPr>
      <w:r w:rsidRPr="00C07175">
        <w:rPr>
          <w:rFonts w:asciiTheme="minorHAnsi" w:hAnsiTheme="minorHAnsi" w:cstheme="minorHAnsi"/>
          <w:b/>
          <w:bCs/>
          <w:sz w:val="28"/>
          <w:szCs w:val="28"/>
          <w:u w:val="single"/>
          <w:lang w:val="en-US"/>
        </w:rPr>
        <w:lastRenderedPageBreak/>
        <w:t xml:space="preserve">Annex </w:t>
      </w:r>
      <w:r w:rsidR="001B1DA9">
        <w:rPr>
          <w:rFonts w:asciiTheme="minorHAnsi" w:hAnsiTheme="minorHAnsi" w:cstheme="minorHAnsi"/>
          <w:b/>
          <w:bCs/>
          <w:sz w:val="28"/>
          <w:szCs w:val="28"/>
          <w:u w:val="single"/>
        </w:rPr>
        <w:t>11</w:t>
      </w:r>
      <w:r w:rsidRPr="00C07175">
        <w:rPr>
          <w:rFonts w:asciiTheme="minorHAnsi" w:hAnsiTheme="minorHAnsi" w:cstheme="minorHAnsi"/>
          <w:b/>
          <w:bCs/>
          <w:sz w:val="28"/>
          <w:szCs w:val="28"/>
          <w:u w:val="single"/>
          <w:lang w:val="en-US"/>
        </w:rPr>
        <w:t>: General Legal Provisions applicable to FAO</w:t>
      </w:r>
    </w:p>
    <w:p w14:paraId="7543677D" w14:textId="77777777" w:rsidR="006A5E68" w:rsidRPr="00C07175" w:rsidRDefault="006A5E68" w:rsidP="006A5E68">
      <w:pPr>
        <w:tabs>
          <w:tab w:val="left" w:pos="851"/>
          <w:tab w:val="left" w:pos="9360"/>
        </w:tabs>
        <w:ind w:left="284"/>
        <w:rPr>
          <w:rFonts w:asciiTheme="minorHAnsi" w:hAnsiTheme="minorHAnsi"/>
          <w:sz w:val="22"/>
          <w:szCs w:val="22"/>
        </w:rPr>
      </w:pPr>
    </w:p>
    <w:p w14:paraId="7543677E" w14:textId="77777777" w:rsidR="006A5E68" w:rsidRPr="00C07175" w:rsidRDefault="006A5E68" w:rsidP="00C07175">
      <w:pPr>
        <w:pStyle w:val="Default"/>
        <w:numPr>
          <w:ilvl w:val="0"/>
          <w:numId w:val="45"/>
        </w:numPr>
        <w:tabs>
          <w:tab w:val="left" w:pos="851"/>
          <w:tab w:val="left" w:pos="9360"/>
        </w:tabs>
        <w:rPr>
          <w:rFonts w:asciiTheme="minorHAnsi" w:hAnsiTheme="minorHAnsi"/>
          <w:sz w:val="22"/>
          <w:szCs w:val="22"/>
        </w:rPr>
      </w:pPr>
      <w:r w:rsidRPr="00C07175">
        <w:rPr>
          <w:rFonts w:asciiTheme="minorHAnsi" w:hAnsiTheme="minorHAnsi"/>
          <w:sz w:val="22"/>
          <w:szCs w:val="22"/>
        </w:rPr>
        <w:t>The achievement of the objectives set by the Programme shall be the joint responsibility of the Government, FAO and other UN-REDD agencies.</w:t>
      </w:r>
    </w:p>
    <w:p w14:paraId="7543677F" w14:textId="77777777" w:rsidR="00090B9F" w:rsidRPr="00C07175" w:rsidRDefault="00090B9F" w:rsidP="00C07175">
      <w:pPr>
        <w:pStyle w:val="Default"/>
        <w:tabs>
          <w:tab w:val="left" w:pos="851"/>
          <w:tab w:val="left" w:pos="9360"/>
        </w:tabs>
        <w:rPr>
          <w:rFonts w:asciiTheme="minorHAnsi" w:hAnsiTheme="minorHAnsi"/>
          <w:sz w:val="22"/>
          <w:szCs w:val="22"/>
        </w:rPr>
      </w:pPr>
    </w:p>
    <w:p w14:paraId="75436780" w14:textId="77777777" w:rsidR="006A5E68" w:rsidRPr="00C07175" w:rsidRDefault="006A5E68" w:rsidP="00C07175">
      <w:pPr>
        <w:pStyle w:val="Default"/>
        <w:numPr>
          <w:ilvl w:val="0"/>
          <w:numId w:val="45"/>
        </w:numPr>
        <w:tabs>
          <w:tab w:val="left" w:pos="851"/>
          <w:tab w:val="left" w:pos="9360"/>
        </w:tabs>
        <w:rPr>
          <w:rFonts w:asciiTheme="minorHAnsi" w:hAnsiTheme="minorHAnsi"/>
          <w:sz w:val="22"/>
          <w:szCs w:val="22"/>
        </w:rPr>
      </w:pPr>
      <w:r w:rsidRPr="00C07175">
        <w:rPr>
          <w:rFonts w:asciiTheme="minorHAnsi" w:hAnsiTheme="minorHAnsi"/>
          <w:sz w:val="22"/>
          <w:szCs w:val="22"/>
        </w:rPr>
        <w:t>Equipment, materials and supplies provided out of the Programme funds shall normally become the property of the Government immediately upon their arrival in the country, unless otherwise specified in the agreement. The Government shall ensure that such equipment, materials and supplies are at all times available for use of the Programme and that adequate provision is made for their safe custody, maintenance and insurance. Vehicles and personal computers remain the property of FAO, unless otherwise specified in the agreement.</w:t>
      </w:r>
    </w:p>
    <w:p w14:paraId="75436781" w14:textId="77777777" w:rsidR="00090B9F" w:rsidRPr="00C07175" w:rsidRDefault="00090B9F" w:rsidP="00C07175">
      <w:pPr>
        <w:pStyle w:val="Default"/>
        <w:tabs>
          <w:tab w:val="left" w:pos="851"/>
          <w:tab w:val="left" w:pos="9360"/>
        </w:tabs>
        <w:rPr>
          <w:rFonts w:asciiTheme="minorHAnsi" w:hAnsiTheme="minorHAnsi"/>
          <w:sz w:val="22"/>
          <w:szCs w:val="22"/>
        </w:rPr>
      </w:pPr>
    </w:p>
    <w:p w14:paraId="75436782" w14:textId="77777777" w:rsidR="006A5E68" w:rsidRPr="00C07175" w:rsidRDefault="006A5E68" w:rsidP="00C07175">
      <w:pPr>
        <w:pStyle w:val="Default"/>
        <w:numPr>
          <w:ilvl w:val="0"/>
          <w:numId w:val="45"/>
        </w:numPr>
        <w:tabs>
          <w:tab w:val="left" w:pos="851"/>
          <w:tab w:val="left" w:pos="9360"/>
        </w:tabs>
        <w:rPr>
          <w:rFonts w:asciiTheme="minorHAnsi" w:hAnsiTheme="minorHAnsi"/>
          <w:sz w:val="22"/>
          <w:szCs w:val="22"/>
        </w:rPr>
      </w:pPr>
      <w:r w:rsidRPr="00C07175">
        <w:rPr>
          <w:rFonts w:asciiTheme="minorHAnsi" w:hAnsiTheme="minorHAnsi"/>
          <w:sz w:val="22"/>
          <w:szCs w:val="22"/>
        </w:rPr>
        <w:t>Subject to any security provisions in force, the Government shall furnish to FAO and to its personnel on the Programme, if any, such relevant reports, tapes, records and other data as may be required for the execution of the Programme.</w:t>
      </w:r>
    </w:p>
    <w:p w14:paraId="75436783" w14:textId="77777777" w:rsidR="00090B9F" w:rsidRPr="00C07175" w:rsidRDefault="00090B9F" w:rsidP="00C07175">
      <w:pPr>
        <w:pStyle w:val="Default"/>
        <w:tabs>
          <w:tab w:val="left" w:pos="851"/>
          <w:tab w:val="left" w:pos="9360"/>
        </w:tabs>
        <w:rPr>
          <w:rFonts w:asciiTheme="minorHAnsi" w:hAnsiTheme="minorHAnsi"/>
          <w:sz w:val="22"/>
          <w:szCs w:val="22"/>
        </w:rPr>
      </w:pPr>
    </w:p>
    <w:p w14:paraId="75436784" w14:textId="77777777" w:rsidR="006A5E68" w:rsidRPr="00C07175" w:rsidRDefault="006A5E68" w:rsidP="00C07175">
      <w:pPr>
        <w:pStyle w:val="Default"/>
        <w:numPr>
          <w:ilvl w:val="0"/>
          <w:numId w:val="45"/>
        </w:numPr>
        <w:tabs>
          <w:tab w:val="left" w:pos="851"/>
          <w:tab w:val="left" w:pos="9360"/>
        </w:tabs>
        <w:rPr>
          <w:rFonts w:asciiTheme="minorHAnsi" w:hAnsiTheme="minorHAnsi"/>
          <w:sz w:val="22"/>
          <w:szCs w:val="22"/>
        </w:rPr>
      </w:pPr>
      <w:r w:rsidRPr="00C07175">
        <w:rPr>
          <w:rFonts w:asciiTheme="minorHAnsi" w:hAnsiTheme="minorHAnsi"/>
          <w:sz w:val="22"/>
          <w:szCs w:val="22"/>
        </w:rPr>
        <w:t>The selection of FAO Programme personnel, of other persons performing services on behalf of FAO in connection with the Programme, and of trainees, shall be undertaken by FAO, after consultation with the Government. In the interest of rapid Programme implementation, the Government shall undertake to expedite to the maximum degree possible its procedures for the clearance of FAO personnel and other persons performing services on behalf of FAO and to dispense with, wherever possible, clearance for short-term FAO personnel.</w:t>
      </w:r>
    </w:p>
    <w:p w14:paraId="75436785" w14:textId="77777777" w:rsidR="00090B9F" w:rsidRPr="00C07175" w:rsidRDefault="00090B9F" w:rsidP="00C07175">
      <w:pPr>
        <w:pStyle w:val="Default"/>
        <w:tabs>
          <w:tab w:val="left" w:pos="851"/>
          <w:tab w:val="left" w:pos="9360"/>
        </w:tabs>
        <w:rPr>
          <w:rFonts w:asciiTheme="minorHAnsi" w:hAnsiTheme="minorHAnsi"/>
          <w:sz w:val="22"/>
          <w:szCs w:val="22"/>
        </w:rPr>
      </w:pPr>
    </w:p>
    <w:p w14:paraId="75436786" w14:textId="77777777" w:rsidR="006A5E68" w:rsidRPr="00C07175" w:rsidRDefault="006A5E68" w:rsidP="00C07175">
      <w:pPr>
        <w:pStyle w:val="Default"/>
        <w:numPr>
          <w:ilvl w:val="0"/>
          <w:numId w:val="45"/>
        </w:numPr>
        <w:tabs>
          <w:tab w:val="left" w:pos="851"/>
          <w:tab w:val="left" w:pos="9360"/>
        </w:tabs>
        <w:rPr>
          <w:rFonts w:asciiTheme="minorHAnsi" w:hAnsiTheme="minorHAnsi"/>
          <w:sz w:val="22"/>
          <w:szCs w:val="22"/>
        </w:rPr>
      </w:pPr>
      <w:r w:rsidRPr="00C07175">
        <w:rPr>
          <w:rFonts w:asciiTheme="minorHAnsi" w:hAnsiTheme="minorHAnsi"/>
          <w:sz w:val="22"/>
          <w:szCs w:val="22"/>
        </w:rPr>
        <w:t>The Government shall apply to FAO, its property, funds and assets, and to its staff, the provisions of the Convention on the Privileges and Immunities of the Specialized Agencies. Except as otherwise agreed by the Government and FAO in the National Programme Document, the Government shall grant the same privileges and immunities contained in the Convention to all other persons performing services on behalf of FAO in connection with the execution of the Programme.</w:t>
      </w:r>
    </w:p>
    <w:p w14:paraId="75436787" w14:textId="77777777" w:rsidR="00090B9F" w:rsidRPr="00C07175" w:rsidRDefault="00090B9F" w:rsidP="00C07175">
      <w:pPr>
        <w:pStyle w:val="Default"/>
        <w:tabs>
          <w:tab w:val="left" w:pos="851"/>
          <w:tab w:val="left" w:pos="9360"/>
        </w:tabs>
        <w:rPr>
          <w:rFonts w:asciiTheme="minorHAnsi" w:hAnsiTheme="minorHAnsi"/>
          <w:sz w:val="22"/>
          <w:szCs w:val="22"/>
        </w:rPr>
      </w:pPr>
    </w:p>
    <w:p w14:paraId="75436788" w14:textId="77777777" w:rsidR="006A5E68" w:rsidRPr="00C07175" w:rsidRDefault="006A5E68" w:rsidP="00C07175">
      <w:pPr>
        <w:pStyle w:val="Default"/>
        <w:numPr>
          <w:ilvl w:val="0"/>
          <w:numId w:val="45"/>
        </w:numPr>
        <w:tabs>
          <w:tab w:val="left" w:pos="851"/>
          <w:tab w:val="left" w:pos="9360"/>
        </w:tabs>
        <w:rPr>
          <w:rFonts w:asciiTheme="minorHAnsi" w:hAnsiTheme="minorHAnsi"/>
          <w:sz w:val="22"/>
          <w:szCs w:val="22"/>
        </w:rPr>
      </w:pPr>
      <w:r w:rsidRPr="00C07175">
        <w:rPr>
          <w:rFonts w:asciiTheme="minorHAnsi" w:hAnsiTheme="minorHAnsi"/>
          <w:sz w:val="22"/>
          <w:szCs w:val="22"/>
        </w:rPr>
        <w:t>With a view to the rapid and efficient execution of the Programme, the Government shall grant to FAO, its staff, and to all other persons performing services on behalf of FAO, the necessary facilities including:</w:t>
      </w:r>
    </w:p>
    <w:p w14:paraId="75436789" w14:textId="77777777" w:rsidR="006A5E68" w:rsidRPr="00C07175" w:rsidRDefault="006A5E68">
      <w:pPr>
        <w:tabs>
          <w:tab w:val="left" w:pos="851"/>
          <w:tab w:val="left" w:pos="1440"/>
          <w:tab w:val="left" w:pos="1638"/>
          <w:tab w:val="left" w:pos="2160"/>
          <w:tab w:val="left" w:pos="6480"/>
          <w:tab w:val="left" w:pos="9360"/>
        </w:tabs>
        <w:ind w:left="284"/>
        <w:rPr>
          <w:rFonts w:asciiTheme="minorHAnsi" w:hAnsiTheme="minorHAnsi"/>
          <w:sz w:val="22"/>
          <w:szCs w:val="22"/>
        </w:rPr>
      </w:pPr>
    </w:p>
    <w:p w14:paraId="7543678A" w14:textId="77777777" w:rsidR="006A5E68" w:rsidRPr="00C07175" w:rsidRDefault="006A5E68" w:rsidP="00C07175">
      <w:pPr>
        <w:pStyle w:val="Default"/>
        <w:numPr>
          <w:ilvl w:val="1"/>
          <w:numId w:val="46"/>
        </w:numPr>
        <w:tabs>
          <w:tab w:val="left" w:pos="851"/>
          <w:tab w:val="left" w:pos="1440"/>
          <w:tab w:val="left" w:pos="1638"/>
          <w:tab w:val="left" w:pos="2160"/>
          <w:tab w:val="left" w:pos="6480"/>
          <w:tab w:val="left" w:pos="9360"/>
        </w:tabs>
        <w:rPr>
          <w:rFonts w:asciiTheme="minorHAnsi" w:hAnsiTheme="minorHAnsi"/>
          <w:sz w:val="22"/>
          <w:szCs w:val="22"/>
        </w:rPr>
      </w:pPr>
      <w:r w:rsidRPr="00C07175">
        <w:rPr>
          <w:rFonts w:asciiTheme="minorHAnsi" w:hAnsiTheme="minorHAnsi"/>
          <w:sz w:val="22"/>
          <w:szCs w:val="22"/>
        </w:rPr>
        <w:t>the prompt issuance, free of charge, of any visas or permits required;</w:t>
      </w:r>
    </w:p>
    <w:p w14:paraId="7543678B" w14:textId="77777777" w:rsidR="006A5E68" w:rsidRPr="00C07175" w:rsidRDefault="006A5E68" w:rsidP="00C07175">
      <w:pPr>
        <w:pStyle w:val="Default"/>
        <w:numPr>
          <w:ilvl w:val="1"/>
          <w:numId w:val="46"/>
        </w:numPr>
        <w:tabs>
          <w:tab w:val="left" w:pos="851"/>
          <w:tab w:val="left" w:pos="1440"/>
          <w:tab w:val="left" w:pos="1638"/>
          <w:tab w:val="left" w:pos="2160"/>
          <w:tab w:val="left" w:pos="6480"/>
          <w:tab w:val="left" w:pos="9360"/>
        </w:tabs>
        <w:rPr>
          <w:rFonts w:asciiTheme="minorHAnsi" w:hAnsiTheme="minorHAnsi"/>
          <w:sz w:val="22"/>
          <w:szCs w:val="22"/>
        </w:rPr>
      </w:pPr>
      <w:r w:rsidRPr="00C07175">
        <w:rPr>
          <w:rFonts w:asciiTheme="minorHAnsi" w:hAnsiTheme="minorHAnsi"/>
          <w:sz w:val="22"/>
          <w:szCs w:val="22"/>
        </w:rPr>
        <w:t>any permits necessary for the importation and, where appropriate, the subsequent exportation, of equipment, materials and supplies required for use in connection with the Programme and exemption from the payment of all customs duties or other levies or charges relating to such importation or exportation;</w:t>
      </w:r>
    </w:p>
    <w:p w14:paraId="7543678C" w14:textId="77777777" w:rsidR="006A5E68" w:rsidRPr="00C07175" w:rsidRDefault="006A5E68" w:rsidP="00C07175">
      <w:pPr>
        <w:pStyle w:val="Default"/>
        <w:numPr>
          <w:ilvl w:val="1"/>
          <w:numId w:val="46"/>
        </w:numPr>
        <w:tabs>
          <w:tab w:val="left" w:pos="851"/>
          <w:tab w:val="left" w:pos="1440"/>
          <w:tab w:val="left" w:pos="1638"/>
          <w:tab w:val="left" w:pos="2160"/>
          <w:tab w:val="left" w:pos="6480"/>
          <w:tab w:val="left" w:pos="9360"/>
        </w:tabs>
        <w:rPr>
          <w:rFonts w:asciiTheme="minorHAnsi" w:hAnsiTheme="minorHAnsi"/>
          <w:sz w:val="22"/>
          <w:szCs w:val="22"/>
        </w:rPr>
      </w:pPr>
      <w:r w:rsidRPr="00C07175">
        <w:rPr>
          <w:rFonts w:asciiTheme="minorHAnsi" w:hAnsiTheme="minorHAnsi"/>
          <w:sz w:val="22"/>
          <w:szCs w:val="22"/>
        </w:rPr>
        <w:t>exemption from the payment of any sales or other tax on local purchases of equipment, materials and supplies for use in connection with the Programme;</w:t>
      </w:r>
    </w:p>
    <w:p w14:paraId="7543678D" w14:textId="77777777" w:rsidR="006A5E68" w:rsidRPr="00C07175" w:rsidRDefault="006A5E68" w:rsidP="00C07175">
      <w:pPr>
        <w:pStyle w:val="Default"/>
        <w:numPr>
          <w:ilvl w:val="1"/>
          <w:numId w:val="46"/>
        </w:numPr>
        <w:tabs>
          <w:tab w:val="left" w:pos="851"/>
          <w:tab w:val="left" w:pos="1440"/>
          <w:tab w:val="left" w:pos="1638"/>
          <w:tab w:val="left" w:pos="2160"/>
          <w:tab w:val="left" w:pos="6480"/>
          <w:tab w:val="left" w:pos="9360"/>
        </w:tabs>
        <w:rPr>
          <w:rFonts w:asciiTheme="minorHAnsi" w:hAnsiTheme="minorHAnsi"/>
          <w:sz w:val="22"/>
          <w:szCs w:val="22"/>
        </w:rPr>
      </w:pPr>
      <w:r w:rsidRPr="00C07175">
        <w:rPr>
          <w:rFonts w:asciiTheme="minorHAnsi" w:hAnsiTheme="minorHAnsi"/>
          <w:sz w:val="22"/>
          <w:szCs w:val="22"/>
        </w:rPr>
        <w:t>payment of transport costs within the country, including handling, storage, insurance and all other related costs, with respect to equipment, materials or supplies for use in connection with the Programme;</w:t>
      </w:r>
    </w:p>
    <w:p w14:paraId="7543678E" w14:textId="77777777" w:rsidR="006A5E68" w:rsidRPr="00C07175" w:rsidRDefault="006A5E68" w:rsidP="00C07175">
      <w:pPr>
        <w:pStyle w:val="Default"/>
        <w:numPr>
          <w:ilvl w:val="1"/>
          <w:numId w:val="46"/>
        </w:numPr>
        <w:tabs>
          <w:tab w:val="left" w:pos="851"/>
          <w:tab w:val="left" w:pos="1440"/>
          <w:tab w:val="left" w:pos="1638"/>
          <w:tab w:val="left" w:pos="2160"/>
          <w:tab w:val="left" w:pos="6480"/>
          <w:tab w:val="left" w:pos="9360"/>
        </w:tabs>
        <w:rPr>
          <w:rFonts w:asciiTheme="minorHAnsi" w:hAnsiTheme="minorHAnsi"/>
          <w:sz w:val="22"/>
          <w:szCs w:val="22"/>
        </w:rPr>
      </w:pPr>
      <w:r w:rsidRPr="00C07175">
        <w:rPr>
          <w:rFonts w:asciiTheme="minorHAnsi" w:hAnsiTheme="minorHAnsi"/>
          <w:sz w:val="22"/>
          <w:szCs w:val="22"/>
        </w:rPr>
        <w:t>the most favourable legal rate of exchange;</w:t>
      </w:r>
    </w:p>
    <w:p w14:paraId="7543678F" w14:textId="77777777" w:rsidR="006A5E68" w:rsidRPr="00C07175" w:rsidRDefault="006A5E68" w:rsidP="00C07175">
      <w:pPr>
        <w:pStyle w:val="Default"/>
        <w:numPr>
          <w:ilvl w:val="1"/>
          <w:numId w:val="46"/>
        </w:numPr>
        <w:tabs>
          <w:tab w:val="left" w:pos="851"/>
          <w:tab w:val="left" w:pos="1440"/>
          <w:tab w:val="left" w:pos="1638"/>
          <w:tab w:val="left" w:pos="2160"/>
          <w:tab w:val="left" w:pos="6480"/>
          <w:tab w:val="left" w:pos="9360"/>
        </w:tabs>
        <w:rPr>
          <w:rFonts w:asciiTheme="minorHAnsi" w:hAnsiTheme="minorHAnsi"/>
          <w:sz w:val="22"/>
          <w:szCs w:val="22"/>
        </w:rPr>
      </w:pPr>
      <w:r w:rsidRPr="00C07175">
        <w:rPr>
          <w:rFonts w:asciiTheme="minorHAnsi" w:hAnsiTheme="minorHAnsi"/>
          <w:sz w:val="22"/>
          <w:szCs w:val="22"/>
        </w:rPr>
        <w:t>assistance to FAO staff, to the extent possible, in obtaining suitable accommodation;</w:t>
      </w:r>
    </w:p>
    <w:p w14:paraId="75436790" w14:textId="77777777" w:rsidR="006A5E68" w:rsidRPr="00C07175" w:rsidRDefault="006A5E68" w:rsidP="00C07175">
      <w:pPr>
        <w:pStyle w:val="Default"/>
        <w:numPr>
          <w:ilvl w:val="1"/>
          <w:numId w:val="46"/>
        </w:numPr>
        <w:tabs>
          <w:tab w:val="left" w:pos="851"/>
          <w:tab w:val="left" w:pos="1440"/>
          <w:tab w:val="left" w:pos="1638"/>
          <w:tab w:val="left" w:pos="2160"/>
          <w:tab w:val="left" w:pos="6480"/>
          <w:tab w:val="left" w:pos="9360"/>
        </w:tabs>
        <w:rPr>
          <w:rFonts w:asciiTheme="minorHAnsi" w:hAnsiTheme="minorHAnsi"/>
          <w:sz w:val="22"/>
          <w:szCs w:val="22"/>
        </w:rPr>
      </w:pPr>
      <w:r w:rsidRPr="00C07175">
        <w:rPr>
          <w:rFonts w:asciiTheme="minorHAnsi" w:hAnsiTheme="minorHAnsi"/>
          <w:sz w:val="22"/>
          <w:szCs w:val="22"/>
        </w:rPr>
        <w:t>any permits necessary for the importation of property belonging to and intended for the personal use of FAO staff or of other persons performing services on behalf of FAO, and for the subsequent exportation of such property;</w:t>
      </w:r>
    </w:p>
    <w:p w14:paraId="75436791" w14:textId="77777777" w:rsidR="006A5E68" w:rsidRPr="00C07175" w:rsidRDefault="006A5E68" w:rsidP="00C07175">
      <w:pPr>
        <w:pStyle w:val="Default"/>
        <w:numPr>
          <w:ilvl w:val="1"/>
          <w:numId w:val="46"/>
        </w:numPr>
        <w:tabs>
          <w:tab w:val="left" w:pos="851"/>
          <w:tab w:val="left" w:pos="1440"/>
          <w:tab w:val="left" w:pos="1638"/>
          <w:tab w:val="left" w:pos="2160"/>
          <w:tab w:val="left" w:pos="6480"/>
          <w:tab w:val="left" w:pos="9360"/>
        </w:tabs>
        <w:rPr>
          <w:rFonts w:asciiTheme="minorHAnsi" w:hAnsiTheme="minorHAnsi"/>
          <w:sz w:val="22"/>
          <w:szCs w:val="22"/>
        </w:rPr>
      </w:pPr>
      <w:r w:rsidRPr="00C07175">
        <w:rPr>
          <w:rFonts w:asciiTheme="minorHAnsi" w:hAnsiTheme="minorHAnsi"/>
          <w:sz w:val="22"/>
          <w:szCs w:val="22"/>
        </w:rPr>
        <w:lastRenderedPageBreak/>
        <w:t>prompt customs clearance of the equipment, materials, supplies and property referred to in subparagraphs (ii) and (vii) above.</w:t>
      </w:r>
    </w:p>
    <w:p w14:paraId="75436792" w14:textId="77777777" w:rsidR="00090B9F" w:rsidRPr="00C07175" w:rsidRDefault="00090B9F" w:rsidP="00C07175">
      <w:pPr>
        <w:pStyle w:val="Default"/>
        <w:tabs>
          <w:tab w:val="left" w:pos="851"/>
          <w:tab w:val="left" w:pos="1440"/>
          <w:tab w:val="left" w:pos="1638"/>
          <w:tab w:val="left" w:pos="2160"/>
          <w:tab w:val="left" w:pos="6480"/>
          <w:tab w:val="left" w:pos="9360"/>
        </w:tabs>
        <w:ind w:left="1440"/>
        <w:rPr>
          <w:rFonts w:asciiTheme="minorHAnsi" w:hAnsiTheme="minorHAnsi"/>
          <w:sz w:val="22"/>
          <w:szCs w:val="22"/>
        </w:rPr>
      </w:pPr>
    </w:p>
    <w:p w14:paraId="75436793" w14:textId="77777777" w:rsidR="006A5E68" w:rsidRPr="00C07175" w:rsidRDefault="006A5E68" w:rsidP="00C07175">
      <w:pPr>
        <w:pStyle w:val="Default"/>
        <w:numPr>
          <w:ilvl w:val="0"/>
          <w:numId w:val="45"/>
        </w:numPr>
        <w:tabs>
          <w:tab w:val="left" w:pos="851"/>
          <w:tab w:val="left" w:pos="9360"/>
        </w:tabs>
        <w:rPr>
          <w:rFonts w:asciiTheme="minorHAnsi" w:hAnsiTheme="minorHAnsi"/>
          <w:sz w:val="22"/>
          <w:szCs w:val="22"/>
        </w:rPr>
      </w:pPr>
      <w:r w:rsidRPr="00C07175">
        <w:rPr>
          <w:rFonts w:asciiTheme="minorHAnsi" w:hAnsiTheme="minorHAnsi"/>
          <w:sz w:val="22"/>
          <w:szCs w:val="22"/>
        </w:rPr>
        <w:t>The Government shall deal with any claim which may be brought by third parties against FAO or its staff, or against any person performing services on behalf of FAO, and shall hold them harmless in respect of any claim or liability arising in connection with the Programme, unless the Government and FAO should agree that the claim or liability arises from gross negligence or wilful misconduct on the part of the individuals mentioned above.</w:t>
      </w:r>
    </w:p>
    <w:p w14:paraId="75436794" w14:textId="77777777" w:rsidR="00090B9F" w:rsidRPr="00C07175" w:rsidRDefault="00090B9F" w:rsidP="00C07175">
      <w:pPr>
        <w:pStyle w:val="Default"/>
        <w:tabs>
          <w:tab w:val="left" w:pos="851"/>
          <w:tab w:val="left" w:pos="9360"/>
        </w:tabs>
        <w:rPr>
          <w:rFonts w:asciiTheme="minorHAnsi" w:hAnsiTheme="minorHAnsi"/>
          <w:sz w:val="22"/>
          <w:szCs w:val="22"/>
        </w:rPr>
      </w:pPr>
    </w:p>
    <w:p w14:paraId="75436795" w14:textId="77777777" w:rsidR="00B357B1" w:rsidRDefault="006A5E68" w:rsidP="00C07175">
      <w:pPr>
        <w:pStyle w:val="Default"/>
        <w:numPr>
          <w:ilvl w:val="0"/>
          <w:numId w:val="45"/>
        </w:numPr>
        <w:tabs>
          <w:tab w:val="left" w:pos="851"/>
          <w:tab w:val="left" w:pos="9360"/>
        </w:tabs>
        <w:rPr>
          <w:rFonts w:asciiTheme="minorHAnsi" w:hAnsiTheme="minorHAnsi"/>
          <w:sz w:val="22"/>
          <w:szCs w:val="22"/>
        </w:rPr>
      </w:pPr>
      <w:r w:rsidRPr="00C07175">
        <w:rPr>
          <w:rFonts w:asciiTheme="minorHAnsi" w:hAnsiTheme="minorHAnsi"/>
          <w:sz w:val="22"/>
          <w:szCs w:val="22"/>
        </w:rPr>
        <w:t>The persons performing services on behalf of FAO, referred to in paragraphs above, shall include any organization, firm or other entity, which FAO may designate to take part in the execution of the Programme</w:t>
      </w:r>
    </w:p>
    <w:p w14:paraId="75436796" w14:textId="77777777" w:rsidR="000E20E6" w:rsidRDefault="000E20E6">
      <w:pPr>
        <w:spacing w:before="0"/>
        <w:jc w:val="left"/>
        <w:rPr>
          <w:rFonts w:asciiTheme="minorHAnsi" w:hAnsiTheme="minorHAnsi" w:cs="Myriad Pro"/>
          <w:color w:val="000000"/>
          <w:sz w:val="22"/>
          <w:szCs w:val="22"/>
          <w:lang w:val="en-US"/>
        </w:rPr>
      </w:pPr>
      <w:r>
        <w:rPr>
          <w:rFonts w:asciiTheme="minorHAnsi" w:hAnsiTheme="minorHAnsi"/>
          <w:sz w:val="22"/>
          <w:szCs w:val="22"/>
        </w:rPr>
        <w:br w:type="page"/>
      </w:r>
    </w:p>
    <w:p w14:paraId="75436797" w14:textId="77777777" w:rsidR="000E20E6" w:rsidRDefault="000E20E6" w:rsidP="000E20E6">
      <w:pPr>
        <w:rPr>
          <w:rFonts w:asciiTheme="minorHAnsi" w:hAnsiTheme="minorHAnsi" w:cstheme="minorHAnsi"/>
          <w:b/>
          <w:bCs/>
          <w:sz w:val="28"/>
          <w:szCs w:val="28"/>
          <w:u w:val="single"/>
          <w:lang w:val="en-US"/>
        </w:rPr>
        <w:sectPr w:rsidR="000E20E6" w:rsidSect="002415D6">
          <w:pgSz w:w="12240" w:h="15840" w:code="1"/>
          <w:pgMar w:top="1260" w:right="990" w:bottom="810" w:left="1080" w:header="720" w:footer="615" w:gutter="0"/>
          <w:cols w:space="720"/>
          <w:noEndnote/>
          <w:docGrid w:linePitch="326"/>
        </w:sectPr>
      </w:pPr>
    </w:p>
    <w:p w14:paraId="75436798" w14:textId="77777777" w:rsidR="000E20E6" w:rsidRPr="00C07175" w:rsidRDefault="000E20E6" w:rsidP="000E20E6">
      <w:pPr>
        <w:rPr>
          <w:rFonts w:asciiTheme="minorHAnsi" w:hAnsiTheme="minorHAnsi" w:cstheme="minorHAnsi"/>
          <w:b/>
          <w:bCs/>
          <w:sz w:val="28"/>
          <w:szCs w:val="28"/>
          <w:u w:val="single"/>
        </w:rPr>
      </w:pPr>
      <w:r w:rsidRPr="00C07175">
        <w:rPr>
          <w:rFonts w:asciiTheme="minorHAnsi" w:hAnsiTheme="minorHAnsi" w:cstheme="minorHAnsi"/>
          <w:b/>
          <w:bCs/>
          <w:sz w:val="28"/>
          <w:szCs w:val="28"/>
          <w:u w:val="single"/>
          <w:lang w:val="en-US"/>
        </w:rPr>
        <w:lastRenderedPageBreak/>
        <w:t xml:space="preserve">Annex </w:t>
      </w:r>
      <w:r>
        <w:rPr>
          <w:rFonts w:asciiTheme="minorHAnsi" w:hAnsiTheme="minorHAnsi" w:cstheme="minorHAnsi"/>
          <w:b/>
          <w:bCs/>
          <w:sz w:val="28"/>
          <w:szCs w:val="28"/>
          <w:u w:val="single"/>
        </w:rPr>
        <w:t>12</w:t>
      </w:r>
      <w:r w:rsidRPr="00C07175">
        <w:rPr>
          <w:rFonts w:asciiTheme="minorHAnsi" w:hAnsiTheme="minorHAnsi" w:cstheme="minorHAnsi"/>
          <w:b/>
          <w:bCs/>
          <w:sz w:val="28"/>
          <w:szCs w:val="28"/>
          <w:u w:val="single"/>
          <w:lang w:val="en-US"/>
        </w:rPr>
        <w:t xml:space="preserve">: </w:t>
      </w:r>
      <w:r>
        <w:rPr>
          <w:rFonts w:asciiTheme="minorHAnsi" w:hAnsiTheme="minorHAnsi" w:cstheme="minorHAnsi"/>
          <w:b/>
          <w:bCs/>
          <w:sz w:val="28"/>
          <w:szCs w:val="28"/>
          <w:u w:val="single"/>
          <w:lang w:val="en-US"/>
        </w:rPr>
        <w:t>Implementation Risk Log</w:t>
      </w:r>
    </w:p>
    <w:p w14:paraId="75436799" w14:textId="77777777" w:rsidR="000E20E6" w:rsidRDefault="000E20E6" w:rsidP="000E20E6">
      <w:pPr>
        <w:pStyle w:val="Default"/>
        <w:tabs>
          <w:tab w:val="left" w:pos="851"/>
          <w:tab w:val="left" w:pos="9360"/>
        </w:tabs>
        <w:rPr>
          <w:rFonts w:asciiTheme="minorHAnsi" w:hAnsiTheme="minorHAnsi"/>
          <w:sz w:val="22"/>
          <w:szCs w:val="22"/>
          <w:lang w:val="en-GB"/>
        </w:rPr>
      </w:pPr>
    </w:p>
    <w:tbl>
      <w:tblPr>
        <w:tblW w:w="13624" w:type="dxa"/>
        <w:tblInd w:w="54" w:type="dxa"/>
        <w:tblCellMar>
          <w:left w:w="70" w:type="dxa"/>
          <w:right w:w="70" w:type="dxa"/>
        </w:tblCellMar>
        <w:tblLook w:val="04A0" w:firstRow="1" w:lastRow="0" w:firstColumn="1" w:lastColumn="0" w:noHBand="0" w:noVBand="1"/>
      </w:tblPr>
      <w:tblGrid>
        <w:gridCol w:w="1640"/>
        <w:gridCol w:w="2204"/>
        <w:gridCol w:w="1417"/>
        <w:gridCol w:w="1418"/>
        <w:gridCol w:w="6945"/>
      </w:tblGrid>
      <w:tr w:rsidR="00CE6C41" w:rsidRPr="00CE6C41" w14:paraId="7543679F" w14:textId="77777777" w:rsidTr="00CE6C41">
        <w:trPr>
          <w:trHeight w:val="660"/>
        </w:trPr>
        <w:tc>
          <w:tcPr>
            <w:tcW w:w="1640"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7543679A" w14:textId="77777777" w:rsidR="00CE6C41" w:rsidRPr="00A56CEF" w:rsidRDefault="00CE6C41" w:rsidP="00CE6C41">
            <w:pPr>
              <w:spacing w:before="0"/>
              <w:jc w:val="center"/>
              <w:rPr>
                <w:rFonts w:ascii="Calibri" w:hAnsi="Calibri" w:cs="Calibri"/>
                <w:b/>
                <w:bCs/>
                <w:color w:val="000000"/>
                <w:sz w:val="18"/>
                <w:szCs w:val="18"/>
                <w:lang w:val="en-US" w:eastAsia="fr-FR"/>
              </w:rPr>
            </w:pPr>
            <w:r w:rsidRPr="00A56CEF">
              <w:rPr>
                <w:rFonts w:ascii="Calibri" w:hAnsi="Calibri" w:cs="Calibri"/>
                <w:b/>
                <w:bCs/>
                <w:color w:val="000000"/>
                <w:sz w:val="18"/>
                <w:szCs w:val="18"/>
                <w:lang w:val="en-US" w:eastAsia="fr-FR"/>
              </w:rPr>
              <w:t>Domain of risk</w:t>
            </w:r>
          </w:p>
        </w:tc>
        <w:tc>
          <w:tcPr>
            <w:tcW w:w="2204" w:type="dxa"/>
            <w:tcBorders>
              <w:top w:val="single" w:sz="8" w:space="0" w:color="auto"/>
              <w:left w:val="nil"/>
              <w:bottom w:val="single" w:sz="8" w:space="0" w:color="auto"/>
              <w:right w:val="single" w:sz="4" w:space="0" w:color="auto"/>
            </w:tcBorders>
            <w:shd w:val="clear" w:color="000000" w:fill="B8CCE4"/>
            <w:vAlign w:val="center"/>
            <w:hideMark/>
          </w:tcPr>
          <w:p w14:paraId="7543679B" w14:textId="77777777" w:rsidR="00CE6C41" w:rsidRPr="00A56CEF" w:rsidRDefault="00CE6C41" w:rsidP="00CE6C41">
            <w:pPr>
              <w:spacing w:before="0"/>
              <w:jc w:val="center"/>
              <w:rPr>
                <w:rFonts w:ascii="Calibri" w:hAnsi="Calibri" w:cs="Calibri"/>
                <w:b/>
                <w:bCs/>
                <w:color w:val="000000"/>
                <w:sz w:val="18"/>
                <w:szCs w:val="18"/>
                <w:lang w:val="en-US" w:eastAsia="fr-FR"/>
              </w:rPr>
            </w:pPr>
            <w:r w:rsidRPr="00A56CEF">
              <w:rPr>
                <w:rFonts w:ascii="Calibri" w:hAnsi="Calibri" w:cs="Calibri"/>
                <w:b/>
                <w:bCs/>
                <w:color w:val="000000"/>
                <w:sz w:val="18"/>
                <w:szCs w:val="18"/>
                <w:lang w:val="en-US" w:eastAsia="fr-FR"/>
              </w:rPr>
              <w:t>Specific risks</w:t>
            </w:r>
          </w:p>
        </w:tc>
        <w:tc>
          <w:tcPr>
            <w:tcW w:w="1417" w:type="dxa"/>
            <w:tcBorders>
              <w:top w:val="nil"/>
              <w:left w:val="nil"/>
              <w:bottom w:val="nil"/>
              <w:right w:val="nil"/>
            </w:tcBorders>
            <w:shd w:val="clear" w:color="000000" w:fill="B8CCE4"/>
            <w:vAlign w:val="center"/>
            <w:hideMark/>
          </w:tcPr>
          <w:p w14:paraId="7543679C" w14:textId="77777777" w:rsidR="00CE6C41" w:rsidRPr="00A56CEF" w:rsidRDefault="00CE6C41" w:rsidP="00CE6C41">
            <w:pPr>
              <w:spacing w:before="0"/>
              <w:jc w:val="center"/>
              <w:rPr>
                <w:rFonts w:ascii="Calibri" w:hAnsi="Calibri" w:cs="Calibri"/>
                <w:b/>
                <w:bCs/>
                <w:color w:val="000000"/>
                <w:sz w:val="18"/>
                <w:szCs w:val="18"/>
                <w:lang w:val="en-US" w:eastAsia="fr-FR"/>
              </w:rPr>
            </w:pPr>
            <w:r w:rsidRPr="00A56CEF">
              <w:rPr>
                <w:rFonts w:ascii="Calibri" w:hAnsi="Calibri" w:cs="Calibri"/>
                <w:b/>
                <w:bCs/>
                <w:color w:val="000000"/>
                <w:sz w:val="18"/>
                <w:szCs w:val="18"/>
                <w:lang w:val="en-US" w:eastAsia="fr-FR"/>
              </w:rPr>
              <w:t>Probability (1 very low – 5 very high)</w:t>
            </w:r>
          </w:p>
        </w:tc>
        <w:tc>
          <w:tcPr>
            <w:tcW w:w="1418" w:type="dxa"/>
            <w:tcBorders>
              <w:top w:val="nil"/>
              <w:left w:val="nil"/>
              <w:bottom w:val="nil"/>
              <w:right w:val="nil"/>
            </w:tcBorders>
            <w:shd w:val="clear" w:color="000000" w:fill="B8CCE4"/>
            <w:vAlign w:val="center"/>
            <w:hideMark/>
          </w:tcPr>
          <w:p w14:paraId="7543679D" w14:textId="77777777" w:rsidR="00CE6C41" w:rsidRPr="00A56CEF" w:rsidRDefault="00CE6C41" w:rsidP="00CE6C41">
            <w:pPr>
              <w:spacing w:before="0"/>
              <w:jc w:val="center"/>
              <w:rPr>
                <w:rFonts w:ascii="Calibri" w:hAnsi="Calibri" w:cs="Calibri"/>
                <w:b/>
                <w:bCs/>
                <w:color w:val="000000"/>
                <w:sz w:val="18"/>
                <w:szCs w:val="18"/>
                <w:lang w:val="en-US" w:eastAsia="fr-FR"/>
              </w:rPr>
            </w:pPr>
            <w:r w:rsidRPr="00A56CEF">
              <w:rPr>
                <w:rFonts w:ascii="Calibri" w:hAnsi="Calibri" w:cs="Calibri"/>
                <w:b/>
                <w:bCs/>
                <w:color w:val="000000"/>
                <w:sz w:val="18"/>
                <w:szCs w:val="18"/>
                <w:lang w:val="en-US" w:eastAsia="fr-FR"/>
              </w:rPr>
              <w:t>Criticity (1 very low – 5 very high)</w:t>
            </w:r>
          </w:p>
        </w:tc>
        <w:tc>
          <w:tcPr>
            <w:tcW w:w="6945" w:type="dxa"/>
            <w:tcBorders>
              <w:top w:val="single" w:sz="8" w:space="0" w:color="auto"/>
              <w:left w:val="single" w:sz="4" w:space="0" w:color="auto"/>
              <w:bottom w:val="single" w:sz="8" w:space="0" w:color="auto"/>
              <w:right w:val="single" w:sz="8" w:space="0" w:color="auto"/>
            </w:tcBorders>
            <w:shd w:val="clear" w:color="000000" w:fill="B8CCE4"/>
            <w:vAlign w:val="center"/>
            <w:hideMark/>
          </w:tcPr>
          <w:p w14:paraId="7543679E" w14:textId="77777777" w:rsidR="00CE6C41" w:rsidRPr="00A56CEF" w:rsidRDefault="00CE6C41" w:rsidP="00CE6C41">
            <w:pPr>
              <w:spacing w:before="0"/>
              <w:jc w:val="center"/>
              <w:rPr>
                <w:rFonts w:ascii="Calibri" w:hAnsi="Calibri" w:cs="Calibri"/>
                <w:b/>
                <w:bCs/>
                <w:color w:val="000000"/>
                <w:sz w:val="18"/>
                <w:szCs w:val="18"/>
                <w:lang w:val="en-US" w:eastAsia="fr-FR"/>
              </w:rPr>
            </w:pPr>
            <w:r w:rsidRPr="00A56CEF">
              <w:rPr>
                <w:rFonts w:ascii="Calibri" w:hAnsi="Calibri" w:cs="Calibri"/>
                <w:b/>
                <w:bCs/>
                <w:color w:val="000000"/>
                <w:sz w:val="18"/>
                <w:szCs w:val="18"/>
                <w:lang w:val="en-US" w:eastAsia="fr-FR"/>
              </w:rPr>
              <w:t>Mitigation measures</w:t>
            </w:r>
          </w:p>
        </w:tc>
      </w:tr>
      <w:tr w:rsidR="00CE6C41" w:rsidRPr="00CE6C41" w14:paraId="754367A5" w14:textId="77777777" w:rsidTr="00CE6C41">
        <w:trPr>
          <w:trHeight w:val="1680"/>
        </w:trPr>
        <w:tc>
          <w:tcPr>
            <w:tcW w:w="1640" w:type="dxa"/>
            <w:vMerge w:val="restart"/>
            <w:tcBorders>
              <w:top w:val="nil"/>
              <w:left w:val="single" w:sz="8" w:space="0" w:color="auto"/>
              <w:bottom w:val="single" w:sz="8" w:space="0" w:color="000000"/>
              <w:right w:val="single" w:sz="8" w:space="0" w:color="auto"/>
            </w:tcBorders>
            <w:shd w:val="clear" w:color="auto" w:fill="auto"/>
            <w:vAlign w:val="center"/>
            <w:hideMark/>
          </w:tcPr>
          <w:p w14:paraId="754367A0" w14:textId="77777777" w:rsidR="00CE6C41" w:rsidRPr="00CE6C41" w:rsidRDefault="00CE6C41" w:rsidP="00CE6C41">
            <w:pPr>
              <w:spacing w:before="0"/>
              <w:jc w:val="left"/>
              <w:rPr>
                <w:rFonts w:ascii="Calibri" w:hAnsi="Calibri" w:cs="Calibri"/>
                <w:b/>
                <w:bCs/>
                <w:color w:val="000000"/>
                <w:sz w:val="18"/>
                <w:szCs w:val="18"/>
                <w:lang w:val="en-US" w:eastAsia="fr-FR"/>
              </w:rPr>
            </w:pPr>
            <w:r w:rsidRPr="00CE6C41">
              <w:rPr>
                <w:rFonts w:ascii="Calibri" w:hAnsi="Calibri" w:cs="Calibri"/>
                <w:b/>
                <w:bCs/>
                <w:color w:val="000000"/>
                <w:sz w:val="18"/>
                <w:szCs w:val="18"/>
                <w:lang w:val="en-US" w:eastAsia="fr-FR"/>
              </w:rPr>
              <w:t>Time management: the NP is not implemented in time</w:t>
            </w:r>
          </w:p>
        </w:tc>
        <w:tc>
          <w:tcPr>
            <w:tcW w:w="2204" w:type="dxa"/>
            <w:tcBorders>
              <w:top w:val="nil"/>
              <w:left w:val="nil"/>
              <w:bottom w:val="dashed" w:sz="4" w:space="0" w:color="auto"/>
              <w:right w:val="single" w:sz="4" w:space="0" w:color="auto"/>
            </w:tcBorders>
            <w:shd w:val="clear" w:color="auto" w:fill="auto"/>
            <w:vAlign w:val="center"/>
            <w:hideMark/>
          </w:tcPr>
          <w:p w14:paraId="754367A1"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Lengthy procedures (and difficulties to find qualified candidates)</w:t>
            </w:r>
          </w:p>
        </w:tc>
        <w:tc>
          <w:tcPr>
            <w:tcW w:w="1417" w:type="dxa"/>
            <w:tcBorders>
              <w:top w:val="single" w:sz="8" w:space="0" w:color="auto"/>
              <w:left w:val="nil"/>
              <w:bottom w:val="dashed" w:sz="4" w:space="0" w:color="auto"/>
              <w:right w:val="single" w:sz="4" w:space="0" w:color="auto"/>
            </w:tcBorders>
            <w:shd w:val="clear" w:color="auto" w:fill="auto"/>
            <w:vAlign w:val="center"/>
            <w:hideMark/>
          </w:tcPr>
          <w:p w14:paraId="754367A2"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4</w:t>
            </w:r>
          </w:p>
        </w:tc>
        <w:tc>
          <w:tcPr>
            <w:tcW w:w="1418" w:type="dxa"/>
            <w:tcBorders>
              <w:top w:val="single" w:sz="8" w:space="0" w:color="auto"/>
              <w:left w:val="nil"/>
              <w:bottom w:val="dashed" w:sz="4" w:space="0" w:color="auto"/>
              <w:right w:val="single" w:sz="4" w:space="0" w:color="auto"/>
            </w:tcBorders>
            <w:shd w:val="clear" w:color="auto" w:fill="auto"/>
            <w:vAlign w:val="center"/>
            <w:hideMark/>
          </w:tcPr>
          <w:p w14:paraId="754367A3"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3</w:t>
            </w:r>
          </w:p>
        </w:tc>
        <w:tc>
          <w:tcPr>
            <w:tcW w:w="6945" w:type="dxa"/>
            <w:tcBorders>
              <w:top w:val="nil"/>
              <w:left w:val="nil"/>
              <w:bottom w:val="dashed" w:sz="4" w:space="0" w:color="auto"/>
              <w:right w:val="single" w:sz="8" w:space="0" w:color="auto"/>
            </w:tcBorders>
            <w:shd w:val="clear" w:color="auto" w:fill="auto"/>
            <w:vAlign w:val="center"/>
            <w:hideMark/>
          </w:tcPr>
          <w:p w14:paraId="754367A4"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&gt; A backstopping early-action support has been developed to bridge the time gap and ensure that, when signed, the NP will start implementation at full speed, including for instance the early recruitment of staff who will then become key for the NP implementation. A part-time international expert is already in place to boost administrative and financial arrangements, and implementation of activities</w:t>
            </w:r>
            <w:r w:rsidRPr="00CE6C41">
              <w:rPr>
                <w:rFonts w:ascii="Calibri" w:hAnsi="Calibri" w:cs="Calibri"/>
                <w:color w:val="000000"/>
                <w:sz w:val="18"/>
                <w:szCs w:val="18"/>
                <w:lang w:val="en-US" w:eastAsia="fr-FR"/>
              </w:rPr>
              <w:br/>
              <w:t>&gt; A full-time international CTA is anticipated to play a critical role in managing procedures and ensuring fast delivery across agencies</w:t>
            </w:r>
          </w:p>
        </w:tc>
      </w:tr>
      <w:tr w:rsidR="00CE6C41" w:rsidRPr="00CE6C41" w14:paraId="754367AB" w14:textId="77777777" w:rsidTr="00CE6C41">
        <w:trPr>
          <w:trHeight w:val="1680"/>
        </w:trPr>
        <w:tc>
          <w:tcPr>
            <w:tcW w:w="1640" w:type="dxa"/>
            <w:vMerge/>
            <w:tcBorders>
              <w:top w:val="nil"/>
              <w:left w:val="single" w:sz="8" w:space="0" w:color="auto"/>
              <w:bottom w:val="single" w:sz="8" w:space="0" w:color="000000"/>
              <w:right w:val="single" w:sz="8" w:space="0" w:color="auto"/>
            </w:tcBorders>
            <w:vAlign w:val="center"/>
            <w:hideMark/>
          </w:tcPr>
          <w:p w14:paraId="754367A6" w14:textId="77777777" w:rsidR="00CE6C41" w:rsidRPr="00CE6C41" w:rsidRDefault="00CE6C41" w:rsidP="00CE6C41">
            <w:pPr>
              <w:spacing w:before="0"/>
              <w:jc w:val="left"/>
              <w:rPr>
                <w:rFonts w:ascii="Calibri" w:hAnsi="Calibri" w:cs="Calibri"/>
                <w:b/>
                <w:bCs/>
                <w:color w:val="000000"/>
                <w:sz w:val="18"/>
                <w:szCs w:val="18"/>
                <w:lang w:val="en-US" w:eastAsia="fr-FR"/>
              </w:rPr>
            </w:pPr>
          </w:p>
        </w:tc>
        <w:tc>
          <w:tcPr>
            <w:tcW w:w="2204" w:type="dxa"/>
            <w:tcBorders>
              <w:top w:val="nil"/>
              <w:left w:val="nil"/>
              <w:bottom w:val="dashed" w:sz="4" w:space="0" w:color="auto"/>
              <w:right w:val="single" w:sz="4" w:space="0" w:color="auto"/>
            </w:tcBorders>
            <w:shd w:val="clear" w:color="auto" w:fill="auto"/>
            <w:vAlign w:val="center"/>
            <w:hideMark/>
          </w:tcPr>
          <w:p w14:paraId="754367A7"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 xml:space="preserve">Various components with direct links to each other might not progress at the same level, risking inconsistency or delays. </w:t>
            </w:r>
          </w:p>
        </w:tc>
        <w:tc>
          <w:tcPr>
            <w:tcW w:w="1417" w:type="dxa"/>
            <w:tcBorders>
              <w:top w:val="nil"/>
              <w:left w:val="nil"/>
              <w:bottom w:val="dashed" w:sz="4" w:space="0" w:color="auto"/>
              <w:right w:val="single" w:sz="4" w:space="0" w:color="auto"/>
            </w:tcBorders>
            <w:shd w:val="clear" w:color="auto" w:fill="auto"/>
            <w:vAlign w:val="center"/>
            <w:hideMark/>
          </w:tcPr>
          <w:p w14:paraId="754367A8"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2</w:t>
            </w:r>
          </w:p>
        </w:tc>
        <w:tc>
          <w:tcPr>
            <w:tcW w:w="1418" w:type="dxa"/>
            <w:tcBorders>
              <w:top w:val="nil"/>
              <w:left w:val="nil"/>
              <w:bottom w:val="dashed" w:sz="4" w:space="0" w:color="auto"/>
              <w:right w:val="single" w:sz="4" w:space="0" w:color="auto"/>
            </w:tcBorders>
            <w:shd w:val="clear" w:color="auto" w:fill="auto"/>
            <w:vAlign w:val="center"/>
            <w:hideMark/>
          </w:tcPr>
          <w:p w14:paraId="754367A9"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5</w:t>
            </w:r>
          </w:p>
        </w:tc>
        <w:tc>
          <w:tcPr>
            <w:tcW w:w="6945" w:type="dxa"/>
            <w:tcBorders>
              <w:top w:val="nil"/>
              <w:left w:val="nil"/>
              <w:bottom w:val="dashed" w:sz="4" w:space="0" w:color="auto"/>
              <w:right w:val="single" w:sz="8" w:space="0" w:color="auto"/>
            </w:tcBorders>
            <w:shd w:val="clear" w:color="auto" w:fill="auto"/>
            <w:vAlign w:val="center"/>
            <w:hideMark/>
          </w:tcPr>
          <w:p w14:paraId="754367AA"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&gt; Coordination among agencies and with other REDD+ partners will be critical to ensure consistency across the roadmap implementation (see below on how this will be managed)</w:t>
            </w:r>
            <w:r w:rsidRPr="00CE6C41">
              <w:rPr>
                <w:rFonts w:ascii="Calibri" w:hAnsi="Calibri" w:cs="Calibri"/>
                <w:color w:val="000000"/>
                <w:sz w:val="18"/>
                <w:szCs w:val="18"/>
                <w:lang w:val="en-US" w:eastAsia="fr-FR"/>
              </w:rPr>
              <w:br/>
              <w:t>&gt; The NP has been designed in a way that is complementary to the other partners when trying to deliver on the broad R-PP roadmap</w:t>
            </w:r>
            <w:r w:rsidRPr="00CE6C41">
              <w:rPr>
                <w:rFonts w:ascii="Calibri" w:hAnsi="Calibri" w:cs="Calibri"/>
                <w:color w:val="000000"/>
                <w:sz w:val="18"/>
                <w:szCs w:val="18"/>
                <w:lang w:val="en-US" w:eastAsia="fr-FR"/>
              </w:rPr>
              <w:br/>
              <w:t>&gt; A more thorough articulation between components will be done when formulating ToR of various works, once additional capacities are in place at the REDD+ Secretariat. This is a well identified priority of the expanded team</w:t>
            </w:r>
          </w:p>
        </w:tc>
      </w:tr>
      <w:tr w:rsidR="00CE6C41" w:rsidRPr="00CE6C41" w14:paraId="754367B1" w14:textId="77777777" w:rsidTr="00CE6C41">
        <w:trPr>
          <w:trHeight w:val="1935"/>
        </w:trPr>
        <w:tc>
          <w:tcPr>
            <w:tcW w:w="1640" w:type="dxa"/>
            <w:vMerge/>
            <w:tcBorders>
              <w:top w:val="nil"/>
              <w:left w:val="single" w:sz="8" w:space="0" w:color="auto"/>
              <w:bottom w:val="single" w:sz="8" w:space="0" w:color="000000"/>
              <w:right w:val="single" w:sz="8" w:space="0" w:color="auto"/>
            </w:tcBorders>
            <w:vAlign w:val="center"/>
            <w:hideMark/>
          </w:tcPr>
          <w:p w14:paraId="754367AC" w14:textId="77777777" w:rsidR="00CE6C41" w:rsidRPr="00CE6C41" w:rsidRDefault="00CE6C41" w:rsidP="00CE6C41">
            <w:pPr>
              <w:spacing w:before="0"/>
              <w:jc w:val="left"/>
              <w:rPr>
                <w:rFonts w:ascii="Calibri" w:hAnsi="Calibri" w:cs="Calibri"/>
                <w:b/>
                <w:bCs/>
                <w:color w:val="000000"/>
                <w:sz w:val="18"/>
                <w:szCs w:val="18"/>
                <w:lang w:val="en-US" w:eastAsia="fr-FR"/>
              </w:rPr>
            </w:pPr>
          </w:p>
        </w:tc>
        <w:tc>
          <w:tcPr>
            <w:tcW w:w="2204" w:type="dxa"/>
            <w:tcBorders>
              <w:top w:val="nil"/>
              <w:left w:val="nil"/>
              <w:bottom w:val="single" w:sz="8" w:space="0" w:color="auto"/>
              <w:right w:val="single" w:sz="4" w:space="0" w:color="auto"/>
            </w:tcBorders>
            <w:shd w:val="clear" w:color="auto" w:fill="auto"/>
            <w:vAlign w:val="center"/>
            <w:hideMark/>
          </w:tcPr>
          <w:p w14:paraId="754367AD"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Lack of coordination among UN agencies and with other partners (Austria, FCPF…) genera</w:t>
            </w:r>
            <w:r w:rsidR="00A56CEF">
              <w:rPr>
                <w:rFonts w:ascii="Calibri" w:hAnsi="Calibri" w:cs="Calibri"/>
                <w:color w:val="000000"/>
                <w:sz w:val="18"/>
                <w:szCs w:val="18"/>
                <w:lang w:val="en-US" w:eastAsia="fr-FR"/>
              </w:rPr>
              <w:t>ting delays and lack of harmoniz</w:t>
            </w:r>
            <w:r w:rsidRPr="00CE6C41">
              <w:rPr>
                <w:rFonts w:ascii="Calibri" w:hAnsi="Calibri" w:cs="Calibri"/>
                <w:color w:val="000000"/>
                <w:sz w:val="18"/>
                <w:szCs w:val="18"/>
                <w:lang w:val="en-US" w:eastAsia="fr-FR"/>
              </w:rPr>
              <w:t>ation of outputs</w:t>
            </w:r>
          </w:p>
        </w:tc>
        <w:tc>
          <w:tcPr>
            <w:tcW w:w="1417" w:type="dxa"/>
            <w:tcBorders>
              <w:top w:val="nil"/>
              <w:left w:val="nil"/>
              <w:bottom w:val="single" w:sz="8" w:space="0" w:color="auto"/>
              <w:right w:val="single" w:sz="4" w:space="0" w:color="auto"/>
            </w:tcBorders>
            <w:shd w:val="clear" w:color="auto" w:fill="auto"/>
            <w:vAlign w:val="center"/>
            <w:hideMark/>
          </w:tcPr>
          <w:p w14:paraId="754367AE"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1</w:t>
            </w:r>
          </w:p>
        </w:tc>
        <w:tc>
          <w:tcPr>
            <w:tcW w:w="1418" w:type="dxa"/>
            <w:tcBorders>
              <w:top w:val="nil"/>
              <w:left w:val="nil"/>
              <w:bottom w:val="single" w:sz="8" w:space="0" w:color="auto"/>
              <w:right w:val="single" w:sz="4" w:space="0" w:color="auto"/>
            </w:tcBorders>
            <w:shd w:val="clear" w:color="auto" w:fill="auto"/>
            <w:vAlign w:val="center"/>
            <w:hideMark/>
          </w:tcPr>
          <w:p w14:paraId="754367AF"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5</w:t>
            </w:r>
          </w:p>
        </w:tc>
        <w:tc>
          <w:tcPr>
            <w:tcW w:w="6945" w:type="dxa"/>
            <w:tcBorders>
              <w:top w:val="nil"/>
              <w:left w:val="nil"/>
              <w:bottom w:val="single" w:sz="8" w:space="0" w:color="auto"/>
              <w:right w:val="single" w:sz="8" w:space="0" w:color="auto"/>
            </w:tcBorders>
            <w:shd w:val="clear" w:color="auto" w:fill="auto"/>
            <w:vAlign w:val="center"/>
            <w:hideMark/>
          </w:tcPr>
          <w:p w14:paraId="754367B0"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&gt; The project uses and supports existing in-country coordination mechanisms, and the CCPC will supervise coordination at a level that will reinforce accountability of partners for their actions</w:t>
            </w:r>
            <w:r w:rsidRPr="00CE6C41">
              <w:rPr>
                <w:rFonts w:ascii="Calibri" w:hAnsi="Calibri" w:cs="Calibri"/>
                <w:color w:val="000000"/>
                <w:sz w:val="18"/>
                <w:szCs w:val="18"/>
                <w:lang w:val="en-US" w:eastAsia="fr-FR"/>
              </w:rPr>
              <w:br/>
              <w:t>&gt; National leadership has proved to be instrumental in ensuring good collaborative spirit among partners. The project will start engaging political leaders soon so to maintain political will and pressure on partners to follow national direction</w:t>
            </w:r>
            <w:r w:rsidRPr="00CE6C41">
              <w:rPr>
                <w:rFonts w:ascii="Calibri" w:hAnsi="Calibri" w:cs="Calibri"/>
                <w:color w:val="000000"/>
                <w:sz w:val="18"/>
                <w:szCs w:val="18"/>
                <w:lang w:val="en-US" w:eastAsia="fr-FR"/>
              </w:rPr>
              <w:br/>
              <w:t>&gt; The REDD+ Secretariat will be staffed with skilled professionals to make sure that roadmaps and activities are integrated and harmonized, even in the situation where some partners would show little enthusiasm for cooperation</w:t>
            </w:r>
          </w:p>
        </w:tc>
      </w:tr>
      <w:tr w:rsidR="00CE6C41" w:rsidRPr="00CE6C41" w14:paraId="754367B7" w14:textId="77777777" w:rsidTr="00CE6C41">
        <w:trPr>
          <w:trHeight w:val="1680"/>
        </w:trPr>
        <w:tc>
          <w:tcPr>
            <w:tcW w:w="1640" w:type="dxa"/>
            <w:vMerge w:val="restart"/>
            <w:tcBorders>
              <w:top w:val="nil"/>
              <w:left w:val="single" w:sz="8" w:space="0" w:color="auto"/>
              <w:bottom w:val="single" w:sz="8" w:space="0" w:color="000000"/>
              <w:right w:val="single" w:sz="8" w:space="0" w:color="auto"/>
            </w:tcBorders>
            <w:shd w:val="clear" w:color="auto" w:fill="auto"/>
            <w:vAlign w:val="center"/>
            <w:hideMark/>
          </w:tcPr>
          <w:p w14:paraId="754367B2" w14:textId="77777777" w:rsidR="00CE6C41" w:rsidRPr="00CE6C41" w:rsidRDefault="00CE6C41" w:rsidP="00CE6C41">
            <w:pPr>
              <w:spacing w:before="0"/>
              <w:jc w:val="left"/>
              <w:rPr>
                <w:rFonts w:ascii="Calibri" w:hAnsi="Calibri" w:cs="Calibri"/>
                <w:b/>
                <w:bCs/>
                <w:color w:val="000000"/>
                <w:sz w:val="18"/>
                <w:szCs w:val="18"/>
                <w:lang w:val="en-US" w:eastAsia="fr-FR"/>
              </w:rPr>
            </w:pPr>
            <w:r w:rsidRPr="00CE6C41">
              <w:rPr>
                <w:rFonts w:ascii="Calibri" w:hAnsi="Calibri" w:cs="Calibri"/>
                <w:b/>
                <w:bCs/>
                <w:color w:val="000000"/>
                <w:sz w:val="18"/>
                <w:szCs w:val="18"/>
                <w:lang w:val="en-US" w:eastAsia="fr-FR"/>
              </w:rPr>
              <w:t>Quality management: the NP is not implemented in time</w:t>
            </w:r>
          </w:p>
        </w:tc>
        <w:tc>
          <w:tcPr>
            <w:tcW w:w="2204" w:type="dxa"/>
            <w:tcBorders>
              <w:top w:val="nil"/>
              <w:left w:val="nil"/>
              <w:bottom w:val="dashed" w:sz="4" w:space="0" w:color="auto"/>
              <w:right w:val="single" w:sz="4" w:space="0" w:color="auto"/>
            </w:tcBorders>
            <w:shd w:val="clear" w:color="auto" w:fill="auto"/>
            <w:vAlign w:val="center"/>
            <w:hideMark/>
          </w:tcPr>
          <w:p w14:paraId="754367B3"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Lack of coordination among CSO leading to feeling of lack of participation, access to information and general involv</w:t>
            </w:r>
            <w:r w:rsidR="00A56CEF">
              <w:rPr>
                <w:rFonts w:ascii="Calibri" w:hAnsi="Calibri" w:cs="Calibri"/>
                <w:color w:val="000000"/>
                <w:sz w:val="18"/>
                <w:szCs w:val="18"/>
                <w:lang w:val="en-US" w:eastAsia="fr-FR"/>
              </w:rPr>
              <w:t>e</w:t>
            </w:r>
            <w:r w:rsidRPr="00CE6C41">
              <w:rPr>
                <w:rFonts w:ascii="Calibri" w:hAnsi="Calibri" w:cs="Calibri"/>
                <w:color w:val="000000"/>
                <w:sz w:val="18"/>
                <w:szCs w:val="18"/>
                <w:lang w:val="en-US" w:eastAsia="fr-FR"/>
              </w:rPr>
              <w:t>ment</w:t>
            </w:r>
          </w:p>
        </w:tc>
        <w:tc>
          <w:tcPr>
            <w:tcW w:w="1417" w:type="dxa"/>
            <w:tcBorders>
              <w:top w:val="nil"/>
              <w:left w:val="nil"/>
              <w:bottom w:val="dashed" w:sz="4" w:space="0" w:color="auto"/>
              <w:right w:val="single" w:sz="4" w:space="0" w:color="auto"/>
            </w:tcBorders>
            <w:shd w:val="clear" w:color="auto" w:fill="auto"/>
            <w:vAlign w:val="center"/>
            <w:hideMark/>
          </w:tcPr>
          <w:p w14:paraId="754367B4"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1</w:t>
            </w:r>
          </w:p>
        </w:tc>
        <w:tc>
          <w:tcPr>
            <w:tcW w:w="1418" w:type="dxa"/>
            <w:tcBorders>
              <w:top w:val="nil"/>
              <w:left w:val="nil"/>
              <w:bottom w:val="dashed" w:sz="4" w:space="0" w:color="auto"/>
              <w:right w:val="single" w:sz="4" w:space="0" w:color="auto"/>
            </w:tcBorders>
            <w:shd w:val="clear" w:color="auto" w:fill="auto"/>
            <w:vAlign w:val="center"/>
            <w:hideMark/>
          </w:tcPr>
          <w:p w14:paraId="754367B5"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5</w:t>
            </w:r>
          </w:p>
        </w:tc>
        <w:tc>
          <w:tcPr>
            <w:tcW w:w="6945" w:type="dxa"/>
            <w:tcBorders>
              <w:top w:val="nil"/>
              <w:left w:val="nil"/>
              <w:bottom w:val="dashed" w:sz="4" w:space="0" w:color="auto"/>
              <w:right w:val="single" w:sz="8" w:space="0" w:color="auto"/>
            </w:tcBorders>
            <w:shd w:val="clear" w:color="auto" w:fill="auto"/>
            <w:vAlign w:val="center"/>
            <w:hideMark/>
          </w:tcPr>
          <w:p w14:paraId="754367B6"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&gt; As demonstrated by the backstopping support, on top of the NP, the Stakeholders' Engagement unit of UN-REDD will accompany the CSO with</w:t>
            </w:r>
            <w:r w:rsidR="00A56CEF">
              <w:rPr>
                <w:rFonts w:ascii="Calibri" w:hAnsi="Calibri" w:cs="Calibri"/>
                <w:color w:val="000000"/>
                <w:sz w:val="18"/>
                <w:szCs w:val="18"/>
                <w:lang w:val="en-US" w:eastAsia="fr-FR"/>
              </w:rPr>
              <w:t xml:space="preserve"> self-selection and self-organiz</w:t>
            </w:r>
            <w:r w:rsidRPr="00CE6C41">
              <w:rPr>
                <w:rFonts w:ascii="Calibri" w:hAnsi="Calibri" w:cs="Calibri"/>
                <w:color w:val="000000"/>
                <w:sz w:val="18"/>
                <w:szCs w:val="18"/>
                <w:lang w:val="en-US" w:eastAsia="fr-FR"/>
              </w:rPr>
              <w:t>ation</w:t>
            </w:r>
            <w:r w:rsidRPr="00CE6C41">
              <w:rPr>
                <w:rFonts w:ascii="Calibri" w:hAnsi="Calibri" w:cs="Calibri"/>
                <w:color w:val="000000"/>
                <w:sz w:val="18"/>
                <w:szCs w:val="18"/>
                <w:lang w:val="en-US" w:eastAsia="fr-FR"/>
              </w:rPr>
              <w:br/>
              <w:t>&gt; Provisions for participation of CSO across the readiness process are numerous (from CCPC to technical groups, including participations in analytical work and consultations on strategy design...). The broad circulation of information is an effective way to ensu</w:t>
            </w:r>
            <w:r w:rsidR="00A56CEF">
              <w:rPr>
                <w:rFonts w:ascii="Calibri" w:hAnsi="Calibri" w:cs="Calibri"/>
                <w:color w:val="000000"/>
                <w:sz w:val="18"/>
                <w:szCs w:val="18"/>
                <w:lang w:val="en-US" w:eastAsia="fr-FR"/>
              </w:rPr>
              <w:t>re that all relevant CSO organiz</w:t>
            </w:r>
            <w:r w:rsidRPr="00CE6C41">
              <w:rPr>
                <w:rFonts w:ascii="Calibri" w:hAnsi="Calibri" w:cs="Calibri"/>
                <w:color w:val="000000"/>
                <w:sz w:val="18"/>
                <w:szCs w:val="18"/>
                <w:lang w:val="en-US" w:eastAsia="fr-FR"/>
              </w:rPr>
              <w:t xml:space="preserve">ation that can contribute to the process engage progressively. Process might not be ideal from the start, but should strengthen step by step </w:t>
            </w:r>
          </w:p>
        </w:tc>
      </w:tr>
      <w:tr w:rsidR="00CE6C41" w:rsidRPr="00CE6C41" w14:paraId="754367BD" w14:textId="77777777" w:rsidTr="00CE6C41">
        <w:trPr>
          <w:trHeight w:val="2640"/>
        </w:trPr>
        <w:tc>
          <w:tcPr>
            <w:tcW w:w="1640" w:type="dxa"/>
            <w:vMerge/>
            <w:tcBorders>
              <w:top w:val="nil"/>
              <w:left w:val="single" w:sz="8" w:space="0" w:color="auto"/>
              <w:bottom w:val="single" w:sz="8" w:space="0" w:color="000000"/>
              <w:right w:val="single" w:sz="8" w:space="0" w:color="auto"/>
            </w:tcBorders>
            <w:vAlign w:val="center"/>
            <w:hideMark/>
          </w:tcPr>
          <w:p w14:paraId="754367B8" w14:textId="77777777" w:rsidR="00CE6C41" w:rsidRPr="00CE6C41" w:rsidRDefault="00CE6C41" w:rsidP="00CE6C41">
            <w:pPr>
              <w:spacing w:before="0"/>
              <w:jc w:val="left"/>
              <w:rPr>
                <w:rFonts w:ascii="Calibri" w:hAnsi="Calibri" w:cs="Calibri"/>
                <w:b/>
                <w:bCs/>
                <w:color w:val="000000"/>
                <w:sz w:val="18"/>
                <w:szCs w:val="18"/>
                <w:lang w:val="en-US" w:eastAsia="fr-FR"/>
              </w:rPr>
            </w:pPr>
          </w:p>
        </w:tc>
        <w:tc>
          <w:tcPr>
            <w:tcW w:w="2204" w:type="dxa"/>
            <w:tcBorders>
              <w:top w:val="nil"/>
              <w:left w:val="nil"/>
              <w:bottom w:val="dashed" w:sz="4" w:space="0" w:color="auto"/>
              <w:right w:val="single" w:sz="4" w:space="0" w:color="auto"/>
            </w:tcBorders>
            <w:shd w:val="clear" w:color="auto" w:fill="auto"/>
            <w:vAlign w:val="center"/>
            <w:hideMark/>
          </w:tcPr>
          <w:p w14:paraId="754367B9"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Lack of participation, particularly from the private sector and from other sectors beyond forest due to lack of interest</w:t>
            </w:r>
          </w:p>
        </w:tc>
        <w:tc>
          <w:tcPr>
            <w:tcW w:w="1417" w:type="dxa"/>
            <w:tcBorders>
              <w:top w:val="nil"/>
              <w:left w:val="nil"/>
              <w:bottom w:val="dashed" w:sz="4" w:space="0" w:color="auto"/>
              <w:right w:val="single" w:sz="4" w:space="0" w:color="auto"/>
            </w:tcBorders>
            <w:shd w:val="clear" w:color="auto" w:fill="auto"/>
            <w:vAlign w:val="center"/>
            <w:hideMark/>
          </w:tcPr>
          <w:p w14:paraId="754367BA"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3</w:t>
            </w:r>
          </w:p>
        </w:tc>
        <w:tc>
          <w:tcPr>
            <w:tcW w:w="1418" w:type="dxa"/>
            <w:tcBorders>
              <w:top w:val="nil"/>
              <w:left w:val="nil"/>
              <w:bottom w:val="dashed" w:sz="4" w:space="0" w:color="auto"/>
              <w:right w:val="single" w:sz="4" w:space="0" w:color="auto"/>
            </w:tcBorders>
            <w:shd w:val="clear" w:color="auto" w:fill="auto"/>
            <w:vAlign w:val="center"/>
            <w:hideMark/>
          </w:tcPr>
          <w:p w14:paraId="754367BB"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3</w:t>
            </w:r>
          </w:p>
        </w:tc>
        <w:tc>
          <w:tcPr>
            <w:tcW w:w="6945" w:type="dxa"/>
            <w:tcBorders>
              <w:top w:val="nil"/>
              <w:left w:val="nil"/>
              <w:bottom w:val="dashed" w:sz="4" w:space="0" w:color="auto"/>
              <w:right w:val="single" w:sz="8" w:space="0" w:color="auto"/>
            </w:tcBorders>
            <w:shd w:val="clear" w:color="auto" w:fill="auto"/>
            <w:vAlign w:val="center"/>
            <w:hideMark/>
          </w:tcPr>
          <w:p w14:paraId="754367BC"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&gt; There is a shared idea that the REDD+ Secretariat needs to develop arguments that are tailor-made to engage various relevant stakeholders. The NP will contribute to ensure that resources and capacities are available to carry out this task</w:t>
            </w:r>
            <w:r w:rsidRPr="00CE6C41">
              <w:rPr>
                <w:rFonts w:ascii="Calibri" w:hAnsi="Calibri" w:cs="Calibri"/>
                <w:color w:val="000000"/>
                <w:sz w:val="18"/>
                <w:szCs w:val="18"/>
                <w:lang w:val="en-US" w:eastAsia="fr-FR"/>
              </w:rPr>
              <w:br/>
              <w:t>&gt; The output 1,3 will devote multiple activities to cross-sector</w:t>
            </w:r>
            <w:r w:rsidR="00A56CEF">
              <w:rPr>
                <w:rFonts w:ascii="Calibri" w:hAnsi="Calibri" w:cs="Calibri"/>
                <w:color w:val="000000"/>
                <w:sz w:val="18"/>
                <w:szCs w:val="18"/>
                <w:lang w:val="en-US" w:eastAsia="fr-FR"/>
              </w:rPr>
              <w:t>i</w:t>
            </w:r>
            <w:r w:rsidRPr="00CE6C41">
              <w:rPr>
                <w:rFonts w:ascii="Calibri" w:hAnsi="Calibri" w:cs="Calibri"/>
                <w:color w:val="000000"/>
                <w:sz w:val="18"/>
                <w:szCs w:val="18"/>
                <w:lang w:val="en-US" w:eastAsia="fr-FR"/>
              </w:rPr>
              <w:t>al dialogue</w:t>
            </w:r>
            <w:r w:rsidRPr="00CE6C41">
              <w:rPr>
                <w:rFonts w:ascii="Calibri" w:hAnsi="Calibri" w:cs="Calibri"/>
                <w:color w:val="000000"/>
                <w:sz w:val="18"/>
                <w:szCs w:val="18"/>
                <w:lang w:val="en-US" w:eastAsia="fr-FR"/>
              </w:rPr>
              <w:br/>
              <w:t>&gt; As part of the analytical work under 1,2 as well as the landscape-level work (outcome 3), private sector will be engaged from very early stage (for instant through private forest-land owners)</w:t>
            </w:r>
            <w:r w:rsidRPr="00CE6C41">
              <w:rPr>
                <w:rFonts w:ascii="Calibri" w:hAnsi="Calibri" w:cs="Calibri"/>
                <w:color w:val="000000"/>
                <w:sz w:val="18"/>
                <w:szCs w:val="18"/>
                <w:lang w:val="en-US" w:eastAsia="fr-FR"/>
              </w:rPr>
              <w:br/>
              <w:t>&gt; It has to be acknowledge however that stakeholders can have evolving interest throughout the readiness process. Private sector can only be engaged a</w:t>
            </w:r>
            <w:r w:rsidR="00A56CEF">
              <w:rPr>
                <w:rFonts w:ascii="Calibri" w:hAnsi="Calibri" w:cs="Calibri"/>
                <w:color w:val="000000"/>
                <w:sz w:val="18"/>
                <w:szCs w:val="18"/>
                <w:lang w:val="en-US" w:eastAsia="fr-FR"/>
              </w:rPr>
              <w:t>t a stage where concrete opportu</w:t>
            </w:r>
            <w:r w:rsidRPr="00CE6C41">
              <w:rPr>
                <w:rFonts w:ascii="Calibri" w:hAnsi="Calibri" w:cs="Calibri"/>
                <w:color w:val="000000"/>
                <w:sz w:val="18"/>
                <w:szCs w:val="18"/>
                <w:lang w:val="en-US" w:eastAsia="fr-FR"/>
              </w:rPr>
              <w:t>nit</w:t>
            </w:r>
            <w:r w:rsidR="00A56CEF">
              <w:rPr>
                <w:rFonts w:ascii="Calibri" w:hAnsi="Calibri" w:cs="Calibri"/>
                <w:color w:val="000000"/>
                <w:sz w:val="18"/>
                <w:szCs w:val="18"/>
                <w:lang w:val="en-US" w:eastAsia="fr-FR"/>
              </w:rPr>
              <w:t>i</w:t>
            </w:r>
            <w:r w:rsidRPr="00CE6C41">
              <w:rPr>
                <w:rFonts w:ascii="Calibri" w:hAnsi="Calibri" w:cs="Calibri"/>
                <w:color w:val="000000"/>
                <w:sz w:val="18"/>
                <w:szCs w:val="18"/>
                <w:lang w:val="en-US" w:eastAsia="fr-FR"/>
              </w:rPr>
              <w:t>es or implications are discussed, and won't mobilize much during early planning and vision framing stages</w:t>
            </w:r>
          </w:p>
        </w:tc>
      </w:tr>
      <w:tr w:rsidR="00CE6C41" w:rsidRPr="00CE6C41" w14:paraId="754367C3" w14:textId="77777777" w:rsidTr="00CE6C41">
        <w:trPr>
          <w:trHeight w:val="720"/>
        </w:trPr>
        <w:tc>
          <w:tcPr>
            <w:tcW w:w="1640" w:type="dxa"/>
            <w:vMerge/>
            <w:tcBorders>
              <w:top w:val="nil"/>
              <w:left w:val="single" w:sz="8" w:space="0" w:color="auto"/>
              <w:bottom w:val="single" w:sz="8" w:space="0" w:color="000000"/>
              <w:right w:val="single" w:sz="8" w:space="0" w:color="auto"/>
            </w:tcBorders>
            <w:vAlign w:val="center"/>
            <w:hideMark/>
          </w:tcPr>
          <w:p w14:paraId="754367BE" w14:textId="77777777" w:rsidR="00CE6C41" w:rsidRPr="00CE6C41" w:rsidRDefault="00CE6C41" w:rsidP="00CE6C41">
            <w:pPr>
              <w:spacing w:before="0"/>
              <w:jc w:val="left"/>
              <w:rPr>
                <w:rFonts w:ascii="Calibri" w:hAnsi="Calibri" w:cs="Calibri"/>
                <w:b/>
                <w:bCs/>
                <w:color w:val="000000"/>
                <w:sz w:val="18"/>
                <w:szCs w:val="18"/>
                <w:lang w:val="en-US" w:eastAsia="fr-FR"/>
              </w:rPr>
            </w:pPr>
          </w:p>
        </w:tc>
        <w:tc>
          <w:tcPr>
            <w:tcW w:w="2204" w:type="dxa"/>
            <w:tcBorders>
              <w:top w:val="nil"/>
              <w:left w:val="nil"/>
              <w:bottom w:val="dashed" w:sz="4" w:space="0" w:color="auto"/>
              <w:right w:val="single" w:sz="4" w:space="0" w:color="auto"/>
            </w:tcBorders>
            <w:shd w:val="clear" w:color="auto" w:fill="auto"/>
            <w:vAlign w:val="center"/>
            <w:hideMark/>
          </w:tcPr>
          <w:p w14:paraId="754367BF"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Difficulties to access quality data</w:t>
            </w:r>
          </w:p>
        </w:tc>
        <w:tc>
          <w:tcPr>
            <w:tcW w:w="1417" w:type="dxa"/>
            <w:tcBorders>
              <w:top w:val="nil"/>
              <w:left w:val="nil"/>
              <w:bottom w:val="dashed" w:sz="4" w:space="0" w:color="auto"/>
              <w:right w:val="single" w:sz="4" w:space="0" w:color="auto"/>
            </w:tcBorders>
            <w:shd w:val="clear" w:color="auto" w:fill="auto"/>
            <w:vAlign w:val="center"/>
            <w:hideMark/>
          </w:tcPr>
          <w:p w14:paraId="754367C0"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2</w:t>
            </w:r>
          </w:p>
        </w:tc>
        <w:tc>
          <w:tcPr>
            <w:tcW w:w="1418" w:type="dxa"/>
            <w:tcBorders>
              <w:top w:val="nil"/>
              <w:left w:val="nil"/>
              <w:bottom w:val="dashed" w:sz="4" w:space="0" w:color="auto"/>
              <w:right w:val="single" w:sz="4" w:space="0" w:color="auto"/>
            </w:tcBorders>
            <w:shd w:val="clear" w:color="auto" w:fill="auto"/>
            <w:vAlign w:val="center"/>
            <w:hideMark/>
          </w:tcPr>
          <w:p w14:paraId="754367C1"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4</w:t>
            </w:r>
          </w:p>
        </w:tc>
        <w:tc>
          <w:tcPr>
            <w:tcW w:w="6945" w:type="dxa"/>
            <w:tcBorders>
              <w:top w:val="nil"/>
              <w:left w:val="nil"/>
              <w:bottom w:val="dashed" w:sz="4" w:space="0" w:color="auto"/>
              <w:right w:val="single" w:sz="8" w:space="0" w:color="auto"/>
            </w:tcBorders>
            <w:shd w:val="clear" w:color="auto" w:fill="auto"/>
            <w:vAlign w:val="center"/>
            <w:hideMark/>
          </w:tcPr>
          <w:p w14:paraId="754367C2"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&gt; The CCPC will be mobilized to ensure that, across sectors and partners, information is well circulated to support option analysis and strategy design, as well as the various instruments for implementation</w:t>
            </w:r>
          </w:p>
        </w:tc>
      </w:tr>
      <w:tr w:rsidR="00CE6C41" w:rsidRPr="00CE6C41" w14:paraId="754367C9" w14:textId="77777777" w:rsidTr="00CE6C41">
        <w:trPr>
          <w:trHeight w:val="1440"/>
        </w:trPr>
        <w:tc>
          <w:tcPr>
            <w:tcW w:w="1640" w:type="dxa"/>
            <w:vMerge/>
            <w:tcBorders>
              <w:top w:val="nil"/>
              <w:left w:val="single" w:sz="8" w:space="0" w:color="auto"/>
              <w:bottom w:val="single" w:sz="8" w:space="0" w:color="000000"/>
              <w:right w:val="single" w:sz="8" w:space="0" w:color="auto"/>
            </w:tcBorders>
            <w:vAlign w:val="center"/>
            <w:hideMark/>
          </w:tcPr>
          <w:p w14:paraId="754367C4" w14:textId="77777777" w:rsidR="00CE6C41" w:rsidRPr="00CE6C41" w:rsidRDefault="00CE6C41" w:rsidP="00CE6C41">
            <w:pPr>
              <w:spacing w:before="0"/>
              <w:jc w:val="left"/>
              <w:rPr>
                <w:rFonts w:ascii="Calibri" w:hAnsi="Calibri" w:cs="Calibri"/>
                <w:b/>
                <w:bCs/>
                <w:color w:val="000000"/>
                <w:sz w:val="18"/>
                <w:szCs w:val="18"/>
                <w:lang w:val="en-US" w:eastAsia="fr-FR"/>
              </w:rPr>
            </w:pPr>
          </w:p>
        </w:tc>
        <w:tc>
          <w:tcPr>
            <w:tcW w:w="2204" w:type="dxa"/>
            <w:tcBorders>
              <w:top w:val="nil"/>
              <w:left w:val="nil"/>
              <w:bottom w:val="dashed" w:sz="4" w:space="0" w:color="auto"/>
              <w:right w:val="single" w:sz="4" w:space="0" w:color="auto"/>
            </w:tcBorders>
            <w:shd w:val="clear" w:color="auto" w:fill="auto"/>
            <w:vAlign w:val="center"/>
            <w:hideMark/>
          </w:tcPr>
          <w:p w14:paraId="754367C5"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Difficulty to balance the size of consultations and participation (large audience with different levels of understanding) and the need for substantive discussions</w:t>
            </w:r>
          </w:p>
        </w:tc>
        <w:tc>
          <w:tcPr>
            <w:tcW w:w="1417" w:type="dxa"/>
            <w:tcBorders>
              <w:top w:val="nil"/>
              <w:left w:val="nil"/>
              <w:bottom w:val="dashed" w:sz="4" w:space="0" w:color="auto"/>
              <w:right w:val="single" w:sz="4" w:space="0" w:color="auto"/>
            </w:tcBorders>
            <w:shd w:val="clear" w:color="auto" w:fill="auto"/>
            <w:vAlign w:val="center"/>
            <w:hideMark/>
          </w:tcPr>
          <w:p w14:paraId="754367C6"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2</w:t>
            </w:r>
          </w:p>
        </w:tc>
        <w:tc>
          <w:tcPr>
            <w:tcW w:w="1418" w:type="dxa"/>
            <w:tcBorders>
              <w:top w:val="nil"/>
              <w:left w:val="nil"/>
              <w:bottom w:val="dashed" w:sz="4" w:space="0" w:color="auto"/>
              <w:right w:val="single" w:sz="4" w:space="0" w:color="auto"/>
            </w:tcBorders>
            <w:shd w:val="clear" w:color="auto" w:fill="auto"/>
            <w:vAlign w:val="center"/>
            <w:hideMark/>
          </w:tcPr>
          <w:p w14:paraId="754367C7"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4</w:t>
            </w:r>
          </w:p>
        </w:tc>
        <w:tc>
          <w:tcPr>
            <w:tcW w:w="6945" w:type="dxa"/>
            <w:tcBorders>
              <w:top w:val="nil"/>
              <w:left w:val="nil"/>
              <w:bottom w:val="dashed" w:sz="4" w:space="0" w:color="auto"/>
              <w:right w:val="single" w:sz="8" w:space="0" w:color="auto"/>
            </w:tcBorders>
            <w:shd w:val="clear" w:color="auto" w:fill="auto"/>
            <w:vAlign w:val="center"/>
            <w:hideMark/>
          </w:tcPr>
          <w:p w14:paraId="754367C8"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&gt; This is a more operational issue that will be address by qualified professionals with support from technical advisory groups when formulating ToR for specific activities</w:t>
            </w:r>
          </w:p>
        </w:tc>
      </w:tr>
      <w:tr w:rsidR="00CE6C41" w:rsidRPr="00CE6C41" w14:paraId="754367CF" w14:textId="77777777" w:rsidTr="00CE6C41">
        <w:trPr>
          <w:trHeight w:val="1680"/>
        </w:trPr>
        <w:tc>
          <w:tcPr>
            <w:tcW w:w="1640" w:type="dxa"/>
            <w:vMerge/>
            <w:tcBorders>
              <w:top w:val="nil"/>
              <w:left w:val="single" w:sz="8" w:space="0" w:color="auto"/>
              <w:bottom w:val="single" w:sz="8" w:space="0" w:color="000000"/>
              <w:right w:val="single" w:sz="8" w:space="0" w:color="auto"/>
            </w:tcBorders>
            <w:vAlign w:val="center"/>
            <w:hideMark/>
          </w:tcPr>
          <w:p w14:paraId="754367CA" w14:textId="77777777" w:rsidR="00CE6C41" w:rsidRPr="00CE6C41" w:rsidRDefault="00CE6C41" w:rsidP="00CE6C41">
            <w:pPr>
              <w:spacing w:before="0"/>
              <w:jc w:val="left"/>
              <w:rPr>
                <w:rFonts w:ascii="Calibri" w:hAnsi="Calibri" w:cs="Calibri"/>
                <w:b/>
                <w:bCs/>
                <w:color w:val="000000"/>
                <w:sz w:val="18"/>
                <w:szCs w:val="18"/>
                <w:lang w:val="en-US" w:eastAsia="fr-FR"/>
              </w:rPr>
            </w:pPr>
          </w:p>
        </w:tc>
        <w:tc>
          <w:tcPr>
            <w:tcW w:w="2204" w:type="dxa"/>
            <w:tcBorders>
              <w:top w:val="nil"/>
              <w:left w:val="nil"/>
              <w:bottom w:val="dashed" w:sz="4" w:space="0" w:color="auto"/>
              <w:right w:val="single" w:sz="4" w:space="0" w:color="auto"/>
            </w:tcBorders>
            <w:shd w:val="clear" w:color="auto" w:fill="auto"/>
            <w:vAlign w:val="center"/>
            <w:hideMark/>
          </w:tcPr>
          <w:p w14:paraId="754367CB"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Partial readiness due to lack of co-finance from donors to complete the comprehensive picture</w:t>
            </w:r>
          </w:p>
        </w:tc>
        <w:tc>
          <w:tcPr>
            <w:tcW w:w="1417" w:type="dxa"/>
            <w:tcBorders>
              <w:top w:val="nil"/>
              <w:left w:val="nil"/>
              <w:bottom w:val="dashed" w:sz="4" w:space="0" w:color="auto"/>
              <w:right w:val="single" w:sz="4" w:space="0" w:color="auto"/>
            </w:tcBorders>
            <w:shd w:val="clear" w:color="auto" w:fill="auto"/>
            <w:vAlign w:val="center"/>
            <w:hideMark/>
          </w:tcPr>
          <w:p w14:paraId="754367CC"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1</w:t>
            </w:r>
          </w:p>
        </w:tc>
        <w:tc>
          <w:tcPr>
            <w:tcW w:w="1418" w:type="dxa"/>
            <w:tcBorders>
              <w:top w:val="nil"/>
              <w:left w:val="nil"/>
              <w:bottom w:val="dashed" w:sz="4" w:space="0" w:color="auto"/>
              <w:right w:val="single" w:sz="4" w:space="0" w:color="auto"/>
            </w:tcBorders>
            <w:shd w:val="clear" w:color="auto" w:fill="auto"/>
            <w:vAlign w:val="center"/>
            <w:hideMark/>
          </w:tcPr>
          <w:p w14:paraId="754367CD"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5</w:t>
            </w:r>
          </w:p>
        </w:tc>
        <w:tc>
          <w:tcPr>
            <w:tcW w:w="6945" w:type="dxa"/>
            <w:tcBorders>
              <w:top w:val="nil"/>
              <w:left w:val="nil"/>
              <w:bottom w:val="dashed" w:sz="4" w:space="0" w:color="auto"/>
              <w:right w:val="single" w:sz="8" w:space="0" w:color="auto"/>
            </w:tcBorders>
            <w:shd w:val="clear" w:color="auto" w:fill="auto"/>
            <w:vAlign w:val="center"/>
            <w:hideMark/>
          </w:tcPr>
          <w:p w14:paraId="754367CE"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&gt; The NP has been designed in a way that complement</w:t>
            </w:r>
            <w:r w:rsidR="00A56CEF">
              <w:rPr>
                <w:rFonts w:ascii="Calibri" w:hAnsi="Calibri" w:cs="Calibri"/>
                <w:color w:val="000000"/>
                <w:sz w:val="18"/>
                <w:szCs w:val="18"/>
                <w:lang w:val="en-US" w:eastAsia="fr-FR"/>
              </w:rPr>
              <w:t>s</w:t>
            </w:r>
            <w:r w:rsidRPr="00CE6C41">
              <w:rPr>
                <w:rFonts w:ascii="Calibri" w:hAnsi="Calibri" w:cs="Calibri"/>
                <w:color w:val="000000"/>
                <w:sz w:val="18"/>
                <w:szCs w:val="18"/>
                <w:lang w:val="en-US" w:eastAsia="fr-FR"/>
              </w:rPr>
              <w:t xml:space="preserve"> other initiative to complete the </w:t>
            </w:r>
            <w:r w:rsidR="00A56CEF">
              <w:rPr>
                <w:rFonts w:ascii="Calibri" w:hAnsi="Calibri" w:cs="Calibri"/>
                <w:color w:val="000000"/>
                <w:sz w:val="18"/>
                <w:szCs w:val="18"/>
                <w:lang w:val="en-US" w:eastAsia="fr-FR"/>
              </w:rPr>
              <w:t>R-PP. A financial gap remains as</w:t>
            </w:r>
            <w:r w:rsidRPr="00CE6C41">
              <w:rPr>
                <w:rFonts w:ascii="Calibri" w:hAnsi="Calibri" w:cs="Calibri"/>
                <w:color w:val="000000"/>
                <w:sz w:val="18"/>
                <w:szCs w:val="18"/>
                <w:lang w:val="en-US" w:eastAsia="fr-FR"/>
              </w:rPr>
              <w:t xml:space="preserve"> of today, but the impact is mainly qualitative (lack of finance would reduce the level of ambition in terms of broad capacity building and involv</w:t>
            </w:r>
            <w:r w:rsidR="00A56CEF">
              <w:rPr>
                <w:rFonts w:ascii="Calibri" w:hAnsi="Calibri" w:cs="Calibri"/>
                <w:color w:val="000000"/>
                <w:sz w:val="18"/>
                <w:szCs w:val="18"/>
                <w:lang w:val="en-US" w:eastAsia="fr-FR"/>
              </w:rPr>
              <w:t>e</w:t>
            </w:r>
            <w:r w:rsidRPr="00CE6C41">
              <w:rPr>
                <w:rFonts w:ascii="Calibri" w:hAnsi="Calibri" w:cs="Calibri"/>
                <w:color w:val="000000"/>
                <w:sz w:val="18"/>
                <w:szCs w:val="18"/>
                <w:lang w:val="en-US" w:eastAsia="fr-FR"/>
              </w:rPr>
              <w:t>ment of population and stakeholders) rather than leaving a key REDD+ instrument aside</w:t>
            </w:r>
            <w:r w:rsidRPr="00CE6C41">
              <w:rPr>
                <w:rFonts w:ascii="Calibri" w:hAnsi="Calibri" w:cs="Calibri"/>
                <w:color w:val="000000"/>
                <w:sz w:val="18"/>
                <w:szCs w:val="18"/>
                <w:lang w:val="en-US" w:eastAsia="fr-FR"/>
              </w:rPr>
              <w:br/>
              <w:t>&gt; Even though additional finance is still sought to strengthen the readiness process, and obviously after the NP to ensure smooth transition towards investment phase, there are financial guarantees at this stage that the country can deliver its main expected objectives</w:t>
            </w:r>
          </w:p>
        </w:tc>
      </w:tr>
      <w:tr w:rsidR="00CE6C41" w:rsidRPr="00CE6C41" w14:paraId="754367D5" w14:textId="77777777" w:rsidTr="00CE6C41">
        <w:trPr>
          <w:trHeight w:val="1680"/>
        </w:trPr>
        <w:tc>
          <w:tcPr>
            <w:tcW w:w="1640" w:type="dxa"/>
            <w:vMerge/>
            <w:tcBorders>
              <w:top w:val="nil"/>
              <w:left w:val="single" w:sz="8" w:space="0" w:color="auto"/>
              <w:bottom w:val="single" w:sz="8" w:space="0" w:color="000000"/>
              <w:right w:val="single" w:sz="8" w:space="0" w:color="auto"/>
            </w:tcBorders>
            <w:vAlign w:val="center"/>
            <w:hideMark/>
          </w:tcPr>
          <w:p w14:paraId="754367D0" w14:textId="77777777" w:rsidR="00CE6C41" w:rsidRPr="00CE6C41" w:rsidRDefault="00CE6C41" w:rsidP="00CE6C41">
            <w:pPr>
              <w:spacing w:before="0"/>
              <w:jc w:val="left"/>
              <w:rPr>
                <w:rFonts w:ascii="Calibri" w:hAnsi="Calibri" w:cs="Calibri"/>
                <w:b/>
                <w:bCs/>
                <w:color w:val="000000"/>
                <w:sz w:val="18"/>
                <w:szCs w:val="18"/>
                <w:lang w:val="en-US" w:eastAsia="fr-FR"/>
              </w:rPr>
            </w:pPr>
          </w:p>
        </w:tc>
        <w:tc>
          <w:tcPr>
            <w:tcW w:w="2204" w:type="dxa"/>
            <w:tcBorders>
              <w:top w:val="nil"/>
              <w:left w:val="nil"/>
              <w:bottom w:val="dashed" w:sz="4" w:space="0" w:color="auto"/>
              <w:right w:val="single" w:sz="4" w:space="0" w:color="auto"/>
            </w:tcBorders>
            <w:shd w:val="clear" w:color="auto" w:fill="auto"/>
            <w:vAlign w:val="center"/>
            <w:hideMark/>
          </w:tcPr>
          <w:p w14:paraId="754367D1"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Staff continuity may be challenging to obtain</w:t>
            </w:r>
          </w:p>
        </w:tc>
        <w:tc>
          <w:tcPr>
            <w:tcW w:w="1417" w:type="dxa"/>
            <w:tcBorders>
              <w:top w:val="nil"/>
              <w:left w:val="nil"/>
              <w:bottom w:val="dashed" w:sz="4" w:space="0" w:color="auto"/>
              <w:right w:val="single" w:sz="4" w:space="0" w:color="auto"/>
            </w:tcBorders>
            <w:shd w:val="clear" w:color="auto" w:fill="auto"/>
            <w:vAlign w:val="center"/>
            <w:hideMark/>
          </w:tcPr>
          <w:p w14:paraId="754367D2"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1</w:t>
            </w:r>
          </w:p>
        </w:tc>
        <w:tc>
          <w:tcPr>
            <w:tcW w:w="1418" w:type="dxa"/>
            <w:tcBorders>
              <w:top w:val="nil"/>
              <w:left w:val="nil"/>
              <w:bottom w:val="dashed" w:sz="4" w:space="0" w:color="auto"/>
              <w:right w:val="single" w:sz="4" w:space="0" w:color="auto"/>
            </w:tcBorders>
            <w:shd w:val="clear" w:color="auto" w:fill="auto"/>
            <w:vAlign w:val="center"/>
            <w:hideMark/>
          </w:tcPr>
          <w:p w14:paraId="754367D3"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3</w:t>
            </w:r>
          </w:p>
        </w:tc>
        <w:tc>
          <w:tcPr>
            <w:tcW w:w="6945" w:type="dxa"/>
            <w:tcBorders>
              <w:top w:val="nil"/>
              <w:left w:val="nil"/>
              <w:bottom w:val="dashed" w:sz="4" w:space="0" w:color="auto"/>
              <w:right w:val="single" w:sz="8" w:space="0" w:color="auto"/>
            </w:tcBorders>
            <w:shd w:val="clear" w:color="auto" w:fill="auto"/>
            <w:vAlign w:val="center"/>
            <w:hideMark/>
          </w:tcPr>
          <w:p w14:paraId="754367D4"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&gt; The REDD Secretariat will be staffed with professionals receiving attractive packages, out of the usual grids of administration</w:t>
            </w:r>
            <w:r w:rsidRPr="00CE6C41">
              <w:rPr>
                <w:rFonts w:ascii="Calibri" w:hAnsi="Calibri" w:cs="Calibri"/>
                <w:color w:val="000000"/>
                <w:sz w:val="18"/>
                <w:szCs w:val="18"/>
                <w:lang w:val="en-US" w:eastAsia="fr-FR"/>
              </w:rPr>
              <w:br/>
              <w:t>&gt; When the administration is directly in charge of implementing readiness activities, like in the case of the output 2 (NFMS...), staff is expected to be motivated by robust training programme and perspective for evolving and inspiring work in the future. Institutional arrangements will have to be discussed as necessary, as part of the design of the implementation framework, so to ensure that long-terms solutions are secured</w:t>
            </w:r>
          </w:p>
        </w:tc>
      </w:tr>
      <w:tr w:rsidR="00CE6C41" w:rsidRPr="00CE6C41" w14:paraId="754367DB" w14:textId="77777777" w:rsidTr="00CE6C41">
        <w:trPr>
          <w:trHeight w:val="1680"/>
        </w:trPr>
        <w:tc>
          <w:tcPr>
            <w:tcW w:w="1640" w:type="dxa"/>
            <w:vMerge/>
            <w:tcBorders>
              <w:top w:val="nil"/>
              <w:left w:val="single" w:sz="8" w:space="0" w:color="auto"/>
              <w:bottom w:val="single" w:sz="8" w:space="0" w:color="000000"/>
              <w:right w:val="single" w:sz="8" w:space="0" w:color="auto"/>
            </w:tcBorders>
            <w:vAlign w:val="center"/>
            <w:hideMark/>
          </w:tcPr>
          <w:p w14:paraId="754367D6" w14:textId="77777777" w:rsidR="00CE6C41" w:rsidRPr="00CE6C41" w:rsidRDefault="00CE6C41" w:rsidP="00CE6C41">
            <w:pPr>
              <w:spacing w:before="0"/>
              <w:jc w:val="left"/>
              <w:rPr>
                <w:rFonts w:ascii="Calibri" w:hAnsi="Calibri" w:cs="Calibri"/>
                <w:b/>
                <w:bCs/>
                <w:color w:val="000000"/>
                <w:sz w:val="18"/>
                <w:szCs w:val="18"/>
                <w:lang w:val="en-US" w:eastAsia="fr-FR"/>
              </w:rPr>
            </w:pPr>
          </w:p>
        </w:tc>
        <w:tc>
          <w:tcPr>
            <w:tcW w:w="2204" w:type="dxa"/>
            <w:tcBorders>
              <w:top w:val="nil"/>
              <w:left w:val="nil"/>
              <w:bottom w:val="dashed" w:sz="4" w:space="0" w:color="auto"/>
              <w:right w:val="single" w:sz="4" w:space="0" w:color="auto"/>
            </w:tcBorders>
            <w:shd w:val="clear" w:color="auto" w:fill="auto"/>
            <w:vAlign w:val="center"/>
            <w:hideMark/>
          </w:tcPr>
          <w:p w14:paraId="754367D7"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Choice of representative landscapes driven mainly by political considerations with weak feasibility and opportunity ratio</w:t>
            </w:r>
          </w:p>
        </w:tc>
        <w:tc>
          <w:tcPr>
            <w:tcW w:w="1417" w:type="dxa"/>
            <w:tcBorders>
              <w:top w:val="nil"/>
              <w:left w:val="nil"/>
              <w:bottom w:val="dashed" w:sz="4" w:space="0" w:color="auto"/>
              <w:right w:val="single" w:sz="4" w:space="0" w:color="auto"/>
            </w:tcBorders>
            <w:shd w:val="clear" w:color="auto" w:fill="auto"/>
            <w:vAlign w:val="center"/>
            <w:hideMark/>
          </w:tcPr>
          <w:p w14:paraId="754367D8"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1</w:t>
            </w:r>
          </w:p>
        </w:tc>
        <w:tc>
          <w:tcPr>
            <w:tcW w:w="1418" w:type="dxa"/>
            <w:tcBorders>
              <w:top w:val="nil"/>
              <w:left w:val="nil"/>
              <w:bottom w:val="dashed" w:sz="4" w:space="0" w:color="auto"/>
              <w:right w:val="single" w:sz="4" w:space="0" w:color="auto"/>
            </w:tcBorders>
            <w:shd w:val="clear" w:color="auto" w:fill="auto"/>
            <w:vAlign w:val="center"/>
            <w:hideMark/>
          </w:tcPr>
          <w:p w14:paraId="754367D9"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3</w:t>
            </w:r>
          </w:p>
        </w:tc>
        <w:tc>
          <w:tcPr>
            <w:tcW w:w="6945" w:type="dxa"/>
            <w:tcBorders>
              <w:top w:val="nil"/>
              <w:left w:val="nil"/>
              <w:bottom w:val="dashed" w:sz="4" w:space="0" w:color="auto"/>
              <w:right w:val="single" w:sz="8" w:space="0" w:color="auto"/>
            </w:tcBorders>
            <w:shd w:val="clear" w:color="auto" w:fill="auto"/>
            <w:vAlign w:val="center"/>
            <w:hideMark/>
          </w:tcPr>
          <w:p w14:paraId="754367DA"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 xml:space="preserve">&gt; The selection of the landscape for outcome 3 will follow a transparent and participatory process, with preliminary work to set and agree on </w:t>
            </w:r>
            <w:r w:rsidR="00A56CEF" w:rsidRPr="00CE6C41">
              <w:rPr>
                <w:rFonts w:ascii="Calibri" w:hAnsi="Calibri" w:cs="Calibri"/>
                <w:color w:val="000000"/>
                <w:sz w:val="18"/>
                <w:szCs w:val="18"/>
                <w:lang w:val="en-US" w:eastAsia="fr-FR"/>
              </w:rPr>
              <w:t>criteria</w:t>
            </w:r>
            <w:r w:rsidRPr="00CE6C41">
              <w:rPr>
                <w:rFonts w:ascii="Calibri" w:hAnsi="Calibri" w:cs="Calibri"/>
                <w:color w:val="000000"/>
                <w:sz w:val="18"/>
                <w:szCs w:val="18"/>
                <w:lang w:val="en-US" w:eastAsia="fr-FR"/>
              </w:rPr>
              <w:t>, followed by data collection and consultations.</w:t>
            </w:r>
            <w:r w:rsidRPr="00CE6C41">
              <w:rPr>
                <w:rFonts w:ascii="Calibri" w:hAnsi="Calibri" w:cs="Calibri"/>
                <w:color w:val="000000"/>
                <w:sz w:val="18"/>
                <w:szCs w:val="18"/>
                <w:lang w:val="en-US" w:eastAsia="fr-FR"/>
              </w:rPr>
              <w:br/>
              <w:t xml:space="preserve">&gt; Political considerations are important, notably when assessing the leadership of public authorities at the subnational level and the conditions for future implementation and national coordination, cross-feeding and scaling up, but it will be considered as one </w:t>
            </w:r>
            <w:r w:rsidR="00A56CEF" w:rsidRPr="00CE6C41">
              <w:rPr>
                <w:rFonts w:ascii="Calibri" w:hAnsi="Calibri" w:cs="Calibri"/>
                <w:color w:val="000000"/>
                <w:sz w:val="18"/>
                <w:szCs w:val="18"/>
                <w:lang w:val="en-US" w:eastAsia="fr-FR"/>
              </w:rPr>
              <w:t>criterion</w:t>
            </w:r>
            <w:r w:rsidRPr="00CE6C41">
              <w:rPr>
                <w:rFonts w:ascii="Calibri" w:hAnsi="Calibri" w:cs="Calibri"/>
                <w:color w:val="000000"/>
                <w:sz w:val="18"/>
                <w:szCs w:val="18"/>
                <w:lang w:val="en-US" w:eastAsia="fr-FR"/>
              </w:rPr>
              <w:t xml:space="preserve"> and balanced among others.</w:t>
            </w:r>
          </w:p>
        </w:tc>
      </w:tr>
      <w:tr w:rsidR="00CE6C41" w:rsidRPr="00CE6C41" w14:paraId="754367E1" w14:textId="77777777" w:rsidTr="00CE6C41">
        <w:trPr>
          <w:trHeight w:val="2400"/>
        </w:trPr>
        <w:tc>
          <w:tcPr>
            <w:tcW w:w="1640" w:type="dxa"/>
            <w:vMerge/>
            <w:tcBorders>
              <w:top w:val="nil"/>
              <w:left w:val="single" w:sz="8" w:space="0" w:color="auto"/>
              <w:bottom w:val="single" w:sz="8" w:space="0" w:color="000000"/>
              <w:right w:val="single" w:sz="8" w:space="0" w:color="auto"/>
            </w:tcBorders>
            <w:vAlign w:val="center"/>
            <w:hideMark/>
          </w:tcPr>
          <w:p w14:paraId="754367DC" w14:textId="77777777" w:rsidR="00CE6C41" w:rsidRPr="00CE6C41" w:rsidRDefault="00CE6C41" w:rsidP="00CE6C41">
            <w:pPr>
              <w:spacing w:before="0"/>
              <w:jc w:val="left"/>
              <w:rPr>
                <w:rFonts w:ascii="Calibri" w:hAnsi="Calibri" w:cs="Calibri"/>
                <w:b/>
                <w:bCs/>
                <w:color w:val="000000"/>
                <w:sz w:val="18"/>
                <w:szCs w:val="18"/>
                <w:lang w:val="en-US" w:eastAsia="fr-FR"/>
              </w:rPr>
            </w:pPr>
          </w:p>
        </w:tc>
        <w:tc>
          <w:tcPr>
            <w:tcW w:w="2204" w:type="dxa"/>
            <w:tcBorders>
              <w:top w:val="nil"/>
              <w:left w:val="nil"/>
              <w:bottom w:val="dashed" w:sz="4" w:space="0" w:color="auto"/>
              <w:right w:val="single" w:sz="4" w:space="0" w:color="auto"/>
            </w:tcBorders>
            <w:shd w:val="clear" w:color="auto" w:fill="auto"/>
            <w:vAlign w:val="center"/>
            <w:hideMark/>
          </w:tcPr>
          <w:p w14:paraId="754367DD"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Stakeholders might not easily agree on typology of land use. Difficulty to build consensus on technical components to progress with REDD+, particularly among stakeholders with diverging interests</w:t>
            </w:r>
          </w:p>
        </w:tc>
        <w:tc>
          <w:tcPr>
            <w:tcW w:w="1417" w:type="dxa"/>
            <w:tcBorders>
              <w:top w:val="nil"/>
              <w:left w:val="nil"/>
              <w:bottom w:val="dashed" w:sz="4" w:space="0" w:color="auto"/>
              <w:right w:val="single" w:sz="4" w:space="0" w:color="auto"/>
            </w:tcBorders>
            <w:shd w:val="clear" w:color="auto" w:fill="auto"/>
            <w:vAlign w:val="center"/>
            <w:hideMark/>
          </w:tcPr>
          <w:p w14:paraId="754367DE"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1</w:t>
            </w:r>
          </w:p>
        </w:tc>
        <w:tc>
          <w:tcPr>
            <w:tcW w:w="1418" w:type="dxa"/>
            <w:tcBorders>
              <w:top w:val="nil"/>
              <w:left w:val="nil"/>
              <w:bottom w:val="dashed" w:sz="4" w:space="0" w:color="auto"/>
              <w:right w:val="single" w:sz="4" w:space="0" w:color="auto"/>
            </w:tcBorders>
            <w:shd w:val="clear" w:color="auto" w:fill="auto"/>
            <w:vAlign w:val="center"/>
            <w:hideMark/>
          </w:tcPr>
          <w:p w14:paraId="754367DF"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3</w:t>
            </w:r>
          </w:p>
        </w:tc>
        <w:tc>
          <w:tcPr>
            <w:tcW w:w="6945" w:type="dxa"/>
            <w:tcBorders>
              <w:top w:val="nil"/>
              <w:left w:val="nil"/>
              <w:bottom w:val="dashed" w:sz="4" w:space="0" w:color="auto"/>
              <w:right w:val="single" w:sz="8" w:space="0" w:color="auto"/>
            </w:tcBorders>
            <w:shd w:val="clear" w:color="auto" w:fill="auto"/>
            <w:vAlign w:val="center"/>
            <w:hideMark/>
          </w:tcPr>
          <w:p w14:paraId="754367E0"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 xml:space="preserve">&gt; The process is designed so to mitigate this risk as much as possible, notably through participation, inclusion, transparence, robust analytical work to feed discussions, a mix of national and more local analysis and readiness activities, support to CSO's </w:t>
            </w:r>
            <w:r w:rsidR="00A56CEF" w:rsidRPr="00CE6C41">
              <w:rPr>
                <w:rFonts w:ascii="Calibri" w:hAnsi="Calibri" w:cs="Calibri"/>
                <w:color w:val="000000"/>
                <w:sz w:val="18"/>
                <w:szCs w:val="18"/>
                <w:lang w:val="en-US" w:eastAsia="fr-FR"/>
              </w:rPr>
              <w:t>organization</w:t>
            </w:r>
            <w:r w:rsidRPr="00CE6C41">
              <w:rPr>
                <w:rFonts w:ascii="Calibri" w:hAnsi="Calibri" w:cs="Calibri"/>
                <w:color w:val="000000"/>
                <w:sz w:val="18"/>
                <w:szCs w:val="18"/>
                <w:lang w:val="en-US" w:eastAsia="fr-FR"/>
              </w:rPr>
              <w:t>, capacity buil</w:t>
            </w:r>
            <w:r w:rsidR="00A56CEF">
              <w:rPr>
                <w:rFonts w:ascii="Calibri" w:hAnsi="Calibri" w:cs="Calibri"/>
                <w:color w:val="000000"/>
                <w:sz w:val="18"/>
                <w:szCs w:val="18"/>
                <w:lang w:val="en-US" w:eastAsia="fr-FR"/>
              </w:rPr>
              <w:t>ding, tailor-made approaches to</w:t>
            </w:r>
            <w:r w:rsidRPr="00CE6C41">
              <w:rPr>
                <w:rFonts w:ascii="Calibri" w:hAnsi="Calibri" w:cs="Calibri"/>
                <w:color w:val="000000"/>
                <w:sz w:val="18"/>
                <w:szCs w:val="18"/>
                <w:lang w:val="en-US" w:eastAsia="fr-FR"/>
              </w:rPr>
              <w:t xml:space="preserve"> engage key stakeholders like private sector or other sectors... </w:t>
            </w:r>
            <w:r w:rsidRPr="00CE6C41">
              <w:rPr>
                <w:rFonts w:ascii="Calibri" w:hAnsi="Calibri" w:cs="Calibri"/>
                <w:color w:val="000000"/>
                <w:sz w:val="18"/>
                <w:szCs w:val="18"/>
                <w:lang w:val="en-US" w:eastAsia="fr-FR"/>
              </w:rPr>
              <w:br/>
              <w:t>&gt; It is particularly important to stress the (i) national leadership will again be instrumental to ensure that a coherent direction</w:t>
            </w:r>
            <w:r w:rsidR="00A56CEF">
              <w:rPr>
                <w:rFonts w:ascii="Calibri" w:hAnsi="Calibri" w:cs="Calibri"/>
                <w:color w:val="000000"/>
                <w:sz w:val="18"/>
                <w:szCs w:val="18"/>
                <w:lang w:val="en-US" w:eastAsia="fr-FR"/>
              </w:rPr>
              <w:t xml:space="preserve"> is reaff</w:t>
            </w:r>
            <w:r w:rsidRPr="00CE6C41">
              <w:rPr>
                <w:rFonts w:ascii="Calibri" w:hAnsi="Calibri" w:cs="Calibri"/>
                <w:color w:val="000000"/>
                <w:sz w:val="18"/>
                <w:szCs w:val="18"/>
                <w:lang w:val="en-US" w:eastAsia="fr-FR"/>
              </w:rPr>
              <w:t>i</w:t>
            </w:r>
            <w:r w:rsidR="00A56CEF">
              <w:rPr>
                <w:rFonts w:ascii="Calibri" w:hAnsi="Calibri" w:cs="Calibri"/>
                <w:color w:val="000000"/>
                <w:sz w:val="18"/>
                <w:szCs w:val="18"/>
                <w:lang w:val="en-US" w:eastAsia="fr-FR"/>
              </w:rPr>
              <w:t>r</w:t>
            </w:r>
            <w:r w:rsidRPr="00CE6C41">
              <w:rPr>
                <w:rFonts w:ascii="Calibri" w:hAnsi="Calibri" w:cs="Calibri"/>
                <w:color w:val="000000"/>
                <w:sz w:val="18"/>
                <w:szCs w:val="18"/>
                <w:lang w:val="en-US" w:eastAsia="fr-FR"/>
              </w:rPr>
              <w:t>med al</w:t>
            </w:r>
            <w:r w:rsidR="00A56CEF">
              <w:rPr>
                <w:rFonts w:ascii="Calibri" w:hAnsi="Calibri" w:cs="Calibri"/>
                <w:color w:val="000000"/>
                <w:sz w:val="18"/>
                <w:szCs w:val="18"/>
                <w:lang w:val="en-US" w:eastAsia="fr-FR"/>
              </w:rPr>
              <w:t xml:space="preserve">l </w:t>
            </w:r>
            <w:r w:rsidRPr="00CE6C41">
              <w:rPr>
                <w:rFonts w:ascii="Calibri" w:hAnsi="Calibri" w:cs="Calibri"/>
                <w:color w:val="000000"/>
                <w:sz w:val="18"/>
                <w:szCs w:val="18"/>
                <w:lang w:val="en-US" w:eastAsia="fr-FR"/>
              </w:rPr>
              <w:t>through the readiness phase, and related decisions, and (ii) consensus needs to be built step by step, and the pace of the process needs to adjust to the time needed for a large base of stakeholders to come to an agreement on major issues (drivers, major options, typologies of activities, of land use, financial strategy etc.)</w:t>
            </w:r>
          </w:p>
        </w:tc>
      </w:tr>
      <w:tr w:rsidR="00CE6C41" w:rsidRPr="00CE6C41" w14:paraId="754367E7" w14:textId="77777777" w:rsidTr="00CE6C41">
        <w:trPr>
          <w:trHeight w:val="1695"/>
        </w:trPr>
        <w:tc>
          <w:tcPr>
            <w:tcW w:w="1640" w:type="dxa"/>
            <w:vMerge/>
            <w:tcBorders>
              <w:top w:val="nil"/>
              <w:left w:val="single" w:sz="8" w:space="0" w:color="auto"/>
              <w:bottom w:val="single" w:sz="8" w:space="0" w:color="000000"/>
              <w:right w:val="single" w:sz="8" w:space="0" w:color="auto"/>
            </w:tcBorders>
            <w:vAlign w:val="center"/>
            <w:hideMark/>
          </w:tcPr>
          <w:p w14:paraId="754367E2" w14:textId="77777777" w:rsidR="00CE6C41" w:rsidRPr="00CE6C41" w:rsidRDefault="00CE6C41" w:rsidP="00CE6C41">
            <w:pPr>
              <w:spacing w:before="0"/>
              <w:jc w:val="left"/>
              <w:rPr>
                <w:rFonts w:ascii="Calibri" w:hAnsi="Calibri" w:cs="Calibri"/>
                <w:b/>
                <w:bCs/>
                <w:color w:val="000000"/>
                <w:sz w:val="18"/>
                <w:szCs w:val="18"/>
                <w:lang w:val="en-US" w:eastAsia="fr-FR"/>
              </w:rPr>
            </w:pPr>
          </w:p>
        </w:tc>
        <w:tc>
          <w:tcPr>
            <w:tcW w:w="2204" w:type="dxa"/>
            <w:tcBorders>
              <w:top w:val="nil"/>
              <w:left w:val="nil"/>
              <w:bottom w:val="single" w:sz="8" w:space="0" w:color="auto"/>
              <w:right w:val="single" w:sz="4" w:space="0" w:color="auto"/>
            </w:tcBorders>
            <w:shd w:val="clear" w:color="auto" w:fill="auto"/>
            <w:vAlign w:val="center"/>
            <w:hideMark/>
          </w:tcPr>
          <w:p w14:paraId="754367E3"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Lack of technical capacities available, including suitable qualified &amp; dedicated staff may not be available for training</w:t>
            </w:r>
          </w:p>
        </w:tc>
        <w:tc>
          <w:tcPr>
            <w:tcW w:w="1417" w:type="dxa"/>
            <w:tcBorders>
              <w:top w:val="nil"/>
              <w:left w:val="nil"/>
              <w:bottom w:val="single" w:sz="8" w:space="0" w:color="auto"/>
              <w:right w:val="single" w:sz="4" w:space="0" w:color="auto"/>
            </w:tcBorders>
            <w:shd w:val="clear" w:color="auto" w:fill="auto"/>
            <w:vAlign w:val="center"/>
            <w:hideMark/>
          </w:tcPr>
          <w:p w14:paraId="754367E4"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1</w:t>
            </w:r>
          </w:p>
        </w:tc>
        <w:tc>
          <w:tcPr>
            <w:tcW w:w="1418" w:type="dxa"/>
            <w:tcBorders>
              <w:top w:val="nil"/>
              <w:left w:val="nil"/>
              <w:bottom w:val="single" w:sz="8" w:space="0" w:color="auto"/>
              <w:right w:val="single" w:sz="4" w:space="0" w:color="auto"/>
            </w:tcBorders>
            <w:shd w:val="clear" w:color="auto" w:fill="auto"/>
            <w:vAlign w:val="center"/>
            <w:hideMark/>
          </w:tcPr>
          <w:p w14:paraId="754367E5"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5</w:t>
            </w:r>
          </w:p>
        </w:tc>
        <w:tc>
          <w:tcPr>
            <w:tcW w:w="6945" w:type="dxa"/>
            <w:tcBorders>
              <w:top w:val="nil"/>
              <w:left w:val="nil"/>
              <w:bottom w:val="single" w:sz="8" w:space="0" w:color="auto"/>
              <w:right w:val="single" w:sz="8" w:space="0" w:color="auto"/>
            </w:tcBorders>
            <w:shd w:val="clear" w:color="auto" w:fill="auto"/>
            <w:vAlign w:val="center"/>
            <w:hideMark/>
          </w:tcPr>
          <w:p w14:paraId="754367E6"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 xml:space="preserve">&gt; Provisions are made in the NP to complement other initiatives and build a robust and </w:t>
            </w:r>
            <w:r w:rsidR="00A56CEF" w:rsidRPr="00CE6C41">
              <w:rPr>
                <w:rFonts w:ascii="Calibri" w:hAnsi="Calibri" w:cs="Calibri"/>
                <w:color w:val="000000"/>
                <w:sz w:val="18"/>
                <w:szCs w:val="18"/>
                <w:lang w:val="en-US" w:eastAsia="fr-FR"/>
              </w:rPr>
              <w:t>well-staffed</w:t>
            </w:r>
            <w:r w:rsidRPr="00CE6C41">
              <w:rPr>
                <w:rFonts w:ascii="Calibri" w:hAnsi="Calibri" w:cs="Calibri"/>
                <w:color w:val="000000"/>
                <w:sz w:val="18"/>
                <w:szCs w:val="18"/>
                <w:lang w:val="en-US" w:eastAsia="fr-FR"/>
              </w:rPr>
              <w:t xml:space="preserve"> REDD+ Secretariat to lead the readiness work. The staff will include two international advisors, and national managers and experts with high potential, hired externally through competitive process.</w:t>
            </w:r>
            <w:r w:rsidRPr="00CE6C41">
              <w:rPr>
                <w:rFonts w:ascii="Calibri" w:hAnsi="Calibri" w:cs="Calibri"/>
                <w:color w:val="000000"/>
                <w:sz w:val="18"/>
                <w:szCs w:val="18"/>
                <w:lang w:val="en-US" w:eastAsia="fr-FR"/>
              </w:rPr>
              <w:br/>
              <w:t>&gt; Regarding the work carried out by public administration directly, political will is expected to allow relevant staff to dedicate sufficient time to training and delivering on the REDD+ readiness agenda, as a priority to the administration of the country.</w:t>
            </w:r>
          </w:p>
        </w:tc>
      </w:tr>
      <w:tr w:rsidR="00CE6C41" w:rsidRPr="00CE6C41" w14:paraId="754367ED" w14:textId="77777777" w:rsidTr="00CE6C41">
        <w:trPr>
          <w:trHeight w:val="2400"/>
        </w:trPr>
        <w:tc>
          <w:tcPr>
            <w:tcW w:w="1640" w:type="dxa"/>
            <w:vMerge w:val="restart"/>
            <w:tcBorders>
              <w:top w:val="nil"/>
              <w:left w:val="single" w:sz="8" w:space="0" w:color="auto"/>
              <w:bottom w:val="single" w:sz="8" w:space="0" w:color="000000"/>
              <w:right w:val="single" w:sz="8" w:space="0" w:color="auto"/>
            </w:tcBorders>
            <w:shd w:val="clear" w:color="auto" w:fill="auto"/>
            <w:vAlign w:val="center"/>
            <w:hideMark/>
          </w:tcPr>
          <w:p w14:paraId="754367E8" w14:textId="77777777" w:rsidR="00CE6C41" w:rsidRPr="00CE6C41" w:rsidRDefault="00CE6C41" w:rsidP="00CE6C41">
            <w:pPr>
              <w:spacing w:before="0"/>
              <w:jc w:val="left"/>
              <w:rPr>
                <w:rFonts w:ascii="Calibri" w:hAnsi="Calibri" w:cs="Calibri"/>
                <w:b/>
                <w:bCs/>
                <w:color w:val="000000"/>
                <w:sz w:val="18"/>
                <w:szCs w:val="18"/>
                <w:lang w:val="en-US" w:eastAsia="fr-FR"/>
              </w:rPr>
            </w:pPr>
            <w:r w:rsidRPr="00CE6C41">
              <w:rPr>
                <w:rFonts w:ascii="Calibri" w:hAnsi="Calibri" w:cs="Calibri"/>
                <w:b/>
                <w:bCs/>
                <w:color w:val="000000"/>
                <w:sz w:val="18"/>
                <w:szCs w:val="18"/>
                <w:lang w:val="en-US" w:eastAsia="fr-FR"/>
              </w:rPr>
              <w:t>Quality management: key components of the national REDD+ system are not harmonized and coherently connected</w:t>
            </w:r>
          </w:p>
        </w:tc>
        <w:tc>
          <w:tcPr>
            <w:tcW w:w="2204" w:type="dxa"/>
            <w:tcBorders>
              <w:top w:val="nil"/>
              <w:left w:val="nil"/>
              <w:bottom w:val="dashed" w:sz="4" w:space="0" w:color="auto"/>
              <w:right w:val="single" w:sz="4" w:space="0" w:color="auto"/>
            </w:tcBorders>
            <w:shd w:val="clear" w:color="auto" w:fill="auto"/>
            <w:vAlign w:val="center"/>
            <w:hideMark/>
          </w:tcPr>
          <w:p w14:paraId="754367E9"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Lack of compatibility between the FCPF-funded work on FREL/FRL and the development of national strategy and NFMS under the national readiness process</w:t>
            </w:r>
          </w:p>
        </w:tc>
        <w:tc>
          <w:tcPr>
            <w:tcW w:w="1417" w:type="dxa"/>
            <w:tcBorders>
              <w:top w:val="nil"/>
              <w:left w:val="nil"/>
              <w:bottom w:val="dashed" w:sz="4" w:space="0" w:color="auto"/>
              <w:right w:val="single" w:sz="4" w:space="0" w:color="auto"/>
            </w:tcBorders>
            <w:shd w:val="clear" w:color="auto" w:fill="auto"/>
            <w:vAlign w:val="center"/>
            <w:hideMark/>
          </w:tcPr>
          <w:p w14:paraId="754367EA"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3</w:t>
            </w:r>
          </w:p>
        </w:tc>
        <w:tc>
          <w:tcPr>
            <w:tcW w:w="1418" w:type="dxa"/>
            <w:tcBorders>
              <w:top w:val="nil"/>
              <w:left w:val="nil"/>
              <w:bottom w:val="dashed" w:sz="4" w:space="0" w:color="auto"/>
              <w:right w:val="single" w:sz="4" w:space="0" w:color="auto"/>
            </w:tcBorders>
            <w:shd w:val="clear" w:color="auto" w:fill="auto"/>
            <w:vAlign w:val="center"/>
            <w:hideMark/>
          </w:tcPr>
          <w:p w14:paraId="754367EB"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4</w:t>
            </w:r>
          </w:p>
        </w:tc>
        <w:tc>
          <w:tcPr>
            <w:tcW w:w="6945" w:type="dxa"/>
            <w:tcBorders>
              <w:top w:val="nil"/>
              <w:left w:val="nil"/>
              <w:bottom w:val="dashed" w:sz="4" w:space="0" w:color="auto"/>
              <w:right w:val="single" w:sz="8" w:space="0" w:color="auto"/>
            </w:tcBorders>
            <w:shd w:val="clear" w:color="auto" w:fill="auto"/>
            <w:vAlign w:val="center"/>
            <w:hideMark/>
          </w:tcPr>
          <w:p w14:paraId="754367EC"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 xml:space="preserve">&gt; The REDD Secretariat will ensure coordination of work between FCPF-supported and UN-REDD supported work flows. The UN-REDD CTA will directly assist the National Coordinator with such a coordination task, as will be stated in his/her ToR. This include regular joint mission, and integrated annual work planning and budgeting </w:t>
            </w:r>
            <w:r w:rsidR="00A56CEF" w:rsidRPr="00CE6C41">
              <w:rPr>
                <w:rFonts w:ascii="Calibri" w:hAnsi="Calibri" w:cs="Calibri"/>
                <w:color w:val="000000"/>
                <w:sz w:val="18"/>
                <w:szCs w:val="18"/>
                <w:lang w:val="en-US" w:eastAsia="fr-FR"/>
              </w:rPr>
              <w:t>exercises</w:t>
            </w:r>
            <w:r w:rsidRPr="00CE6C41">
              <w:rPr>
                <w:rFonts w:ascii="Calibri" w:hAnsi="Calibri" w:cs="Calibri"/>
                <w:color w:val="000000"/>
                <w:sz w:val="18"/>
                <w:szCs w:val="18"/>
                <w:lang w:val="en-US" w:eastAsia="fr-FR"/>
              </w:rPr>
              <w:t xml:space="preserve">. </w:t>
            </w:r>
            <w:r w:rsidRPr="00CE6C41">
              <w:rPr>
                <w:rFonts w:ascii="Calibri" w:hAnsi="Calibri" w:cs="Calibri"/>
                <w:color w:val="000000"/>
                <w:sz w:val="18"/>
                <w:szCs w:val="18"/>
                <w:lang w:val="en-US" w:eastAsia="fr-FR"/>
              </w:rPr>
              <w:br/>
              <w:t>&gt; The National Coordinator will secure full assurance from the FCPF that the FREL/FRL design process will support the design of national REDD+ strategy and NFMS, and not focus on subnational FCPF or WB-supported projects or programmes.</w:t>
            </w:r>
            <w:r w:rsidRPr="00CE6C41">
              <w:rPr>
                <w:rFonts w:ascii="Calibri" w:hAnsi="Calibri" w:cs="Calibri"/>
                <w:color w:val="000000"/>
                <w:sz w:val="18"/>
                <w:szCs w:val="18"/>
                <w:lang w:val="en-US" w:eastAsia="fr-FR"/>
              </w:rPr>
              <w:br/>
              <w:t>&gt; If a subnational approach for implementation is prioritized as part of the national strategy development process, the FREL/FRL design will be carefully harmonized and aligned with the national framework and guidelines for subnational implementation.</w:t>
            </w:r>
          </w:p>
        </w:tc>
      </w:tr>
      <w:tr w:rsidR="00CE6C41" w:rsidRPr="00CE6C41" w14:paraId="754367F3" w14:textId="77777777" w:rsidTr="00CE6C41">
        <w:trPr>
          <w:trHeight w:val="1680"/>
        </w:trPr>
        <w:tc>
          <w:tcPr>
            <w:tcW w:w="1640" w:type="dxa"/>
            <w:vMerge/>
            <w:tcBorders>
              <w:top w:val="nil"/>
              <w:left w:val="single" w:sz="8" w:space="0" w:color="auto"/>
              <w:bottom w:val="single" w:sz="8" w:space="0" w:color="000000"/>
              <w:right w:val="single" w:sz="8" w:space="0" w:color="auto"/>
            </w:tcBorders>
            <w:vAlign w:val="center"/>
            <w:hideMark/>
          </w:tcPr>
          <w:p w14:paraId="754367EE" w14:textId="77777777" w:rsidR="00CE6C41" w:rsidRPr="00CE6C41" w:rsidRDefault="00CE6C41" w:rsidP="00CE6C41">
            <w:pPr>
              <w:spacing w:before="0"/>
              <w:jc w:val="left"/>
              <w:rPr>
                <w:rFonts w:ascii="Calibri" w:hAnsi="Calibri" w:cs="Calibri"/>
                <w:b/>
                <w:bCs/>
                <w:color w:val="000000"/>
                <w:sz w:val="18"/>
                <w:szCs w:val="18"/>
                <w:lang w:val="en-US" w:eastAsia="fr-FR"/>
              </w:rPr>
            </w:pPr>
          </w:p>
        </w:tc>
        <w:tc>
          <w:tcPr>
            <w:tcW w:w="2204" w:type="dxa"/>
            <w:tcBorders>
              <w:top w:val="nil"/>
              <w:left w:val="nil"/>
              <w:bottom w:val="dashed" w:sz="4" w:space="0" w:color="auto"/>
              <w:right w:val="single" w:sz="4" w:space="0" w:color="auto"/>
            </w:tcBorders>
            <w:shd w:val="clear" w:color="auto" w:fill="auto"/>
            <w:vAlign w:val="center"/>
            <w:hideMark/>
          </w:tcPr>
          <w:p w14:paraId="754367EF"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Lack of consistency between subnational pilot interventions under outcome 3 and the national REDD+ pathways determined through the national REDD+ strategy process</w:t>
            </w:r>
          </w:p>
        </w:tc>
        <w:tc>
          <w:tcPr>
            <w:tcW w:w="1417" w:type="dxa"/>
            <w:tcBorders>
              <w:top w:val="nil"/>
              <w:left w:val="nil"/>
              <w:bottom w:val="dashed" w:sz="4" w:space="0" w:color="auto"/>
              <w:right w:val="single" w:sz="4" w:space="0" w:color="auto"/>
            </w:tcBorders>
            <w:shd w:val="clear" w:color="auto" w:fill="auto"/>
            <w:vAlign w:val="center"/>
            <w:hideMark/>
          </w:tcPr>
          <w:p w14:paraId="754367F0"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2</w:t>
            </w:r>
          </w:p>
        </w:tc>
        <w:tc>
          <w:tcPr>
            <w:tcW w:w="1418" w:type="dxa"/>
            <w:tcBorders>
              <w:top w:val="nil"/>
              <w:left w:val="nil"/>
              <w:bottom w:val="dashed" w:sz="4" w:space="0" w:color="auto"/>
              <w:right w:val="single" w:sz="4" w:space="0" w:color="auto"/>
            </w:tcBorders>
            <w:shd w:val="clear" w:color="auto" w:fill="auto"/>
            <w:vAlign w:val="center"/>
            <w:hideMark/>
          </w:tcPr>
          <w:p w14:paraId="754367F1"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5</w:t>
            </w:r>
          </w:p>
        </w:tc>
        <w:tc>
          <w:tcPr>
            <w:tcW w:w="6945" w:type="dxa"/>
            <w:tcBorders>
              <w:top w:val="nil"/>
              <w:left w:val="nil"/>
              <w:bottom w:val="dashed" w:sz="4" w:space="0" w:color="auto"/>
              <w:right w:val="single" w:sz="8" w:space="0" w:color="auto"/>
            </w:tcBorders>
            <w:shd w:val="clear" w:color="auto" w:fill="auto"/>
            <w:vAlign w:val="center"/>
            <w:hideMark/>
          </w:tcPr>
          <w:p w14:paraId="754367F2"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 xml:space="preserve">&gt; Limited experience of UNEP in assisting with subnational scoping, readiness and implementation of REDD+ will be compensated by a </w:t>
            </w:r>
            <w:r w:rsidR="00A56CEF" w:rsidRPr="00CE6C41">
              <w:rPr>
                <w:rFonts w:ascii="Calibri" w:hAnsi="Calibri" w:cs="Calibri"/>
                <w:color w:val="000000"/>
                <w:sz w:val="18"/>
                <w:szCs w:val="18"/>
                <w:lang w:val="en-US" w:eastAsia="fr-FR"/>
              </w:rPr>
              <w:t>strengthened</w:t>
            </w:r>
            <w:r w:rsidRPr="00CE6C41">
              <w:rPr>
                <w:rFonts w:ascii="Calibri" w:hAnsi="Calibri" w:cs="Calibri"/>
                <w:color w:val="000000"/>
                <w:sz w:val="18"/>
                <w:szCs w:val="18"/>
                <w:lang w:val="en-US" w:eastAsia="fr-FR"/>
              </w:rPr>
              <w:t xml:space="preserve"> coordination of work at national level (through the UN-REDD CTA) and at regional/global level (through the lead advisor as per management reforms within the UN-REDD Programme). This </w:t>
            </w:r>
            <w:r w:rsidR="00A56CEF" w:rsidRPr="00CE6C41">
              <w:rPr>
                <w:rFonts w:ascii="Calibri" w:hAnsi="Calibri" w:cs="Calibri"/>
                <w:color w:val="000000"/>
                <w:sz w:val="18"/>
                <w:szCs w:val="18"/>
                <w:lang w:val="en-US" w:eastAsia="fr-FR"/>
              </w:rPr>
              <w:t>organization</w:t>
            </w:r>
            <w:r w:rsidRPr="00CE6C41">
              <w:rPr>
                <w:rFonts w:ascii="Calibri" w:hAnsi="Calibri" w:cs="Calibri"/>
                <w:color w:val="000000"/>
                <w:sz w:val="18"/>
                <w:szCs w:val="18"/>
                <w:lang w:val="en-US" w:eastAsia="fr-FR"/>
              </w:rPr>
              <w:t xml:space="preserve"> will ensure regular coordination meetings and cross-feeding reviews of work plans and terms of references.</w:t>
            </w:r>
            <w:r w:rsidRPr="00CE6C41">
              <w:rPr>
                <w:rFonts w:ascii="Calibri" w:hAnsi="Calibri" w:cs="Calibri"/>
                <w:color w:val="000000"/>
                <w:sz w:val="18"/>
                <w:szCs w:val="18"/>
                <w:lang w:val="en-US" w:eastAsia="fr-FR"/>
              </w:rPr>
              <w:br/>
              <w:t xml:space="preserve">&gt; The need for coordination and harmonization will be particularly </w:t>
            </w:r>
            <w:r w:rsidR="00A56CEF" w:rsidRPr="00CE6C41">
              <w:rPr>
                <w:rFonts w:ascii="Calibri" w:hAnsi="Calibri" w:cs="Calibri"/>
                <w:color w:val="000000"/>
                <w:sz w:val="18"/>
                <w:szCs w:val="18"/>
                <w:lang w:val="en-US" w:eastAsia="fr-FR"/>
              </w:rPr>
              <w:t>underscored</w:t>
            </w:r>
            <w:r w:rsidRPr="00CE6C41">
              <w:rPr>
                <w:rFonts w:ascii="Calibri" w:hAnsi="Calibri" w:cs="Calibri"/>
                <w:color w:val="000000"/>
                <w:sz w:val="18"/>
                <w:szCs w:val="18"/>
                <w:lang w:val="en-US" w:eastAsia="fr-FR"/>
              </w:rPr>
              <w:t xml:space="preserve"> in ToR of the various works and contracts associated with the outcome 3.</w:t>
            </w:r>
          </w:p>
        </w:tc>
      </w:tr>
      <w:tr w:rsidR="00CE6C41" w:rsidRPr="00CE6C41" w14:paraId="754367F9" w14:textId="77777777" w:rsidTr="00CE6C41">
        <w:trPr>
          <w:trHeight w:val="1935"/>
        </w:trPr>
        <w:tc>
          <w:tcPr>
            <w:tcW w:w="1640" w:type="dxa"/>
            <w:vMerge/>
            <w:tcBorders>
              <w:top w:val="nil"/>
              <w:left w:val="single" w:sz="8" w:space="0" w:color="auto"/>
              <w:bottom w:val="single" w:sz="8" w:space="0" w:color="000000"/>
              <w:right w:val="single" w:sz="8" w:space="0" w:color="auto"/>
            </w:tcBorders>
            <w:vAlign w:val="center"/>
            <w:hideMark/>
          </w:tcPr>
          <w:p w14:paraId="754367F4" w14:textId="77777777" w:rsidR="00CE6C41" w:rsidRPr="00CE6C41" w:rsidRDefault="00CE6C41" w:rsidP="00CE6C41">
            <w:pPr>
              <w:spacing w:before="0"/>
              <w:jc w:val="left"/>
              <w:rPr>
                <w:rFonts w:ascii="Calibri" w:hAnsi="Calibri" w:cs="Calibri"/>
                <w:b/>
                <w:bCs/>
                <w:color w:val="000000"/>
                <w:sz w:val="18"/>
                <w:szCs w:val="18"/>
                <w:lang w:val="en-US" w:eastAsia="fr-FR"/>
              </w:rPr>
            </w:pPr>
          </w:p>
        </w:tc>
        <w:tc>
          <w:tcPr>
            <w:tcW w:w="2204" w:type="dxa"/>
            <w:tcBorders>
              <w:top w:val="nil"/>
              <w:left w:val="nil"/>
              <w:bottom w:val="single" w:sz="8" w:space="0" w:color="auto"/>
              <w:right w:val="single" w:sz="4" w:space="0" w:color="auto"/>
            </w:tcBorders>
            <w:shd w:val="clear" w:color="auto" w:fill="auto"/>
            <w:vAlign w:val="center"/>
            <w:hideMark/>
          </w:tcPr>
          <w:p w14:paraId="754367F5"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Even though restoration/ enhancement of carbon stock appears as a priority REDD+ activity for Uganda, it may not be consistent with the REDD+ pathway determined through the national REDD+ strategy process</w:t>
            </w:r>
          </w:p>
        </w:tc>
        <w:tc>
          <w:tcPr>
            <w:tcW w:w="1417" w:type="dxa"/>
            <w:tcBorders>
              <w:top w:val="nil"/>
              <w:left w:val="nil"/>
              <w:bottom w:val="single" w:sz="8" w:space="0" w:color="auto"/>
              <w:right w:val="single" w:sz="4" w:space="0" w:color="auto"/>
            </w:tcBorders>
            <w:shd w:val="clear" w:color="auto" w:fill="auto"/>
            <w:vAlign w:val="center"/>
            <w:hideMark/>
          </w:tcPr>
          <w:p w14:paraId="754367F6"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2</w:t>
            </w:r>
          </w:p>
        </w:tc>
        <w:tc>
          <w:tcPr>
            <w:tcW w:w="1418" w:type="dxa"/>
            <w:tcBorders>
              <w:top w:val="nil"/>
              <w:left w:val="nil"/>
              <w:bottom w:val="single" w:sz="8" w:space="0" w:color="auto"/>
              <w:right w:val="single" w:sz="4" w:space="0" w:color="auto"/>
            </w:tcBorders>
            <w:shd w:val="clear" w:color="auto" w:fill="auto"/>
            <w:vAlign w:val="center"/>
            <w:hideMark/>
          </w:tcPr>
          <w:p w14:paraId="754367F7"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4</w:t>
            </w:r>
          </w:p>
        </w:tc>
        <w:tc>
          <w:tcPr>
            <w:tcW w:w="6945" w:type="dxa"/>
            <w:tcBorders>
              <w:top w:val="nil"/>
              <w:left w:val="nil"/>
              <w:bottom w:val="single" w:sz="8" w:space="0" w:color="auto"/>
              <w:right w:val="single" w:sz="8" w:space="0" w:color="auto"/>
            </w:tcBorders>
            <w:shd w:val="clear" w:color="auto" w:fill="auto"/>
            <w:vAlign w:val="center"/>
            <w:hideMark/>
          </w:tcPr>
          <w:p w14:paraId="754367F8"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&gt; An early emphasis will be made on assessing the needs and potential data gaps for capturing reforestation/ enhancement of carbon stocks in the first FREL/FRL and NFMS, and potential implications for the design of REDD+ strategy and interventions. The results of this assessment will inform discussions and coordination with the work on restoration, for instance as carried out by IUCN and UNEP, or by thematic groups when designing the national REDD+ strategy, or as part of FREL/FRL and NFMS work streams.</w:t>
            </w:r>
          </w:p>
        </w:tc>
      </w:tr>
      <w:tr w:rsidR="00CE6C41" w:rsidRPr="00CE6C41" w14:paraId="754367FF" w14:textId="77777777" w:rsidTr="00CE6C41">
        <w:trPr>
          <w:trHeight w:val="2880"/>
        </w:trPr>
        <w:tc>
          <w:tcPr>
            <w:tcW w:w="1640" w:type="dxa"/>
            <w:vMerge w:val="restart"/>
            <w:tcBorders>
              <w:top w:val="nil"/>
              <w:left w:val="single" w:sz="8" w:space="0" w:color="auto"/>
              <w:bottom w:val="single" w:sz="8" w:space="0" w:color="000000"/>
              <w:right w:val="single" w:sz="8" w:space="0" w:color="auto"/>
            </w:tcBorders>
            <w:shd w:val="clear" w:color="auto" w:fill="auto"/>
            <w:vAlign w:val="center"/>
            <w:hideMark/>
          </w:tcPr>
          <w:p w14:paraId="754367FA" w14:textId="77777777" w:rsidR="00CE6C41" w:rsidRPr="00CE6C41" w:rsidRDefault="00CE6C41" w:rsidP="00CE6C41">
            <w:pPr>
              <w:spacing w:before="0"/>
              <w:jc w:val="left"/>
              <w:rPr>
                <w:rFonts w:ascii="Calibri" w:hAnsi="Calibri" w:cs="Calibri"/>
                <w:b/>
                <w:bCs/>
                <w:color w:val="000000"/>
                <w:sz w:val="18"/>
                <w:szCs w:val="18"/>
                <w:lang w:val="en-US" w:eastAsia="fr-FR"/>
              </w:rPr>
            </w:pPr>
            <w:r w:rsidRPr="00CE6C41">
              <w:rPr>
                <w:rFonts w:ascii="Calibri" w:hAnsi="Calibri" w:cs="Calibri"/>
                <w:b/>
                <w:bCs/>
                <w:color w:val="000000"/>
                <w:sz w:val="18"/>
                <w:szCs w:val="18"/>
                <w:lang w:val="en-US" w:eastAsia="fr-FR"/>
              </w:rPr>
              <w:t xml:space="preserve">Commitment from national authorities doesn't </w:t>
            </w:r>
            <w:r w:rsidR="00A56CEF" w:rsidRPr="00CE6C41">
              <w:rPr>
                <w:rFonts w:ascii="Calibri" w:hAnsi="Calibri" w:cs="Calibri"/>
                <w:b/>
                <w:bCs/>
                <w:color w:val="000000"/>
                <w:sz w:val="18"/>
                <w:szCs w:val="18"/>
                <w:lang w:val="en-US" w:eastAsia="fr-FR"/>
              </w:rPr>
              <w:t>materialize</w:t>
            </w:r>
            <w:r w:rsidRPr="00CE6C41">
              <w:rPr>
                <w:rFonts w:ascii="Calibri" w:hAnsi="Calibri" w:cs="Calibri"/>
                <w:b/>
                <w:bCs/>
                <w:color w:val="000000"/>
                <w:sz w:val="18"/>
                <w:szCs w:val="18"/>
                <w:lang w:val="en-US" w:eastAsia="fr-FR"/>
              </w:rPr>
              <w:t xml:space="preserve"> at the highest level</w:t>
            </w:r>
          </w:p>
        </w:tc>
        <w:tc>
          <w:tcPr>
            <w:tcW w:w="2204" w:type="dxa"/>
            <w:tcBorders>
              <w:top w:val="nil"/>
              <w:left w:val="nil"/>
              <w:bottom w:val="dashed" w:sz="4" w:space="0" w:color="auto"/>
              <w:right w:val="single" w:sz="4" w:space="0" w:color="auto"/>
            </w:tcBorders>
            <w:shd w:val="clear" w:color="auto" w:fill="auto"/>
            <w:vAlign w:val="center"/>
            <w:hideMark/>
          </w:tcPr>
          <w:p w14:paraId="754367FB"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 xml:space="preserve">Difficulty to interest and mobilize political leaders. Lack of high-level support would delay the preparation of the pillars and prevent substantive commitments to </w:t>
            </w:r>
            <w:r w:rsidR="00A56CEF" w:rsidRPr="00CE6C41">
              <w:rPr>
                <w:rFonts w:ascii="Calibri" w:hAnsi="Calibri" w:cs="Calibri"/>
                <w:color w:val="000000"/>
                <w:sz w:val="18"/>
                <w:szCs w:val="18"/>
                <w:lang w:val="en-US" w:eastAsia="fr-FR"/>
              </w:rPr>
              <w:t>address</w:t>
            </w:r>
            <w:r w:rsidRPr="00CE6C41">
              <w:rPr>
                <w:rFonts w:ascii="Calibri" w:hAnsi="Calibri" w:cs="Calibri"/>
                <w:color w:val="000000"/>
                <w:sz w:val="18"/>
                <w:szCs w:val="18"/>
                <w:lang w:val="en-US" w:eastAsia="fr-FR"/>
              </w:rPr>
              <w:t xml:space="preserve"> drivers, so undermining the overall process</w:t>
            </w:r>
          </w:p>
        </w:tc>
        <w:tc>
          <w:tcPr>
            <w:tcW w:w="1417" w:type="dxa"/>
            <w:tcBorders>
              <w:top w:val="nil"/>
              <w:left w:val="nil"/>
              <w:bottom w:val="dashed" w:sz="4" w:space="0" w:color="auto"/>
              <w:right w:val="single" w:sz="4" w:space="0" w:color="auto"/>
            </w:tcBorders>
            <w:shd w:val="clear" w:color="auto" w:fill="auto"/>
            <w:vAlign w:val="center"/>
            <w:hideMark/>
          </w:tcPr>
          <w:p w14:paraId="754367FC"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2</w:t>
            </w:r>
          </w:p>
        </w:tc>
        <w:tc>
          <w:tcPr>
            <w:tcW w:w="1418" w:type="dxa"/>
            <w:tcBorders>
              <w:top w:val="nil"/>
              <w:left w:val="nil"/>
              <w:bottom w:val="dashed" w:sz="4" w:space="0" w:color="auto"/>
              <w:right w:val="single" w:sz="4" w:space="0" w:color="auto"/>
            </w:tcBorders>
            <w:shd w:val="clear" w:color="auto" w:fill="auto"/>
            <w:vAlign w:val="center"/>
            <w:hideMark/>
          </w:tcPr>
          <w:p w14:paraId="754367FD"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4</w:t>
            </w:r>
          </w:p>
        </w:tc>
        <w:tc>
          <w:tcPr>
            <w:tcW w:w="6945" w:type="dxa"/>
            <w:tcBorders>
              <w:top w:val="nil"/>
              <w:left w:val="nil"/>
              <w:bottom w:val="dashed" w:sz="4" w:space="0" w:color="auto"/>
              <w:right w:val="single" w:sz="8" w:space="0" w:color="auto"/>
            </w:tcBorders>
            <w:shd w:val="clear" w:color="auto" w:fill="auto"/>
            <w:vAlign w:val="center"/>
            <w:hideMark/>
          </w:tcPr>
          <w:p w14:paraId="754367FE"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&gt; Several outputs of the programme are devoted to support broad stakeholders' engagement, so raising interest for political interest.</w:t>
            </w:r>
            <w:r w:rsidRPr="00CE6C41">
              <w:rPr>
                <w:rFonts w:ascii="Calibri" w:hAnsi="Calibri" w:cs="Calibri"/>
                <w:color w:val="000000"/>
                <w:sz w:val="18"/>
                <w:szCs w:val="18"/>
                <w:lang w:val="en-US" w:eastAsia="fr-FR"/>
              </w:rPr>
              <w:br/>
              <w:t xml:space="preserve">&gt; The NP is part of a broader readiness effort where FCPF will support more massively awareness raising, consultations and capacity building in a complementary way  </w:t>
            </w:r>
            <w:r w:rsidRPr="00CE6C41">
              <w:rPr>
                <w:rFonts w:ascii="Calibri" w:hAnsi="Calibri" w:cs="Calibri"/>
                <w:color w:val="000000"/>
                <w:sz w:val="18"/>
                <w:szCs w:val="18"/>
                <w:lang w:val="en-US" w:eastAsia="fr-FR"/>
              </w:rPr>
              <w:br/>
              <w:t>&gt;  The output 1,3 is directly and fully dedicated to manage risks related to this key factor of success. Activities under outcome 1 will develop tailor-made technical/rational argumentation to engage political leaders</w:t>
            </w:r>
            <w:r w:rsidRPr="00CE6C41">
              <w:rPr>
                <w:rFonts w:ascii="Calibri" w:hAnsi="Calibri" w:cs="Calibri"/>
                <w:color w:val="000000"/>
                <w:sz w:val="18"/>
                <w:szCs w:val="18"/>
                <w:lang w:val="en-US" w:eastAsia="fr-FR"/>
              </w:rPr>
              <w:br/>
              <w:t>&gt; Simultaneously, other activities (including readiness at landscape level under outcome 3) will create popular interest and demand, so providing political incentive for political leaders to get involved</w:t>
            </w:r>
            <w:r w:rsidRPr="00CE6C41">
              <w:rPr>
                <w:rFonts w:ascii="Calibri" w:hAnsi="Calibri" w:cs="Calibri"/>
                <w:color w:val="000000"/>
                <w:sz w:val="18"/>
                <w:szCs w:val="18"/>
                <w:lang w:val="en-US" w:eastAsia="fr-FR"/>
              </w:rPr>
              <w:br/>
              <w:t>&gt; Institutional arrangements in place, particularly the CCPC steering role, will help early engagement and secure sustainable political-level mobilization</w:t>
            </w:r>
          </w:p>
        </w:tc>
      </w:tr>
      <w:tr w:rsidR="00CE6C41" w:rsidRPr="00CE6C41" w14:paraId="75436805" w14:textId="77777777" w:rsidTr="00CE6C41">
        <w:trPr>
          <w:trHeight w:val="1200"/>
        </w:trPr>
        <w:tc>
          <w:tcPr>
            <w:tcW w:w="1640" w:type="dxa"/>
            <w:vMerge/>
            <w:tcBorders>
              <w:top w:val="nil"/>
              <w:left w:val="single" w:sz="8" w:space="0" w:color="auto"/>
              <w:bottom w:val="single" w:sz="8" w:space="0" w:color="000000"/>
              <w:right w:val="single" w:sz="8" w:space="0" w:color="auto"/>
            </w:tcBorders>
            <w:vAlign w:val="center"/>
            <w:hideMark/>
          </w:tcPr>
          <w:p w14:paraId="75436800" w14:textId="77777777" w:rsidR="00CE6C41" w:rsidRPr="00CE6C41" w:rsidRDefault="00CE6C41" w:rsidP="00CE6C41">
            <w:pPr>
              <w:spacing w:before="0"/>
              <w:jc w:val="left"/>
              <w:rPr>
                <w:rFonts w:ascii="Calibri" w:hAnsi="Calibri" w:cs="Calibri"/>
                <w:b/>
                <w:bCs/>
                <w:color w:val="000000"/>
                <w:sz w:val="18"/>
                <w:szCs w:val="18"/>
                <w:lang w:val="en-US" w:eastAsia="fr-FR"/>
              </w:rPr>
            </w:pPr>
          </w:p>
        </w:tc>
        <w:tc>
          <w:tcPr>
            <w:tcW w:w="2204" w:type="dxa"/>
            <w:tcBorders>
              <w:top w:val="nil"/>
              <w:left w:val="nil"/>
              <w:bottom w:val="dashed" w:sz="4" w:space="0" w:color="auto"/>
              <w:right w:val="single" w:sz="4" w:space="0" w:color="auto"/>
            </w:tcBorders>
            <w:shd w:val="clear" w:color="auto" w:fill="auto"/>
            <w:vAlign w:val="center"/>
            <w:hideMark/>
          </w:tcPr>
          <w:p w14:paraId="75436801"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Difficulty to articulate the rise of political interest with providing/delivering the substance to nurture discussions and negotiations</w:t>
            </w:r>
          </w:p>
        </w:tc>
        <w:tc>
          <w:tcPr>
            <w:tcW w:w="1417" w:type="dxa"/>
            <w:tcBorders>
              <w:top w:val="nil"/>
              <w:left w:val="nil"/>
              <w:bottom w:val="dashed" w:sz="4" w:space="0" w:color="auto"/>
              <w:right w:val="single" w:sz="4" w:space="0" w:color="auto"/>
            </w:tcBorders>
            <w:shd w:val="clear" w:color="auto" w:fill="auto"/>
            <w:vAlign w:val="center"/>
            <w:hideMark/>
          </w:tcPr>
          <w:p w14:paraId="75436802"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1</w:t>
            </w:r>
          </w:p>
        </w:tc>
        <w:tc>
          <w:tcPr>
            <w:tcW w:w="1418" w:type="dxa"/>
            <w:tcBorders>
              <w:top w:val="nil"/>
              <w:left w:val="nil"/>
              <w:bottom w:val="dashed" w:sz="4" w:space="0" w:color="auto"/>
              <w:right w:val="single" w:sz="4" w:space="0" w:color="auto"/>
            </w:tcBorders>
            <w:shd w:val="clear" w:color="auto" w:fill="auto"/>
            <w:vAlign w:val="center"/>
            <w:hideMark/>
          </w:tcPr>
          <w:p w14:paraId="75436803"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4</w:t>
            </w:r>
          </w:p>
        </w:tc>
        <w:tc>
          <w:tcPr>
            <w:tcW w:w="6945" w:type="dxa"/>
            <w:tcBorders>
              <w:top w:val="nil"/>
              <w:left w:val="nil"/>
              <w:bottom w:val="dashed" w:sz="4" w:space="0" w:color="auto"/>
              <w:right w:val="single" w:sz="8" w:space="0" w:color="auto"/>
            </w:tcBorders>
            <w:shd w:val="clear" w:color="auto" w:fill="auto"/>
            <w:vAlign w:val="center"/>
            <w:hideMark/>
          </w:tcPr>
          <w:p w14:paraId="75436804"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&gt; The CTA and national manager will be in charge of developing and managing coherent roadmaps between workflows. The way the outcome 1 is built clarifies and facilitates this harmonization</w:t>
            </w:r>
          </w:p>
        </w:tc>
      </w:tr>
      <w:tr w:rsidR="00CE6C41" w:rsidRPr="00CE6C41" w14:paraId="7543680B" w14:textId="77777777" w:rsidTr="00CE6C41">
        <w:trPr>
          <w:trHeight w:val="1935"/>
        </w:trPr>
        <w:tc>
          <w:tcPr>
            <w:tcW w:w="1640" w:type="dxa"/>
            <w:vMerge/>
            <w:tcBorders>
              <w:top w:val="nil"/>
              <w:left w:val="single" w:sz="8" w:space="0" w:color="auto"/>
              <w:bottom w:val="single" w:sz="8" w:space="0" w:color="000000"/>
              <w:right w:val="single" w:sz="8" w:space="0" w:color="auto"/>
            </w:tcBorders>
            <w:vAlign w:val="center"/>
            <w:hideMark/>
          </w:tcPr>
          <w:p w14:paraId="75436806" w14:textId="77777777" w:rsidR="00CE6C41" w:rsidRPr="00CE6C41" w:rsidRDefault="00CE6C41" w:rsidP="00CE6C41">
            <w:pPr>
              <w:spacing w:before="0"/>
              <w:jc w:val="left"/>
              <w:rPr>
                <w:rFonts w:ascii="Calibri" w:hAnsi="Calibri" w:cs="Calibri"/>
                <w:b/>
                <w:bCs/>
                <w:color w:val="000000"/>
                <w:sz w:val="18"/>
                <w:szCs w:val="18"/>
                <w:lang w:val="en-US" w:eastAsia="fr-FR"/>
              </w:rPr>
            </w:pPr>
          </w:p>
        </w:tc>
        <w:tc>
          <w:tcPr>
            <w:tcW w:w="2204" w:type="dxa"/>
            <w:tcBorders>
              <w:top w:val="nil"/>
              <w:left w:val="nil"/>
              <w:bottom w:val="single" w:sz="8" w:space="0" w:color="auto"/>
              <w:right w:val="single" w:sz="4" w:space="0" w:color="auto"/>
            </w:tcBorders>
            <w:shd w:val="clear" w:color="auto" w:fill="auto"/>
            <w:vAlign w:val="center"/>
            <w:hideMark/>
          </w:tcPr>
          <w:p w14:paraId="75436807"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Difficulty to build consensus on strategic issues due to individual political agendas and despite technically obvious options</w:t>
            </w:r>
          </w:p>
        </w:tc>
        <w:tc>
          <w:tcPr>
            <w:tcW w:w="1417" w:type="dxa"/>
            <w:tcBorders>
              <w:top w:val="nil"/>
              <w:left w:val="nil"/>
              <w:bottom w:val="single" w:sz="8" w:space="0" w:color="auto"/>
              <w:right w:val="single" w:sz="4" w:space="0" w:color="auto"/>
            </w:tcBorders>
            <w:shd w:val="clear" w:color="auto" w:fill="auto"/>
            <w:vAlign w:val="center"/>
            <w:hideMark/>
          </w:tcPr>
          <w:p w14:paraId="75436808"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1</w:t>
            </w:r>
          </w:p>
        </w:tc>
        <w:tc>
          <w:tcPr>
            <w:tcW w:w="1418" w:type="dxa"/>
            <w:tcBorders>
              <w:top w:val="nil"/>
              <w:left w:val="nil"/>
              <w:bottom w:val="single" w:sz="8" w:space="0" w:color="auto"/>
              <w:right w:val="single" w:sz="4" w:space="0" w:color="auto"/>
            </w:tcBorders>
            <w:shd w:val="clear" w:color="auto" w:fill="auto"/>
            <w:vAlign w:val="center"/>
            <w:hideMark/>
          </w:tcPr>
          <w:p w14:paraId="75436809"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3</w:t>
            </w:r>
          </w:p>
        </w:tc>
        <w:tc>
          <w:tcPr>
            <w:tcW w:w="6945" w:type="dxa"/>
            <w:tcBorders>
              <w:top w:val="nil"/>
              <w:left w:val="nil"/>
              <w:bottom w:val="single" w:sz="8" w:space="0" w:color="auto"/>
              <w:right w:val="single" w:sz="8" w:space="0" w:color="auto"/>
            </w:tcBorders>
            <w:shd w:val="clear" w:color="auto" w:fill="auto"/>
            <w:vAlign w:val="center"/>
            <w:hideMark/>
          </w:tcPr>
          <w:p w14:paraId="7543680A"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&gt; The participative and transparent nature of the process, supported by multiple technical groups and consultations, will help ensuring accountable decision-making processes along the readiness phase</w:t>
            </w:r>
            <w:r w:rsidRPr="00CE6C41">
              <w:rPr>
                <w:rFonts w:ascii="Calibri" w:hAnsi="Calibri" w:cs="Calibri"/>
                <w:color w:val="000000"/>
                <w:sz w:val="18"/>
                <w:szCs w:val="18"/>
                <w:lang w:val="en-US" w:eastAsia="fr-FR"/>
              </w:rPr>
              <w:br/>
              <w:t>&gt; The high-level political mediator hired under output 1,5 will also contribute to navigate the political intricacy</w:t>
            </w:r>
            <w:r w:rsidRPr="00CE6C41">
              <w:rPr>
                <w:rFonts w:ascii="Calibri" w:hAnsi="Calibri" w:cs="Calibri"/>
                <w:color w:val="000000"/>
                <w:sz w:val="18"/>
                <w:szCs w:val="18"/>
                <w:lang w:val="en-US" w:eastAsia="fr-FR"/>
              </w:rPr>
              <w:br/>
              <w:t xml:space="preserve">&gt; It is </w:t>
            </w:r>
            <w:r w:rsidR="00A56CEF" w:rsidRPr="00CE6C41">
              <w:rPr>
                <w:rFonts w:ascii="Calibri" w:hAnsi="Calibri" w:cs="Calibri"/>
                <w:color w:val="000000"/>
                <w:sz w:val="18"/>
                <w:szCs w:val="18"/>
                <w:lang w:val="en-US" w:eastAsia="fr-FR"/>
              </w:rPr>
              <w:t>acknowledged</w:t>
            </w:r>
            <w:r w:rsidRPr="00CE6C41">
              <w:rPr>
                <w:rFonts w:ascii="Calibri" w:hAnsi="Calibri" w:cs="Calibri"/>
                <w:color w:val="000000"/>
                <w:sz w:val="18"/>
                <w:szCs w:val="18"/>
                <w:lang w:val="en-US" w:eastAsia="fr-FR"/>
              </w:rPr>
              <w:t xml:space="preserve"> from the start that the process will take time, and the development of the national strategy will serve as the anchor of this dialogue and is anticipated to start early enough to adapt to political time</w:t>
            </w:r>
          </w:p>
        </w:tc>
      </w:tr>
      <w:tr w:rsidR="00CE6C41" w:rsidRPr="00CE6C41" w14:paraId="75436811" w14:textId="77777777" w:rsidTr="00CE6C41">
        <w:trPr>
          <w:trHeight w:val="1680"/>
        </w:trPr>
        <w:tc>
          <w:tcPr>
            <w:tcW w:w="1640" w:type="dxa"/>
            <w:vMerge w:val="restart"/>
            <w:tcBorders>
              <w:top w:val="nil"/>
              <w:left w:val="single" w:sz="8" w:space="0" w:color="auto"/>
              <w:bottom w:val="single" w:sz="8" w:space="0" w:color="000000"/>
              <w:right w:val="single" w:sz="8" w:space="0" w:color="auto"/>
            </w:tcBorders>
            <w:shd w:val="clear" w:color="auto" w:fill="auto"/>
            <w:vAlign w:val="center"/>
            <w:hideMark/>
          </w:tcPr>
          <w:p w14:paraId="7543680C" w14:textId="77777777" w:rsidR="00CE6C41" w:rsidRPr="00CE6C41" w:rsidRDefault="00CE6C41" w:rsidP="00CE6C41">
            <w:pPr>
              <w:spacing w:before="0"/>
              <w:jc w:val="left"/>
              <w:rPr>
                <w:rFonts w:ascii="Calibri" w:hAnsi="Calibri" w:cs="Calibri"/>
                <w:b/>
                <w:bCs/>
                <w:color w:val="000000"/>
                <w:sz w:val="18"/>
                <w:szCs w:val="18"/>
                <w:lang w:val="en-US" w:eastAsia="fr-FR"/>
              </w:rPr>
            </w:pPr>
            <w:r w:rsidRPr="00CE6C41">
              <w:rPr>
                <w:rFonts w:ascii="Calibri" w:hAnsi="Calibri" w:cs="Calibri"/>
                <w:b/>
                <w:bCs/>
                <w:color w:val="000000"/>
                <w:sz w:val="18"/>
                <w:szCs w:val="18"/>
                <w:lang w:val="en-US" w:eastAsia="fr-FR"/>
              </w:rPr>
              <w:t>Sustainability of efforts and achievements is jeopardize by unanticipated transitional phase</w:t>
            </w:r>
          </w:p>
        </w:tc>
        <w:tc>
          <w:tcPr>
            <w:tcW w:w="2204" w:type="dxa"/>
            <w:tcBorders>
              <w:top w:val="nil"/>
              <w:left w:val="nil"/>
              <w:bottom w:val="dashed" w:sz="4" w:space="0" w:color="auto"/>
              <w:right w:val="single" w:sz="4" w:space="0" w:color="auto"/>
            </w:tcBorders>
            <w:shd w:val="clear" w:color="auto" w:fill="auto"/>
            <w:vAlign w:val="center"/>
            <w:hideMark/>
          </w:tcPr>
          <w:p w14:paraId="7543680D"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Lack of funding at the end of the NP to smoothly transition towards investments and ensure step-wise readiness strengthening</w:t>
            </w:r>
          </w:p>
        </w:tc>
        <w:tc>
          <w:tcPr>
            <w:tcW w:w="1417" w:type="dxa"/>
            <w:tcBorders>
              <w:top w:val="nil"/>
              <w:left w:val="nil"/>
              <w:bottom w:val="dashed" w:sz="4" w:space="0" w:color="auto"/>
              <w:right w:val="single" w:sz="4" w:space="0" w:color="auto"/>
            </w:tcBorders>
            <w:shd w:val="clear" w:color="auto" w:fill="auto"/>
            <w:vAlign w:val="center"/>
            <w:hideMark/>
          </w:tcPr>
          <w:p w14:paraId="7543680E"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2</w:t>
            </w:r>
          </w:p>
        </w:tc>
        <w:tc>
          <w:tcPr>
            <w:tcW w:w="1418" w:type="dxa"/>
            <w:tcBorders>
              <w:top w:val="nil"/>
              <w:left w:val="nil"/>
              <w:bottom w:val="dashed" w:sz="4" w:space="0" w:color="auto"/>
              <w:right w:val="single" w:sz="4" w:space="0" w:color="auto"/>
            </w:tcBorders>
            <w:shd w:val="clear" w:color="auto" w:fill="auto"/>
            <w:vAlign w:val="center"/>
            <w:hideMark/>
          </w:tcPr>
          <w:p w14:paraId="7543680F"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5</w:t>
            </w:r>
          </w:p>
        </w:tc>
        <w:tc>
          <w:tcPr>
            <w:tcW w:w="6945" w:type="dxa"/>
            <w:tcBorders>
              <w:top w:val="nil"/>
              <w:left w:val="nil"/>
              <w:bottom w:val="dashed" w:sz="4" w:space="0" w:color="auto"/>
              <w:right w:val="single" w:sz="8" w:space="0" w:color="auto"/>
            </w:tcBorders>
            <w:shd w:val="clear" w:color="auto" w:fill="auto"/>
            <w:vAlign w:val="center"/>
            <w:hideMark/>
          </w:tcPr>
          <w:p w14:paraId="75436810"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&gt; The CTA of the programme  will be responsible for supporting GoU to access donor funds and climate finance opportunities.</w:t>
            </w:r>
            <w:r w:rsidRPr="00CE6C41">
              <w:rPr>
                <w:rFonts w:ascii="Calibri" w:hAnsi="Calibri" w:cs="Calibri"/>
                <w:color w:val="000000"/>
                <w:sz w:val="18"/>
                <w:szCs w:val="18"/>
                <w:lang w:val="en-US" w:eastAsia="fr-FR"/>
              </w:rPr>
              <w:br/>
              <w:t xml:space="preserve">&gt; The full 1,5 output is designed to smoothen the dialogue with international partners and raise additional support for both step-wise improvement of </w:t>
            </w:r>
            <w:r w:rsidR="00A56CEF" w:rsidRPr="00CE6C41">
              <w:rPr>
                <w:rFonts w:ascii="Calibri" w:hAnsi="Calibri" w:cs="Calibri"/>
                <w:color w:val="000000"/>
                <w:sz w:val="18"/>
                <w:szCs w:val="18"/>
                <w:lang w:val="en-US" w:eastAsia="fr-FR"/>
              </w:rPr>
              <w:t>Warsaw</w:t>
            </w:r>
            <w:r w:rsidRPr="00CE6C41">
              <w:rPr>
                <w:rFonts w:ascii="Calibri" w:hAnsi="Calibri" w:cs="Calibri"/>
                <w:color w:val="000000"/>
                <w:sz w:val="18"/>
                <w:szCs w:val="18"/>
                <w:lang w:val="en-US" w:eastAsia="fr-FR"/>
              </w:rPr>
              <w:t xml:space="preserve"> Framework instruments and REDD+ investments</w:t>
            </w:r>
            <w:r w:rsidRPr="00CE6C41">
              <w:rPr>
                <w:rFonts w:ascii="Calibri" w:hAnsi="Calibri" w:cs="Calibri"/>
                <w:color w:val="000000"/>
                <w:sz w:val="18"/>
                <w:szCs w:val="18"/>
                <w:lang w:val="en-US" w:eastAsia="fr-FR"/>
              </w:rPr>
              <w:br/>
              <w:t>&gt; Political commitment, as a key factor of success and top priority for the NP support, will also facilitate mobilization of national co-funding</w:t>
            </w:r>
          </w:p>
        </w:tc>
      </w:tr>
      <w:tr w:rsidR="00CE6C41" w:rsidRPr="00CE6C41" w14:paraId="75436817" w14:textId="77777777" w:rsidTr="00CE6C41">
        <w:trPr>
          <w:trHeight w:val="1200"/>
        </w:trPr>
        <w:tc>
          <w:tcPr>
            <w:tcW w:w="1640" w:type="dxa"/>
            <w:vMerge/>
            <w:tcBorders>
              <w:top w:val="nil"/>
              <w:left w:val="single" w:sz="8" w:space="0" w:color="auto"/>
              <w:bottom w:val="single" w:sz="8" w:space="0" w:color="000000"/>
              <w:right w:val="single" w:sz="8" w:space="0" w:color="auto"/>
            </w:tcBorders>
            <w:vAlign w:val="center"/>
            <w:hideMark/>
          </w:tcPr>
          <w:p w14:paraId="75436812" w14:textId="77777777" w:rsidR="00CE6C41" w:rsidRPr="00CE6C41" w:rsidRDefault="00CE6C41" w:rsidP="00CE6C41">
            <w:pPr>
              <w:spacing w:before="0"/>
              <w:jc w:val="left"/>
              <w:rPr>
                <w:rFonts w:ascii="Calibri" w:hAnsi="Calibri" w:cs="Calibri"/>
                <w:b/>
                <w:bCs/>
                <w:color w:val="000000"/>
                <w:sz w:val="18"/>
                <w:szCs w:val="18"/>
                <w:lang w:val="en-US" w:eastAsia="fr-FR"/>
              </w:rPr>
            </w:pPr>
          </w:p>
        </w:tc>
        <w:tc>
          <w:tcPr>
            <w:tcW w:w="2204" w:type="dxa"/>
            <w:tcBorders>
              <w:top w:val="nil"/>
              <w:left w:val="nil"/>
              <w:bottom w:val="dashed" w:sz="4" w:space="0" w:color="auto"/>
              <w:right w:val="single" w:sz="4" w:space="0" w:color="auto"/>
            </w:tcBorders>
            <w:shd w:val="clear" w:color="auto" w:fill="auto"/>
            <w:vAlign w:val="center"/>
            <w:hideMark/>
          </w:tcPr>
          <w:p w14:paraId="75436813" w14:textId="77777777" w:rsidR="00CE6C41" w:rsidRPr="00CE6C41" w:rsidRDefault="00A56CEF"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Maintenance</w:t>
            </w:r>
            <w:r w:rsidR="00CE6C41" w:rsidRPr="00CE6C41">
              <w:rPr>
                <w:rFonts w:ascii="Calibri" w:hAnsi="Calibri" w:cs="Calibri"/>
                <w:color w:val="000000"/>
                <w:sz w:val="18"/>
                <w:szCs w:val="18"/>
                <w:lang w:val="en-US" w:eastAsia="fr-FR"/>
              </w:rPr>
              <w:t xml:space="preserve"> &amp; updating of NFMS portal and other instruments over long term may prove challenging</w:t>
            </w:r>
          </w:p>
        </w:tc>
        <w:tc>
          <w:tcPr>
            <w:tcW w:w="1417" w:type="dxa"/>
            <w:tcBorders>
              <w:top w:val="nil"/>
              <w:left w:val="nil"/>
              <w:bottom w:val="dashed" w:sz="4" w:space="0" w:color="auto"/>
              <w:right w:val="single" w:sz="4" w:space="0" w:color="auto"/>
            </w:tcBorders>
            <w:shd w:val="clear" w:color="auto" w:fill="auto"/>
            <w:vAlign w:val="center"/>
            <w:hideMark/>
          </w:tcPr>
          <w:p w14:paraId="75436814"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2</w:t>
            </w:r>
          </w:p>
        </w:tc>
        <w:tc>
          <w:tcPr>
            <w:tcW w:w="1418" w:type="dxa"/>
            <w:tcBorders>
              <w:top w:val="nil"/>
              <w:left w:val="nil"/>
              <w:bottom w:val="dashed" w:sz="4" w:space="0" w:color="auto"/>
              <w:right w:val="single" w:sz="4" w:space="0" w:color="auto"/>
            </w:tcBorders>
            <w:shd w:val="clear" w:color="auto" w:fill="auto"/>
            <w:vAlign w:val="center"/>
            <w:hideMark/>
          </w:tcPr>
          <w:p w14:paraId="75436815"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4</w:t>
            </w:r>
          </w:p>
        </w:tc>
        <w:tc>
          <w:tcPr>
            <w:tcW w:w="6945" w:type="dxa"/>
            <w:tcBorders>
              <w:top w:val="nil"/>
              <w:left w:val="nil"/>
              <w:bottom w:val="dashed" w:sz="4" w:space="0" w:color="auto"/>
              <w:right w:val="single" w:sz="8" w:space="0" w:color="auto"/>
            </w:tcBorders>
            <w:shd w:val="clear" w:color="auto" w:fill="auto"/>
            <w:vAlign w:val="center"/>
            <w:hideMark/>
          </w:tcPr>
          <w:p w14:paraId="75436816"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&gt; With support from FAO, the REDD+ Secretariat will assess the key conditions to maintain the REDD+ instruments like NFMS, including financially (see above), in terms of capacities (see quality management related risks), as well as technically and also from an institutional point of view: what arrangements can be made to leverage finance, continuous staff dedication and effective articulation with national REDD+ architecture?</w:t>
            </w:r>
          </w:p>
        </w:tc>
      </w:tr>
      <w:tr w:rsidR="00CE6C41" w:rsidRPr="00CE6C41" w14:paraId="7543681D" w14:textId="77777777" w:rsidTr="00CE6C41">
        <w:trPr>
          <w:trHeight w:val="1680"/>
        </w:trPr>
        <w:tc>
          <w:tcPr>
            <w:tcW w:w="1640" w:type="dxa"/>
            <w:vMerge/>
            <w:tcBorders>
              <w:top w:val="nil"/>
              <w:left w:val="single" w:sz="8" w:space="0" w:color="auto"/>
              <w:bottom w:val="single" w:sz="8" w:space="0" w:color="000000"/>
              <w:right w:val="single" w:sz="8" w:space="0" w:color="auto"/>
            </w:tcBorders>
            <w:vAlign w:val="center"/>
            <w:hideMark/>
          </w:tcPr>
          <w:p w14:paraId="75436818" w14:textId="77777777" w:rsidR="00CE6C41" w:rsidRPr="00CE6C41" w:rsidRDefault="00CE6C41" w:rsidP="00CE6C41">
            <w:pPr>
              <w:spacing w:before="0"/>
              <w:jc w:val="left"/>
              <w:rPr>
                <w:rFonts w:ascii="Calibri" w:hAnsi="Calibri" w:cs="Calibri"/>
                <w:b/>
                <w:bCs/>
                <w:color w:val="000000"/>
                <w:sz w:val="18"/>
                <w:szCs w:val="18"/>
                <w:lang w:val="en-US" w:eastAsia="fr-FR"/>
              </w:rPr>
            </w:pPr>
          </w:p>
        </w:tc>
        <w:tc>
          <w:tcPr>
            <w:tcW w:w="2204" w:type="dxa"/>
            <w:tcBorders>
              <w:top w:val="nil"/>
              <w:left w:val="nil"/>
              <w:bottom w:val="dashed" w:sz="4" w:space="0" w:color="auto"/>
              <w:right w:val="single" w:sz="4" w:space="0" w:color="auto"/>
            </w:tcBorders>
            <w:shd w:val="clear" w:color="auto" w:fill="auto"/>
            <w:vAlign w:val="center"/>
            <w:hideMark/>
          </w:tcPr>
          <w:p w14:paraId="75436819"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Difficulty to ensure that stakeholders are legitimate and sustainably committed partners, not only opportunistic structures</w:t>
            </w:r>
          </w:p>
        </w:tc>
        <w:tc>
          <w:tcPr>
            <w:tcW w:w="1417" w:type="dxa"/>
            <w:tcBorders>
              <w:top w:val="nil"/>
              <w:left w:val="nil"/>
              <w:bottom w:val="dashed" w:sz="4" w:space="0" w:color="auto"/>
              <w:right w:val="single" w:sz="4" w:space="0" w:color="auto"/>
            </w:tcBorders>
            <w:shd w:val="clear" w:color="auto" w:fill="auto"/>
            <w:vAlign w:val="center"/>
            <w:hideMark/>
          </w:tcPr>
          <w:p w14:paraId="7543681A"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1</w:t>
            </w:r>
          </w:p>
        </w:tc>
        <w:tc>
          <w:tcPr>
            <w:tcW w:w="1418" w:type="dxa"/>
            <w:tcBorders>
              <w:top w:val="nil"/>
              <w:left w:val="nil"/>
              <w:bottom w:val="dashed" w:sz="4" w:space="0" w:color="auto"/>
              <w:right w:val="single" w:sz="4" w:space="0" w:color="auto"/>
            </w:tcBorders>
            <w:shd w:val="clear" w:color="auto" w:fill="auto"/>
            <w:vAlign w:val="center"/>
            <w:hideMark/>
          </w:tcPr>
          <w:p w14:paraId="7543681B"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4</w:t>
            </w:r>
          </w:p>
        </w:tc>
        <w:tc>
          <w:tcPr>
            <w:tcW w:w="6945" w:type="dxa"/>
            <w:tcBorders>
              <w:top w:val="nil"/>
              <w:left w:val="nil"/>
              <w:bottom w:val="dashed" w:sz="4" w:space="0" w:color="auto"/>
              <w:right w:val="single" w:sz="8" w:space="0" w:color="auto"/>
            </w:tcBorders>
            <w:shd w:val="clear" w:color="auto" w:fill="auto"/>
            <w:vAlign w:val="center"/>
            <w:hideMark/>
          </w:tcPr>
          <w:p w14:paraId="7543681C"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&gt; As part of the backstopping support to the national programme, activities are planned to assist self-selection process among CSO</w:t>
            </w:r>
            <w:r w:rsidRPr="00CE6C41">
              <w:rPr>
                <w:rFonts w:ascii="Calibri" w:hAnsi="Calibri" w:cs="Calibri"/>
                <w:color w:val="000000"/>
                <w:sz w:val="18"/>
                <w:szCs w:val="18"/>
                <w:lang w:val="en-US" w:eastAsia="fr-FR"/>
              </w:rPr>
              <w:br/>
              <w:t>&gt; Across the discussions on REDD+ options and national vision, the case for "intrinsic motivation" for REDD+ will be developed: the process will convey the value that going REDD+ is not only a financial and economic choice, but also an inspirational step towards truly sustainable development, fostering equity, quality of life, collective well-being... This should contribute to identifying genuine leaders among major stakeholders groups to lead the process</w:t>
            </w:r>
          </w:p>
        </w:tc>
      </w:tr>
      <w:tr w:rsidR="00CE6C41" w:rsidRPr="00CE6C41" w14:paraId="75436823" w14:textId="77777777" w:rsidTr="00CE6C41">
        <w:trPr>
          <w:trHeight w:val="1695"/>
        </w:trPr>
        <w:tc>
          <w:tcPr>
            <w:tcW w:w="1640" w:type="dxa"/>
            <w:vMerge/>
            <w:tcBorders>
              <w:top w:val="nil"/>
              <w:left w:val="single" w:sz="8" w:space="0" w:color="auto"/>
              <w:bottom w:val="single" w:sz="8" w:space="0" w:color="000000"/>
              <w:right w:val="single" w:sz="8" w:space="0" w:color="auto"/>
            </w:tcBorders>
            <w:vAlign w:val="center"/>
            <w:hideMark/>
          </w:tcPr>
          <w:p w14:paraId="7543681E" w14:textId="77777777" w:rsidR="00CE6C41" w:rsidRPr="00CE6C41" w:rsidRDefault="00CE6C41" w:rsidP="00CE6C41">
            <w:pPr>
              <w:spacing w:before="0"/>
              <w:jc w:val="left"/>
              <w:rPr>
                <w:rFonts w:ascii="Calibri" w:hAnsi="Calibri" w:cs="Calibri"/>
                <w:b/>
                <w:bCs/>
                <w:color w:val="000000"/>
                <w:sz w:val="18"/>
                <w:szCs w:val="18"/>
                <w:lang w:val="en-US" w:eastAsia="fr-FR"/>
              </w:rPr>
            </w:pPr>
          </w:p>
        </w:tc>
        <w:tc>
          <w:tcPr>
            <w:tcW w:w="2204" w:type="dxa"/>
            <w:tcBorders>
              <w:top w:val="nil"/>
              <w:left w:val="nil"/>
              <w:bottom w:val="single" w:sz="8" w:space="0" w:color="auto"/>
              <w:right w:val="single" w:sz="4" w:space="0" w:color="auto"/>
            </w:tcBorders>
            <w:shd w:val="clear" w:color="auto" w:fill="auto"/>
            <w:vAlign w:val="center"/>
            <w:hideMark/>
          </w:tcPr>
          <w:p w14:paraId="7543681F"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Too high expectations on REDD+ can create frustration and conflicts</w:t>
            </w:r>
          </w:p>
        </w:tc>
        <w:tc>
          <w:tcPr>
            <w:tcW w:w="1417" w:type="dxa"/>
            <w:tcBorders>
              <w:top w:val="nil"/>
              <w:left w:val="nil"/>
              <w:bottom w:val="single" w:sz="8" w:space="0" w:color="auto"/>
              <w:right w:val="single" w:sz="4" w:space="0" w:color="auto"/>
            </w:tcBorders>
            <w:shd w:val="clear" w:color="auto" w:fill="auto"/>
            <w:vAlign w:val="center"/>
            <w:hideMark/>
          </w:tcPr>
          <w:p w14:paraId="75436820"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5</w:t>
            </w:r>
          </w:p>
        </w:tc>
        <w:tc>
          <w:tcPr>
            <w:tcW w:w="1418" w:type="dxa"/>
            <w:tcBorders>
              <w:top w:val="nil"/>
              <w:left w:val="nil"/>
              <w:bottom w:val="single" w:sz="8" w:space="0" w:color="auto"/>
              <w:right w:val="single" w:sz="4" w:space="0" w:color="auto"/>
            </w:tcBorders>
            <w:shd w:val="clear" w:color="auto" w:fill="auto"/>
            <w:vAlign w:val="center"/>
            <w:hideMark/>
          </w:tcPr>
          <w:p w14:paraId="75436821" w14:textId="77777777" w:rsidR="00CE6C41" w:rsidRPr="00CE6C41" w:rsidRDefault="00CE6C41" w:rsidP="00CE6C41">
            <w:pPr>
              <w:spacing w:before="0"/>
              <w:jc w:val="center"/>
              <w:rPr>
                <w:rFonts w:ascii="Calibri" w:hAnsi="Calibri" w:cs="Calibri"/>
                <w:color w:val="000000"/>
                <w:sz w:val="18"/>
                <w:szCs w:val="18"/>
                <w:lang w:val="fr-FR" w:eastAsia="fr-FR"/>
              </w:rPr>
            </w:pPr>
            <w:r w:rsidRPr="00CE6C41">
              <w:rPr>
                <w:rFonts w:ascii="Calibri" w:hAnsi="Calibri" w:cs="Calibri"/>
                <w:color w:val="000000"/>
                <w:sz w:val="18"/>
                <w:szCs w:val="18"/>
                <w:lang w:val="fr-FR" w:eastAsia="fr-FR"/>
              </w:rPr>
              <w:t>2</w:t>
            </w:r>
          </w:p>
        </w:tc>
        <w:tc>
          <w:tcPr>
            <w:tcW w:w="6945" w:type="dxa"/>
            <w:tcBorders>
              <w:top w:val="nil"/>
              <w:left w:val="nil"/>
              <w:bottom w:val="single" w:sz="8" w:space="0" w:color="auto"/>
              <w:right w:val="single" w:sz="8" w:space="0" w:color="auto"/>
            </w:tcBorders>
            <w:shd w:val="clear" w:color="auto" w:fill="auto"/>
            <w:vAlign w:val="center"/>
            <w:hideMark/>
          </w:tcPr>
          <w:p w14:paraId="75436822" w14:textId="77777777" w:rsidR="00CE6C41" w:rsidRPr="00CE6C41" w:rsidRDefault="00CE6C41" w:rsidP="00CE6C41">
            <w:pPr>
              <w:spacing w:before="0"/>
              <w:jc w:val="left"/>
              <w:rPr>
                <w:rFonts w:ascii="Calibri" w:hAnsi="Calibri" w:cs="Calibri"/>
                <w:color w:val="000000"/>
                <w:sz w:val="18"/>
                <w:szCs w:val="18"/>
                <w:lang w:val="en-US" w:eastAsia="fr-FR"/>
              </w:rPr>
            </w:pPr>
            <w:r w:rsidRPr="00CE6C41">
              <w:rPr>
                <w:rFonts w:ascii="Calibri" w:hAnsi="Calibri" w:cs="Calibri"/>
                <w:color w:val="000000"/>
                <w:sz w:val="18"/>
                <w:szCs w:val="18"/>
                <w:lang w:val="en-US" w:eastAsia="fr-FR"/>
              </w:rPr>
              <w:t>&gt; Special attention will be made to the messages that are conveyed across awareness campaigns, capacity building and consultations. The outcome 3 will particularly look at it</w:t>
            </w:r>
            <w:r w:rsidRPr="00CE6C41">
              <w:rPr>
                <w:rFonts w:ascii="Calibri" w:hAnsi="Calibri" w:cs="Calibri"/>
                <w:color w:val="000000"/>
                <w:sz w:val="18"/>
                <w:szCs w:val="18"/>
                <w:lang w:val="en-US" w:eastAsia="fr-FR"/>
              </w:rPr>
              <w:br/>
              <w:t>&gt; This consideration will also be high in the FCPF-supported activities which are relevant to this concern</w:t>
            </w:r>
            <w:r w:rsidRPr="00CE6C41">
              <w:rPr>
                <w:rFonts w:ascii="Calibri" w:hAnsi="Calibri" w:cs="Calibri"/>
                <w:color w:val="000000"/>
                <w:sz w:val="18"/>
                <w:szCs w:val="18"/>
                <w:lang w:val="en-US" w:eastAsia="fr-FR"/>
              </w:rPr>
              <w:br/>
              <w:t>&gt; The highly participative nature of the process to develop national strategy will also contribute to capturing expectations and designing options that can truly leverage national enthusiasm, good will and capacities</w:t>
            </w:r>
          </w:p>
        </w:tc>
      </w:tr>
    </w:tbl>
    <w:p w14:paraId="75436824" w14:textId="77777777" w:rsidR="00E64508" w:rsidRDefault="00E64508">
      <w:pPr>
        <w:spacing w:before="0"/>
        <w:jc w:val="left"/>
        <w:rPr>
          <w:rFonts w:asciiTheme="minorHAnsi" w:hAnsiTheme="minorHAnsi"/>
          <w:sz w:val="22"/>
          <w:szCs w:val="22"/>
        </w:rPr>
      </w:pPr>
    </w:p>
    <w:p w14:paraId="75436825" w14:textId="77777777" w:rsidR="00CE6C41" w:rsidRDefault="00CE6C41">
      <w:pPr>
        <w:spacing w:before="0"/>
        <w:jc w:val="left"/>
        <w:rPr>
          <w:rFonts w:asciiTheme="minorHAnsi" w:hAnsiTheme="minorHAnsi"/>
          <w:sz w:val="22"/>
          <w:szCs w:val="22"/>
        </w:rPr>
      </w:pPr>
    </w:p>
    <w:p w14:paraId="75436826" w14:textId="77777777" w:rsidR="00CE6C41" w:rsidRDefault="00CE6C41">
      <w:pPr>
        <w:spacing w:before="0"/>
        <w:jc w:val="left"/>
        <w:rPr>
          <w:rFonts w:asciiTheme="minorHAnsi" w:hAnsiTheme="minorHAnsi"/>
          <w:sz w:val="22"/>
          <w:szCs w:val="22"/>
        </w:rPr>
      </w:pPr>
    </w:p>
    <w:p w14:paraId="75436827" w14:textId="77777777" w:rsidR="00CE6C41" w:rsidRDefault="00CE6C41">
      <w:pPr>
        <w:spacing w:before="0"/>
        <w:jc w:val="left"/>
        <w:rPr>
          <w:rFonts w:asciiTheme="minorHAnsi" w:hAnsiTheme="minorHAnsi"/>
          <w:sz w:val="22"/>
          <w:szCs w:val="22"/>
        </w:rPr>
      </w:pPr>
    </w:p>
    <w:p w14:paraId="75436828" w14:textId="77777777" w:rsidR="00E64508" w:rsidRPr="00C07175" w:rsidRDefault="00E64508" w:rsidP="00E64508">
      <w:pPr>
        <w:rPr>
          <w:rFonts w:asciiTheme="minorHAnsi" w:hAnsiTheme="minorHAnsi" w:cstheme="minorHAnsi"/>
          <w:b/>
          <w:bCs/>
          <w:sz w:val="28"/>
          <w:szCs w:val="28"/>
          <w:u w:val="single"/>
        </w:rPr>
      </w:pPr>
      <w:r w:rsidRPr="00C07175">
        <w:rPr>
          <w:rFonts w:asciiTheme="minorHAnsi" w:hAnsiTheme="minorHAnsi" w:cstheme="minorHAnsi"/>
          <w:b/>
          <w:bCs/>
          <w:sz w:val="28"/>
          <w:szCs w:val="28"/>
          <w:u w:val="single"/>
          <w:lang w:val="en-US"/>
        </w:rPr>
        <w:lastRenderedPageBreak/>
        <w:t xml:space="preserve">Annex </w:t>
      </w:r>
      <w:r w:rsidR="00CE6C41">
        <w:rPr>
          <w:rFonts w:asciiTheme="minorHAnsi" w:hAnsiTheme="minorHAnsi" w:cstheme="minorHAnsi"/>
          <w:b/>
          <w:bCs/>
          <w:sz w:val="28"/>
          <w:szCs w:val="28"/>
          <w:u w:val="single"/>
        </w:rPr>
        <w:t>13</w:t>
      </w:r>
      <w:r w:rsidRPr="00C07175">
        <w:rPr>
          <w:rFonts w:asciiTheme="minorHAnsi" w:hAnsiTheme="minorHAnsi" w:cstheme="minorHAnsi"/>
          <w:b/>
          <w:bCs/>
          <w:sz w:val="28"/>
          <w:szCs w:val="28"/>
          <w:u w:val="single"/>
          <w:lang w:val="en-US"/>
        </w:rPr>
        <w:t xml:space="preserve">: </w:t>
      </w:r>
      <w:r w:rsidR="00CE6C41">
        <w:rPr>
          <w:rFonts w:asciiTheme="minorHAnsi" w:hAnsiTheme="minorHAnsi" w:cstheme="minorHAnsi"/>
          <w:b/>
          <w:bCs/>
          <w:sz w:val="28"/>
          <w:szCs w:val="28"/>
          <w:u w:val="single"/>
          <w:lang w:val="en-US"/>
        </w:rPr>
        <w:t>R-PP Implementation and Donor Budget Database (Dec. 2014)</w:t>
      </w:r>
    </w:p>
    <w:p w14:paraId="75436829" w14:textId="77777777" w:rsidR="00E64508" w:rsidRDefault="00E64508">
      <w:pPr>
        <w:spacing w:before="0"/>
        <w:jc w:val="left"/>
        <w:rPr>
          <w:rFonts w:asciiTheme="minorHAnsi" w:hAnsiTheme="minorHAnsi" w:cs="Myriad Pro"/>
          <w:color w:val="000000"/>
          <w:sz w:val="22"/>
          <w:szCs w:val="22"/>
          <w:lang w:val="en-US"/>
        </w:rPr>
      </w:pPr>
    </w:p>
    <w:tbl>
      <w:tblPr>
        <w:tblW w:w="5000" w:type="pct"/>
        <w:tblLook w:val="04A0" w:firstRow="1" w:lastRow="0" w:firstColumn="1" w:lastColumn="0" w:noHBand="0" w:noVBand="1"/>
      </w:tblPr>
      <w:tblGrid>
        <w:gridCol w:w="3458"/>
        <w:gridCol w:w="4353"/>
        <w:gridCol w:w="1580"/>
        <w:gridCol w:w="1530"/>
        <w:gridCol w:w="1580"/>
        <w:gridCol w:w="1485"/>
      </w:tblGrid>
      <w:tr w:rsidR="00E64508" w:rsidRPr="00E64508" w14:paraId="75436830" w14:textId="77777777" w:rsidTr="00E64508">
        <w:trPr>
          <w:trHeight w:val="600"/>
        </w:trPr>
        <w:tc>
          <w:tcPr>
            <w:tcW w:w="1236" w:type="pct"/>
            <w:tcBorders>
              <w:top w:val="single" w:sz="4" w:space="0" w:color="auto"/>
              <w:left w:val="single" w:sz="4" w:space="0" w:color="auto"/>
              <w:bottom w:val="single" w:sz="4" w:space="0" w:color="auto"/>
              <w:right w:val="single" w:sz="4" w:space="0" w:color="auto"/>
            </w:tcBorders>
            <w:shd w:val="clear" w:color="000000" w:fill="D7E4BC"/>
            <w:vAlign w:val="bottom"/>
            <w:hideMark/>
          </w:tcPr>
          <w:p w14:paraId="7543682A"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R-PP Component</w:t>
            </w:r>
          </w:p>
        </w:tc>
        <w:tc>
          <w:tcPr>
            <w:tcW w:w="1556" w:type="pct"/>
            <w:tcBorders>
              <w:top w:val="single" w:sz="4" w:space="0" w:color="auto"/>
              <w:left w:val="nil"/>
              <w:bottom w:val="single" w:sz="4" w:space="0" w:color="auto"/>
              <w:right w:val="single" w:sz="4" w:space="0" w:color="auto"/>
            </w:tcBorders>
            <w:shd w:val="clear" w:color="000000" w:fill="D7E4BC"/>
            <w:vAlign w:val="bottom"/>
            <w:hideMark/>
          </w:tcPr>
          <w:p w14:paraId="7543682B"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Main activity</w:t>
            </w:r>
          </w:p>
        </w:tc>
        <w:tc>
          <w:tcPr>
            <w:tcW w:w="565" w:type="pct"/>
            <w:tcBorders>
              <w:top w:val="single" w:sz="4" w:space="0" w:color="auto"/>
              <w:left w:val="nil"/>
              <w:bottom w:val="single" w:sz="4" w:space="0" w:color="auto"/>
              <w:right w:val="single" w:sz="4" w:space="0" w:color="auto"/>
            </w:tcBorders>
            <w:shd w:val="clear" w:color="000000" w:fill="D7E4BC"/>
            <w:vAlign w:val="bottom"/>
            <w:hideMark/>
          </w:tcPr>
          <w:p w14:paraId="7543682C" w14:textId="77777777" w:rsidR="00E64508" w:rsidRPr="00E64508" w:rsidRDefault="00E64508" w:rsidP="00E64508">
            <w:pPr>
              <w:spacing w:before="0"/>
              <w:jc w:val="center"/>
              <w:rPr>
                <w:rFonts w:ascii="Calibri" w:hAnsi="Calibri"/>
                <w:color w:val="000000"/>
                <w:sz w:val="22"/>
                <w:szCs w:val="22"/>
                <w:lang w:val="en-US"/>
              </w:rPr>
            </w:pPr>
            <w:r w:rsidRPr="00E64508">
              <w:rPr>
                <w:rFonts w:ascii="Calibri" w:hAnsi="Calibri"/>
                <w:color w:val="000000"/>
                <w:sz w:val="22"/>
                <w:szCs w:val="22"/>
                <w:lang w:val="en-US"/>
              </w:rPr>
              <w:t>FCPF</w:t>
            </w:r>
            <w:r w:rsidRPr="00E64508">
              <w:rPr>
                <w:rFonts w:ascii="Calibri" w:hAnsi="Calibri"/>
                <w:color w:val="000000"/>
                <w:sz w:val="16"/>
                <w:szCs w:val="16"/>
                <w:lang w:val="en-US"/>
              </w:rPr>
              <w:t xml:space="preserve"> Contribution</w:t>
            </w:r>
          </w:p>
        </w:tc>
        <w:tc>
          <w:tcPr>
            <w:tcW w:w="547" w:type="pct"/>
            <w:tcBorders>
              <w:top w:val="single" w:sz="4" w:space="0" w:color="auto"/>
              <w:left w:val="nil"/>
              <w:bottom w:val="single" w:sz="4" w:space="0" w:color="auto"/>
              <w:right w:val="single" w:sz="4" w:space="0" w:color="auto"/>
            </w:tcBorders>
            <w:shd w:val="clear" w:color="000000" w:fill="D7E4BC"/>
            <w:vAlign w:val="bottom"/>
            <w:hideMark/>
          </w:tcPr>
          <w:p w14:paraId="7543682D" w14:textId="77777777" w:rsidR="00E64508" w:rsidRPr="00E64508" w:rsidRDefault="00E64508" w:rsidP="00E64508">
            <w:pPr>
              <w:spacing w:before="0"/>
              <w:jc w:val="center"/>
              <w:rPr>
                <w:rFonts w:ascii="Calibri" w:hAnsi="Calibri"/>
                <w:color w:val="000000"/>
                <w:sz w:val="22"/>
                <w:szCs w:val="22"/>
                <w:lang w:val="en-US"/>
              </w:rPr>
            </w:pPr>
            <w:r w:rsidRPr="00E64508">
              <w:rPr>
                <w:rFonts w:ascii="Calibri" w:hAnsi="Calibri"/>
                <w:color w:val="000000"/>
                <w:sz w:val="22"/>
                <w:szCs w:val="22"/>
                <w:lang w:val="en-US"/>
              </w:rPr>
              <w:t xml:space="preserve">ADC </w:t>
            </w:r>
            <w:r w:rsidRPr="00E64508">
              <w:rPr>
                <w:rFonts w:ascii="Calibri" w:hAnsi="Calibri"/>
                <w:color w:val="000000"/>
                <w:sz w:val="16"/>
                <w:szCs w:val="16"/>
                <w:lang w:val="en-US"/>
              </w:rPr>
              <w:t>Contribution</w:t>
            </w:r>
          </w:p>
        </w:tc>
        <w:tc>
          <w:tcPr>
            <w:tcW w:w="565" w:type="pct"/>
            <w:tcBorders>
              <w:top w:val="single" w:sz="4" w:space="0" w:color="auto"/>
              <w:left w:val="nil"/>
              <w:bottom w:val="single" w:sz="4" w:space="0" w:color="auto"/>
              <w:right w:val="single" w:sz="4" w:space="0" w:color="auto"/>
            </w:tcBorders>
            <w:shd w:val="clear" w:color="000000" w:fill="D7E4BC"/>
            <w:vAlign w:val="bottom"/>
            <w:hideMark/>
          </w:tcPr>
          <w:p w14:paraId="7543682E" w14:textId="77777777" w:rsidR="00E64508" w:rsidRPr="00E64508" w:rsidRDefault="00E64508" w:rsidP="00E64508">
            <w:pPr>
              <w:spacing w:before="0"/>
              <w:jc w:val="center"/>
              <w:rPr>
                <w:rFonts w:ascii="Calibri" w:hAnsi="Calibri"/>
                <w:color w:val="000000"/>
                <w:sz w:val="22"/>
                <w:szCs w:val="22"/>
                <w:lang w:val="en-US"/>
              </w:rPr>
            </w:pPr>
            <w:r w:rsidRPr="00E64508">
              <w:rPr>
                <w:rFonts w:ascii="Calibri" w:hAnsi="Calibri"/>
                <w:color w:val="000000"/>
                <w:sz w:val="22"/>
                <w:szCs w:val="22"/>
                <w:lang w:val="en-US"/>
              </w:rPr>
              <w:t>UNREDD C</w:t>
            </w:r>
            <w:r w:rsidRPr="00E64508">
              <w:rPr>
                <w:rFonts w:ascii="Calibri" w:hAnsi="Calibri"/>
                <w:color w:val="000000"/>
                <w:sz w:val="16"/>
                <w:szCs w:val="16"/>
                <w:lang w:val="en-US"/>
              </w:rPr>
              <w:t>ontribution</w:t>
            </w:r>
          </w:p>
        </w:tc>
        <w:tc>
          <w:tcPr>
            <w:tcW w:w="531" w:type="pct"/>
            <w:tcBorders>
              <w:top w:val="single" w:sz="4" w:space="0" w:color="auto"/>
              <w:left w:val="nil"/>
              <w:bottom w:val="single" w:sz="4" w:space="0" w:color="auto"/>
              <w:right w:val="single" w:sz="4" w:space="0" w:color="auto"/>
            </w:tcBorders>
            <w:shd w:val="clear" w:color="000000" w:fill="FDE9D9"/>
            <w:vAlign w:val="bottom"/>
            <w:hideMark/>
          </w:tcPr>
          <w:p w14:paraId="7543682F"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TOTAL BUDGET</w:t>
            </w:r>
          </w:p>
        </w:tc>
      </w:tr>
      <w:tr w:rsidR="00E64508" w:rsidRPr="00E64508" w14:paraId="75436837" w14:textId="77777777" w:rsidTr="00E64508">
        <w:trPr>
          <w:trHeight w:val="600"/>
        </w:trPr>
        <w:tc>
          <w:tcPr>
            <w:tcW w:w="1236" w:type="pct"/>
            <w:vMerge w:val="restart"/>
            <w:tcBorders>
              <w:top w:val="nil"/>
              <w:left w:val="single" w:sz="4" w:space="0" w:color="auto"/>
              <w:bottom w:val="single" w:sz="4" w:space="0" w:color="000000"/>
              <w:right w:val="single" w:sz="4" w:space="0" w:color="auto"/>
            </w:tcBorders>
            <w:shd w:val="clear" w:color="auto" w:fill="auto"/>
            <w:vAlign w:val="center"/>
            <w:hideMark/>
          </w:tcPr>
          <w:p w14:paraId="75436831"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 xml:space="preserve">Organize and Consult </w:t>
            </w:r>
          </w:p>
        </w:tc>
        <w:tc>
          <w:tcPr>
            <w:tcW w:w="1556" w:type="pct"/>
            <w:tcBorders>
              <w:top w:val="nil"/>
              <w:left w:val="nil"/>
              <w:bottom w:val="single" w:sz="4" w:space="0" w:color="auto"/>
              <w:right w:val="single" w:sz="4" w:space="0" w:color="auto"/>
            </w:tcBorders>
            <w:shd w:val="clear" w:color="auto" w:fill="auto"/>
            <w:vAlign w:val="bottom"/>
            <w:hideMark/>
          </w:tcPr>
          <w:p w14:paraId="75436832"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National Readiness Management Arrangements Activities</w:t>
            </w:r>
          </w:p>
        </w:tc>
        <w:tc>
          <w:tcPr>
            <w:tcW w:w="565" w:type="pct"/>
            <w:tcBorders>
              <w:top w:val="nil"/>
              <w:left w:val="nil"/>
              <w:bottom w:val="single" w:sz="4" w:space="0" w:color="auto"/>
              <w:right w:val="single" w:sz="4" w:space="0" w:color="auto"/>
            </w:tcBorders>
            <w:shd w:val="clear" w:color="auto" w:fill="auto"/>
            <w:vAlign w:val="bottom"/>
            <w:hideMark/>
          </w:tcPr>
          <w:p w14:paraId="75436833" w14:textId="77777777" w:rsidR="00E64508" w:rsidRPr="00E64508" w:rsidRDefault="00E64508" w:rsidP="00E64508">
            <w:pPr>
              <w:spacing w:before="0"/>
              <w:jc w:val="right"/>
              <w:rPr>
                <w:rFonts w:ascii="Calibri" w:hAnsi="Calibri"/>
                <w:sz w:val="22"/>
                <w:szCs w:val="22"/>
                <w:lang w:val="en-US"/>
              </w:rPr>
            </w:pPr>
            <w:r w:rsidRPr="00E64508">
              <w:rPr>
                <w:rFonts w:ascii="Calibri" w:hAnsi="Calibri"/>
                <w:sz w:val="22"/>
                <w:szCs w:val="22"/>
                <w:lang w:val="en-US"/>
              </w:rPr>
              <w:t>414,000</w:t>
            </w:r>
          </w:p>
        </w:tc>
        <w:tc>
          <w:tcPr>
            <w:tcW w:w="547" w:type="pct"/>
            <w:tcBorders>
              <w:top w:val="nil"/>
              <w:left w:val="nil"/>
              <w:bottom w:val="single" w:sz="4" w:space="0" w:color="auto"/>
              <w:right w:val="single" w:sz="4" w:space="0" w:color="auto"/>
            </w:tcBorders>
            <w:shd w:val="clear" w:color="000000" w:fill="FFFFFF"/>
            <w:vAlign w:val="bottom"/>
            <w:hideMark/>
          </w:tcPr>
          <w:p w14:paraId="75436834"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200000</w:t>
            </w:r>
          </w:p>
        </w:tc>
        <w:tc>
          <w:tcPr>
            <w:tcW w:w="565" w:type="pct"/>
            <w:tcBorders>
              <w:top w:val="nil"/>
              <w:left w:val="nil"/>
              <w:bottom w:val="single" w:sz="4" w:space="0" w:color="auto"/>
              <w:right w:val="single" w:sz="4" w:space="0" w:color="auto"/>
            </w:tcBorders>
            <w:shd w:val="clear" w:color="auto" w:fill="auto"/>
            <w:vAlign w:val="bottom"/>
            <w:hideMark/>
          </w:tcPr>
          <w:p w14:paraId="75436835"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359,000</w:t>
            </w:r>
          </w:p>
        </w:tc>
        <w:tc>
          <w:tcPr>
            <w:tcW w:w="531" w:type="pct"/>
            <w:tcBorders>
              <w:top w:val="nil"/>
              <w:left w:val="nil"/>
              <w:bottom w:val="single" w:sz="4" w:space="0" w:color="auto"/>
              <w:right w:val="single" w:sz="4" w:space="0" w:color="auto"/>
            </w:tcBorders>
            <w:shd w:val="clear" w:color="000000" w:fill="FDE9D9"/>
            <w:vAlign w:val="bottom"/>
            <w:hideMark/>
          </w:tcPr>
          <w:p w14:paraId="75436836"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973,000</w:t>
            </w:r>
          </w:p>
        </w:tc>
      </w:tr>
      <w:tr w:rsidR="00E64508" w:rsidRPr="00E64508" w14:paraId="7543683E" w14:textId="77777777" w:rsidTr="00E64508">
        <w:trPr>
          <w:trHeight w:val="600"/>
        </w:trPr>
        <w:tc>
          <w:tcPr>
            <w:tcW w:w="1236" w:type="pct"/>
            <w:vMerge/>
            <w:tcBorders>
              <w:top w:val="nil"/>
              <w:left w:val="single" w:sz="4" w:space="0" w:color="auto"/>
              <w:bottom w:val="single" w:sz="4" w:space="0" w:color="000000"/>
              <w:right w:val="single" w:sz="4" w:space="0" w:color="auto"/>
            </w:tcBorders>
            <w:vAlign w:val="center"/>
            <w:hideMark/>
          </w:tcPr>
          <w:p w14:paraId="75436838" w14:textId="77777777" w:rsidR="00E64508" w:rsidRPr="00E64508" w:rsidRDefault="00E64508" w:rsidP="00E64508">
            <w:pPr>
              <w:spacing w:before="0"/>
              <w:jc w:val="left"/>
              <w:rPr>
                <w:rFonts w:ascii="Calibri" w:hAnsi="Calibri"/>
                <w:color w:val="000000"/>
                <w:sz w:val="22"/>
                <w:szCs w:val="22"/>
                <w:lang w:val="en-US"/>
              </w:rPr>
            </w:pPr>
          </w:p>
        </w:tc>
        <w:tc>
          <w:tcPr>
            <w:tcW w:w="1556" w:type="pct"/>
            <w:tcBorders>
              <w:top w:val="nil"/>
              <w:left w:val="nil"/>
              <w:bottom w:val="single" w:sz="4" w:space="0" w:color="auto"/>
              <w:right w:val="single" w:sz="4" w:space="0" w:color="auto"/>
            </w:tcBorders>
            <w:shd w:val="clear" w:color="auto" w:fill="auto"/>
            <w:vAlign w:val="bottom"/>
            <w:hideMark/>
          </w:tcPr>
          <w:p w14:paraId="75436839"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REDD-plus Consultation and Participation</w:t>
            </w:r>
          </w:p>
        </w:tc>
        <w:tc>
          <w:tcPr>
            <w:tcW w:w="565" w:type="pct"/>
            <w:tcBorders>
              <w:top w:val="nil"/>
              <w:left w:val="nil"/>
              <w:bottom w:val="single" w:sz="4" w:space="0" w:color="auto"/>
              <w:right w:val="single" w:sz="4" w:space="0" w:color="auto"/>
            </w:tcBorders>
            <w:shd w:val="clear" w:color="auto" w:fill="auto"/>
            <w:vAlign w:val="bottom"/>
            <w:hideMark/>
          </w:tcPr>
          <w:p w14:paraId="7543683A" w14:textId="77777777" w:rsidR="00E64508" w:rsidRPr="00E64508" w:rsidRDefault="00E64508" w:rsidP="00E64508">
            <w:pPr>
              <w:spacing w:before="0"/>
              <w:jc w:val="right"/>
              <w:rPr>
                <w:rFonts w:ascii="Calibri" w:hAnsi="Calibri"/>
                <w:sz w:val="22"/>
                <w:szCs w:val="22"/>
                <w:lang w:val="en-US"/>
              </w:rPr>
            </w:pPr>
            <w:r w:rsidRPr="00E64508">
              <w:rPr>
                <w:rFonts w:ascii="Calibri" w:hAnsi="Calibri"/>
                <w:sz w:val="22"/>
                <w:szCs w:val="22"/>
                <w:lang w:val="en-US"/>
              </w:rPr>
              <w:t>235,000</w:t>
            </w:r>
          </w:p>
        </w:tc>
        <w:tc>
          <w:tcPr>
            <w:tcW w:w="547" w:type="pct"/>
            <w:tcBorders>
              <w:top w:val="nil"/>
              <w:left w:val="nil"/>
              <w:bottom w:val="single" w:sz="4" w:space="0" w:color="auto"/>
              <w:right w:val="single" w:sz="4" w:space="0" w:color="auto"/>
            </w:tcBorders>
            <w:shd w:val="clear" w:color="000000" w:fill="FFFFFF"/>
            <w:vAlign w:val="bottom"/>
            <w:hideMark/>
          </w:tcPr>
          <w:p w14:paraId="7543683B"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100000</w:t>
            </w:r>
          </w:p>
        </w:tc>
        <w:tc>
          <w:tcPr>
            <w:tcW w:w="565" w:type="pct"/>
            <w:tcBorders>
              <w:top w:val="nil"/>
              <w:left w:val="nil"/>
              <w:bottom w:val="single" w:sz="4" w:space="0" w:color="auto"/>
              <w:right w:val="single" w:sz="4" w:space="0" w:color="auto"/>
            </w:tcBorders>
            <w:shd w:val="clear" w:color="auto" w:fill="auto"/>
            <w:vAlign w:val="bottom"/>
            <w:hideMark/>
          </w:tcPr>
          <w:p w14:paraId="7543683C"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147000</w:t>
            </w:r>
          </w:p>
        </w:tc>
        <w:tc>
          <w:tcPr>
            <w:tcW w:w="531" w:type="pct"/>
            <w:tcBorders>
              <w:top w:val="nil"/>
              <w:left w:val="nil"/>
              <w:bottom w:val="single" w:sz="4" w:space="0" w:color="auto"/>
              <w:right w:val="single" w:sz="4" w:space="0" w:color="auto"/>
            </w:tcBorders>
            <w:shd w:val="clear" w:color="000000" w:fill="FDE9D9"/>
            <w:vAlign w:val="bottom"/>
            <w:hideMark/>
          </w:tcPr>
          <w:p w14:paraId="7543683D"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482,000</w:t>
            </w:r>
          </w:p>
        </w:tc>
      </w:tr>
      <w:tr w:rsidR="00E64508" w:rsidRPr="00E64508" w14:paraId="75436845" w14:textId="77777777" w:rsidTr="00E64508">
        <w:trPr>
          <w:trHeight w:val="300"/>
        </w:trPr>
        <w:tc>
          <w:tcPr>
            <w:tcW w:w="1236" w:type="pct"/>
            <w:vMerge/>
            <w:tcBorders>
              <w:top w:val="nil"/>
              <w:left w:val="single" w:sz="4" w:space="0" w:color="auto"/>
              <w:bottom w:val="single" w:sz="4" w:space="0" w:color="000000"/>
              <w:right w:val="single" w:sz="4" w:space="0" w:color="auto"/>
            </w:tcBorders>
            <w:vAlign w:val="center"/>
            <w:hideMark/>
          </w:tcPr>
          <w:p w14:paraId="7543683F" w14:textId="77777777" w:rsidR="00E64508" w:rsidRPr="00E64508" w:rsidRDefault="00E64508" w:rsidP="00E64508">
            <w:pPr>
              <w:spacing w:before="0"/>
              <w:jc w:val="left"/>
              <w:rPr>
                <w:rFonts w:ascii="Calibri" w:hAnsi="Calibri"/>
                <w:color w:val="000000"/>
                <w:sz w:val="22"/>
                <w:szCs w:val="22"/>
                <w:lang w:val="en-US"/>
              </w:rPr>
            </w:pPr>
          </w:p>
        </w:tc>
        <w:tc>
          <w:tcPr>
            <w:tcW w:w="1556" w:type="pct"/>
            <w:tcBorders>
              <w:top w:val="nil"/>
              <w:left w:val="nil"/>
              <w:bottom w:val="single" w:sz="4" w:space="0" w:color="auto"/>
              <w:right w:val="single" w:sz="4" w:space="0" w:color="auto"/>
            </w:tcBorders>
            <w:shd w:val="clear" w:color="auto" w:fill="auto"/>
            <w:vAlign w:val="bottom"/>
            <w:hideMark/>
          </w:tcPr>
          <w:p w14:paraId="75436840"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 xml:space="preserve">Awareness and Communication </w:t>
            </w:r>
          </w:p>
        </w:tc>
        <w:tc>
          <w:tcPr>
            <w:tcW w:w="565" w:type="pct"/>
            <w:tcBorders>
              <w:top w:val="nil"/>
              <w:left w:val="nil"/>
              <w:bottom w:val="single" w:sz="4" w:space="0" w:color="auto"/>
              <w:right w:val="single" w:sz="4" w:space="0" w:color="auto"/>
            </w:tcBorders>
            <w:shd w:val="clear" w:color="auto" w:fill="auto"/>
            <w:vAlign w:val="bottom"/>
            <w:hideMark/>
          </w:tcPr>
          <w:p w14:paraId="75436841" w14:textId="77777777" w:rsidR="00E64508" w:rsidRPr="00E64508" w:rsidRDefault="00E64508" w:rsidP="00E64508">
            <w:pPr>
              <w:spacing w:before="0"/>
              <w:jc w:val="right"/>
              <w:rPr>
                <w:rFonts w:ascii="Calibri" w:hAnsi="Calibri"/>
                <w:sz w:val="22"/>
                <w:szCs w:val="22"/>
                <w:lang w:val="en-US"/>
              </w:rPr>
            </w:pPr>
            <w:r w:rsidRPr="00E64508">
              <w:rPr>
                <w:rFonts w:ascii="Calibri" w:hAnsi="Calibri"/>
                <w:sz w:val="22"/>
                <w:szCs w:val="22"/>
                <w:lang w:val="en-US"/>
              </w:rPr>
              <w:t>150,000</w:t>
            </w:r>
          </w:p>
        </w:tc>
        <w:tc>
          <w:tcPr>
            <w:tcW w:w="547" w:type="pct"/>
            <w:tcBorders>
              <w:top w:val="nil"/>
              <w:left w:val="nil"/>
              <w:bottom w:val="single" w:sz="4" w:space="0" w:color="auto"/>
              <w:right w:val="single" w:sz="4" w:space="0" w:color="auto"/>
            </w:tcBorders>
            <w:shd w:val="clear" w:color="000000" w:fill="FFFFFF"/>
            <w:vAlign w:val="bottom"/>
            <w:hideMark/>
          </w:tcPr>
          <w:p w14:paraId="75436842"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65" w:type="pct"/>
            <w:tcBorders>
              <w:top w:val="nil"/>
              <w:left w:val="nil"/>
              <w:bottom w:val="single" w:sz="4" w:space="0" w:color="auto"/>
              <w:right w:val="single" w:sz="4" w:space="0" w:color="auto"/>
            </w:tcBorders>
            <w:shd w:val="clear" w:color="auto" w:fill="auto"/>
            <w:vAlign w:val="bottom"/>
            <w:hideMark/>
          </w:tcPr>
          <w:p w14:paraId="75436843"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31" w:type="pct"/>
            <w:tcBorders>
              <w:top w:val="nil"/>
              <w:left w:val="nil"/>
              <w:bottom w:val="single" w:sz="4" w:space="0" w:color="auto"/>
              <w:right w:val="single" w:sz="4" w:space="0" w:color="auto"/>
            </w:tcBorders>
            <w:shd w:val="clear" w:color="000000" w:fill="FDE9D9"/>
            <w:vAlign w:val="bottom"/>
            <w:hideMark/>
          </w:tcPr>
          <w:p w14:paraId="75436844"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150,000</w:t>
            </w:r>
          </w:p>
        </w:tc>
      </w:tr>
      <w:tr w:rsidR="00E64508" w:rsidRPr="00E64508" w14:paraId="7543684C" w14:textId="77777777" w:rsidTr="00E64508">
        <w:trPr>
          <w:trHeight w:val="900"/>
        </w:trPr>
        <w:tc>
          <w:tcPr>
            <w:tcW w:w="1236" w:type="pct"/>
            <w:vMerge/>
            <w:tcBorders>
              <w:top w:val="nil"/>
              <w:left w:val="single" w:sz="4" w:space="0" w:color="auto"/>
              <w:bottom w:val="single" w:sz="4" w:space="0" w:color="000000"/>
              <w:right w:val="single" w:sz="4" w:space="0" w:color="auto"/>
            </w:tcBorders>
            <w:vAlign w:val="center"/>
            <w:hideMark/>
          </w:tcPr>
          <w:p w14:paraId="75436846" w14:textId="77777777" w:rsidR="00E64508" w:rsidRPr="00E64508" w:rsidRDefault="00E64508" w:rsidP="00E64508">
            <w:pPr>
              <w:spacing w:before="0"/>
              <w:jc w:val="left"/>
              <w:rPr>
                <w:rFonts w:ascii="Calibri" w:hAnsi="Calibri"/>
                <w:color w:val="000000"/>
                <w:sz w:val="22"/>
                <w:szCs w:val="22"/>
                <w:lang w:val="en-US"/>
              </w:rPr>
            </w:pPr>
          </w:p>
        </w:tc>
        <w:tc>
          <w:tcPr>
            <w:tcW w:w="1556" w:type="pct"/>
            <w:tcBorders>
              <w:top w:val="nil"/>
              <w:left w:val="nil"/>
              <w:bottom w:val="single" w:sz="4" w:space="0" w:color="auto"/>
              <w:right w:val="single" w:sz="4" w:space="0" w:color="auto"/>
            </w:tcBorders>
            <w:shd w:val="clear" w:color="auto" w:fill="auto"/>
            <w:vAlign w:val="bottom"/>
            <w:hideMark/>
          </w:tcPr>
          <w:p w14:paraId="75436847"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REDD-plus Conflict Resolution and Grievances Management System (CRGMS)</w:t>
            </w:r>
          </w:p>
        </w:tc>
        <w:tc>
          <w:tcPr>
            <w:tcW w:w="565" w:type="pct"/>
            <w:tcBorders>
              <w:top w:val="nil"/>
              <w:left w:val="nil"/>
              <w:bottom w:val="single" w:sz="4" w:space="0" w:color="auto"/>
              <w:right w:val="single" w:sz="4" w:space="0" w:color="auto"/>
            </w:tcBorders>
            <w:shd w:val="clear" w:color="auto" w:fill="auto"/>
            <w:vAlign w:val="bottom"/>
            <w:hideMark/>
          </w:tcPr>
          <w:p w14:paraId="75436848" w14:textId="77777777" w:rsidR="00E64508" w:rsidRPr="00E64508" w:rsidRDefault="00E64508" w:rsidP="00E64508">
            <w:pPr>
              <w:spacing w:before="0"/>
              <w:jc w:val="right"/>
              <w:rPr>
                <w:rFonts w:ascii="Calibri" w:hAnsi="Calibri"/>
                <w:sz w:val="22"/>
                <w:szCs w:val="22"/>
                <w:lang w:val="en-US"/>
              </w:rPr>
            </w:pPr>
            <w:r w:rsidRPr="00E64508">
              <w:rPr>
                <w:rFonts w:ascii="Calibri" w:hAnsi="Calibri"/>
                <w:sz w:val="22"/>
                <w:szCs w:val="22"/>
                <w:lang w:val="en-US"/>
              </w:rPr>
              <w:t>200,000</w:t>
            </w:r>
          </w:p>
        </w:tc>
        <w:tc>
          <w:tcPr>
            <w:tcW w:w="547" w:type="pct"/>
            <w:tcBorders>
              <w:top w:val="nil"/>
              <w:left w:val="nil"/>
              <w:bottom w:val="single" w:sz="4" w:space="0" w:color="auto"/>
              <w:right w:val="single" w:sz="4" w:space="0" w:color="auto"/>
            </w:tcBorders>
            <w:shd w:val="clear" w:color="000000" w:fill="FFFFFF"/>
            <w:vAlign w:val="bottom"/>
            <w:hideMark/>
          </w:tcPr>
          <w:p w14:paraId="75436849"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65" w:type="pct"/>
            <w:tcBorders>
              <w:top w:val="nil"/>
              <w:left w:val="nil"/>
              <w:bottom w:val="single" w:sz="4" w:space="0" w:color="auto"/>
              <w:right w:val="single" w:sz="4" w:space="0" w:color="auto"/>
            </w:tcBorders>
            <w:shd w:val="clear" w:color="auto" w:fill="auto"/>
            <w:vAlign w:val="bottom"/>
            <w:hideMark/>
          </w:tcPr>
          <w:p w14:paraId="7543684A"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31" w:type="pct"/>
            <w:tcBorders>
              <w:top w:val="nil"/>
              <w:left w:val="nil"/>
              <w:bottom w:val="single" w:sz="4" w:space="0" w:color="auto"/>
              <w:right w:val="single" w:sz="4" w:space="0" w:color="auto"/>
            </w:tcBorders>
            <w:shd w:val="clear" w:color="000000" w:fill="FDE9D9"/>
            <w:vAlign w:val="bottom"/>
            <w:hideMark/>
          </w:tcPr>
          <w:p w14:paraId="7543684B"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200,000</w:t>
            </w:r>
          </w:p>
        </w:tc>
      </w:tr>
      <w:tr w:rsidR="00E64508" w:rsidRPr="00E64508" w14:paraId="75436853" w14:textId="77777777" w:rsidTr="00E64508">
        <w:trPr>
          <w:trHeight w:val="300"/>
        </w:trPr>
        <w:tc>
          <w:tcPr>
            <w:tcW w:w="1236" w:type="pct"/>
            <w:vMerge/>
            <w:tcBorders>
              <w:top w:val="nil"/>
              <w:left w:val="single" w:sz="4" w:space="0" w:color="auto"/>
              <w:bottom w:val="single" w:sz="4" w:space="0" w:color="000000"/>
              <w:right w:val="single" w:sz="4" w:space="0" w:color="auto"/>
            </w:tcBorders>
            <w:vAlign w:val="center"/>
            <w:hideMark/>
          </w:tcPr>
          <w:p w14:paraId="7543684D" w14:textId="77777777" w:rsidR="00E64508" w:rsidRPr="00E64508" w:rsidRDefault="00E64508" w:rsidP="00E64508">
            <w:pPr>
              <w:spacing w:before="0"/>
              <w:jc w:val="left"/>
              <w:rPr>
                <w:rFonts w:ascii="Calibri" w:hAnsi="Calibri"/>
                <w:color w:val="000000"/>
                <w:sz w:val="22"/>
                <w:szCs w:val="22"/>
                <w:lang w:val="en-US"/>
              </w:rPr>
            </w:pPr>
          </w:p>
        </w:tc>
        <w:tc>
          <w:tcPr>
            <w:tcW w:w="1556" w:type="pct"/>
            <w:tcBorders>
              <w:top w:val="nil"/>
              <w:left w:val="nil"/>
              <w:bottom w:val="single" w:sz="4" w:space="0" w:color="auto"/>
              <w:right w:val="single" w:sz="4" w:space="0" w:color="auto"/>
            </w:tcBorders>
            <w:shd w:val="clear" w:color="000000" w:fill="EAF1DD"/>
            <w:vAlign w:val="bottom"/>
            <w:hideMark/>
          </w:tcPr>
          <w:p w14:paraId="7543684E"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 xml:space="preserve">SUB-TOTAL </w:t>
            </w:r>
          </w:p>
        </w:tc>
        <w:tc>
          <w:tcPr>
            <w:tcW w:w="565" w:type="pct"/>
            <w:tcBorders>
              <w:top w:val="nil"/>
              <w:left w:val="nil"/>
              <w:bottom w:val="single" w:sz="4" w:space="0" w:color="auto"/>
              <w:right w:val="single" w:sz="4" w:space="0" w:color="auto"/>
            </w:tcBorders>
            <w:shd w:val="clear" w:color="000000" w:fill="EAF1DD"/>
            <w:vAlign w:val="bottom"/>
            <w:hideMark/>
          </w:tcPr>
          <w:p w14:paraId="7543684F" w14:textId="77777777" w:rsidR="00E64508" w:rsidRPr="00E64508" w:rsidRDefault="00E64508" w:rsidP="00E64508">
            <w:pPr>
              <w:spacing w:before="0"/>
              <w:jc w:val="right"/>
              <w:rPr>
                <w:rFonts w:ascii="Calibri" w:hAnsi="Calibri"/>
                <w:sz w:val="22"/>
                <w:szCs w:val="22"/>
                <w:lang w:val="en-US"/>
              </w:rPr>
            </w:pPr>
            <w:r w:rsidRPr="00E64508">
              <w:rPr>
                <w:rFonts w:ascii="Calibri" w:hAnsi="Calibri"/>
                <w:sz w:val="22"/>
                <w:szCs w:val="22"/>
                <w:lang w:val="en-US"/>
              </w:rPr>
              <w:t>999,000</w:t>
            </w:r>
          </w:p>
        </w:tc>
        <w:tc>
          <w:tcPr>
            <w:tcW w:w="547" w:type="pct"/>
            <w:tcBorders>
              <w:top w:val="nil"/>
              <w:left w:val="nil"/>
              <w:bottom w:val="single" w:sz="4" w:space="0" w:color="auto"/>
              <w:right w:val="single" w:sz="4" w:space="0" w:color="auto"/>
            </w:tcBorders>
            <w:shd w:val="clear" w:color="000000" w:fill="EAF1DD"/>
            <w:vAlign w:val="bottom"/>
            <w:hideMark/>
          </w:tcPr>
          <w:p w14:paraId="75436850" w14:textId="77777777" w:rsidR="00E64508" w:rsidRPr="00E64508" w:rsidRDefault="00E64508" w:rsidP="00E64508">
            <w:pPr>
              <w:spacing w:before="0"/>
              <w:jc w:val="right"/>
              <w:rPr>
                <w:rFonts w:ascii="Calibri" w:hAnsi="Calibri"/>
                <w:sz w:val="22"/>
                <w:szCs w:val="22"/>
                <w:lang w:val="en-US"/>
              </w:rPr>
            </w:pPr>
            <w:r w:rsidRPr="00E64508">
              <w:rPr>
                <w:rFonts w:ascii="Calibri" w:hAnsi="Calibri"/>
                <w:sz w:val="22"/>
                <w:szCs w:val="22"/>
                <w:lang w:val="en-US"/>
              </w:rPr>
              <w:t>300,000</w:t>
            </w:r>
          </w:p>
        </w:tc>
        <w:tc>
          <w:tcPr>
            <w:tcW w:w="565" w:type="pct"/>
            <w:tcBorders>
              <w:top w:val="nil"/>
              <w:left w:val="nil"/>
              <w:bottom w:val="single" w:sz="4" w:space="0" w:color="auto"/>
              <w:right w:val="single" w:sz="4" w:space="0" w:color="auto"/>
            </w:tcBorders>
            <w:shd w:val="clear" w:color="000000" w:fill="EAF1DD"/>
            <w:vAlign w:val="bottom"/>
            <w:hideMark/>
          </w:tcPr>
          <w:p w14:paraId="75436851"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506,000</w:t>
            </w:r>
          </w:p>
        </w:tc>
        <w:tc>
          <w:tcPr>
            <w:tcW w:w="531" w:type="pct"/>
            <w:tcBorders>
              <w:top w:val="nil"/>
              <w:left w:val="nil"/>
              <w:bottom w:val="single" w:sz="4" w:space="0" w:color="auto"/>
              <w:right w:val="single" w:sz="4" w:space="0" w:color="auto"/>
            </w:tcBorders>
            <w:shd w:val="clear" w:color="000000" w:fill="FDE9D9"/>
            <w:vAlign w:val="bottom"/>
            <w:hideMark/>
          </w:tcPr>
          <w:p w14:paraId="75436852"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1,805,000</w:t>
            </w:r>
          </w:p>
        </w:tc>
      </w:tr>
      <w:tr w:rsidR="00E64508" w:rsidRPr="00E64508" w14:paraId="7543685A" w14:textId="77777777" w:rsidTr="00E64508">
        <w:trPr>
          <w:trHeight w:val="600"/>
        </w:trPr>
        <w:tc>
          <w:tcPr>
            <w:tcW w:w="1236" w:type="pct"/>
            <w:vMerge w:val="restart"/>
            <w:tcBorders>
              <w:top w:val="nil"/>
              <w:left w:val="single" w:sz="4" w:space="0" w:color="auto"/>
              <w:bottom w:val="single" w:sz="4" w:space="0" w:color="000000"/>
              <w:right w:val="single" w:sz="4" w:space="0" w:color="auto"/>
            </w:tcBorders>
            <w:shd w:val="clear" w:color="auto" w:fill="auto"/>
            <w:vAlign w:val="center"/>
            <w:hideMark/>
          </w:tcPr>
          <w:p w14:paraId="75436854"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Prepare REDD Strategy</w:t>
            </w:r>
          </w:p>
        </w:tc>
        <w:tc>
          <w:tcPr>
            <w:tcW w:w="1556" w:type="pct"/>
            <w:tcBorders>
              <w:top w:val="nil"/>
              <w:left w:val="nil"/>
              <w:bottom w:val="single" w:sz="4" w:space="0" w:color="auto"/>
              <w:right w:val="single" w:sz="4" w:space="0" w:color="auto"/>
            </w:tcBorders>
            <w:shd w:val="clear" w:color="auto" w:fill="auto"/>
            <w:vAlign w:val="bottom"/>
            <w:hideMark/>
          </w:tcPr>
          <w:p w14:paraId="75436855"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 xml:space="preserve"> Assessment of Land Use, Forest Policy &amp; Governance</w:t>
            </w:r>
          </w:p>
        </w:tc>
        <w:tc>
          <w:tcPr>
            <w:tcW w:w="565" w:type="pct"/>
            <w:tcBorders>
              <w:top w:val="nil"/>
              <w:left w:val="nil"/>
              <w:bottom w:val="single" w:sz="4" w:space="0" w:color="auto"/>
              <w:right w:val="single" w:sz="4" w:space="0" w:color="auto"/>
            </w:tcBorders>
            <w:shd w:val="clear" w:color="auto" w:fill="auto"/>
            <w:vAlign w:val="bottom"/>
            <w:hideMark/>
          </w:tcPr>
          <w:p w14:paraId="75436856" w14:textId="77777777" w:rsidR="00E64508" w:rsidRPr="00E64508" w:rsidRDefault="00E64508" w:rsidP="00E64508">
            <w:pPr>
              <w:spacing w:before="0"/>
              <w:jc w:val="right"/>
              <w:rPr>
                <w:rFonts w:ascii="Calibri" w:hAnsi="Calibri"/>
                <w:sz w:val="22"/>
                <w:szCs w:val="22"/>
                <w:lang w:val="en-US"/>
              </w:rPr>
            </w:pPr>
            <w:r w:rsidRPr="00E64508">
              <w:rPr>
                <w:rFonts w:ascii="Calibri" w:hAnsi="Calibri"/>
                <w:sz w:val="22"/>
                <w:szCs w:val="22"/>
                <w:lang w:val="en-US"/>
              </w:rPr>
              <w:t>100,000</w:t>
            </w:r>
          </w:p>
        </w:tc>
        <w:tc>
          <w:tcPr>
            <w:tcW w:w="547" w:type="pct"/>
            <w:tcBorders>
              <w:top w:val="nil"/>
              <w:left w:val="nil"/>
              <w:bottom w:val="single" w:sz="4" w:space="0" w:color="auto"/>
              <w:right w:val="single" w:sz="4" w:space="0" w:color="auto"/>
            </w:tcBorders>
            <w:shd w:val="clear" w:color="000000" w:fill="FFFFFF"/>
            <w:vAlign w:val="bottom"/>
            <w:hideMark/>
          </w:tcPr>
          <w:p w14:paraId="75436857"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65" w:type="pct"/>
            <w:tcBorders>
              <w:top w:val="nil"/>
              <w:left w:val="nil"/>
              <w:bottom w:val="single" w:sz="4" w:space="0" w:color="auto"/>
              <w:right w:val="single" w:sz="4" w:space="0" w:color="auto"/>
            </w:tcBorders>
            <w:shd w:val="clear" w:color="auto" w:fill="auto"/>
            <w:vAlign w:val="bottom"/>
            <w:hideMark/>
          </w:tcPr>
          <w:p w14:paraId="75436858"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205000</w:t>
            </w:r>
          </w:p>
        </w:tc>
        <w:tc>
          <w:tcPr>
            <w:tcW w:w="531" w:type="pct"/>
            <w:tcBorders>
              <w:top w:val="nil"/>
              <w:left w:val="nil"/>
              <w:bottom w:val="single" w:sz="4" w:space="0" w:color="auto"/>
              <w:right w:val="single" w:sz="4" w:space="0" w:color="auto"/>
            </w:tcBorders>
            <w:shd w:val="clear" w:color="000000" w:fill="FDE9D9"/>
            <w:vAlign w:val="bottom"/>
            <w:hideMark/>
          </w:tcPr>
          <w:p w14:paraId="75436859"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305,000</w:t>
            </w:r>
          </w:p>
        </w:tc>
      </w:tr>
      <w:tr w:rsidR="00E64508" w:rsidRPr="00E64508" w14:paraId="75436861" w14:textId="77777777" w:rsidTr="00E64508">
        <w:trPr>
          <w:trHeight w:val="300"/>
        </w:trPr>
        <w:tc>
          <w:tcPr>
            <w:tcW w:w="1236" w:type="pct"/>
            <w:vMerge/>
            <w:tcBorders>
              <w:top w:val="nil"/>
              <w:left w:val="single" w:sz="4" w:space="0" w:color="auto"/>
              <w:bottom w:val="single" w:sz="4" w:space="0" w:color="000000"/>
              <w:right w:val="single" w:sz="4" w:space="0" w:color="auto"/>
            </w:tcBorders>
            <w:vAlign w:val="center"/>
            <w:hideMark/>
          </w:tcPr>
          <w:p w14:paraId="7543685B" w14:textId="77777777" w:rsidR="00E64508" w:rsidRPr="00E64508" w:rsidRDefault="00E64508" w:rsidP="00E64508">
            <w:pPr>
              <w:spacing w:before="0"/>
              <w:jc w:val="left"/>
              <w:rPr>
                <w:rFonts w:ascii="Calibri" w:hAnsi="Calibri"/>
                <w:color w:val="000000"/>
                <w:sz w:val="22"/>
                <w:szCs w:val="22"/>
                <w:lang w:val="en-US"/>
              </w:rPr>
            </w:pPr>
          </w:p>
        </w:tc>
        <w:tc>
          <w:tcPr>
            <w:tcW w:w="1556" w:type="pct"/>
            <w:tcBorders>
              <w:top w:val="nil"/>
              <w:left w:val="nil"/>
              <w:bottom w:val="single" w:sz="4" w:space="0" w:color="auto"/>
              <w:right w:val="single" w:sz="4" w:space="0" w:color="auto"/>
            </w:tcBorders>
            <w:shd w:val="clear" w:color="auto" w:fill="auto"/>
            <w:vAlign w:val="bottom"/>
            <w:hideMark/>
          </w:tcPr>
          <w:p w14:paraId="7543685C"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 xml:space="preserve"> REDD Strategy Options</w:t>
            </w:r>
          </w:p>
        </w:tc>
        <w:tc>
          <w:tcPr>
            <w:tcW w:w="565" w:type="pct"/>
            <w:tcBorders>
              <w:top w:val="nil"/>
              <w:left w:val="nil"/>
              <w:bottom w:val="single" w:sz="4" w:space="0" w:color="auto"/>
              <w:right w:val="single" w:sz="4" w:space="0" w:color="auto"/>
            </w:tcBorders>
            <w:shd w:val="clear" w:color="auto" w:fill="auto"/>
            <w:vAlign w:val="bottom"/>
            <w:hideMark/>
          </w:tcPr>
          <w:p w14:paraId="7543685D" w14:textId="77777777" w:rsidR="00E64508" w:rsidRPr="00E64508" w:rsidRDefault="00E64508" w:rsidP="00E64508">
            <w:pPr>
              <w:spacing w:before="0"/>
              <w:jc w:val="right"/>
              <w:rPr>
                <w:rFonts w:ascii="Calibri" w:hAnsi="Calibri"/>
                <w:sz w:val="22"/>
                <w:szCs w:val="22"/>
                <w:lang w:val="en-US"/>
              </w:rPr>
            </w:pPr>
            <w:r w:rsidRPr="00E64508">
              <w:rPr>
                <w:rFonts w:ascii="Calibri" w:hAnsi="Calibri"/>
                <w:sz w:val="22"/>
                <w:szCs w:val="22"/>
                <w:lang w:val="en-US"/>
              </w:rPr>
              <w:t>100,000</w:t>
            </w:r>
          </w:p>
        </w:tc>
        <w:tc>
          <w:tcPr>
            <w:tcW w:w="547" w:type="pct"/>
            <w:tcBorders>
              <w:top w:val="nil"/>
              <w:left w:val="nil"/>
              <w:bottom w:val="single" w:sz="4" w:space="0" w:color="auto"/>
              <w:right w:val="single" w:sz="4" w:space="0" w:color="auto"/>
            </w:tcBorders>
            <w:shd w:val="clear" w:color="000000" w:fill="FFFFFF"/>
            <w:vAlign w:val="bottom"/>
            <w:hideMark/>
          </w:tcPr>
          <w:p w14:paraId="7543685E"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65" w:type="pct"/>
            <w:tcBorders>
              <w:top w:val="nil"/>
              <w:left w:val="nil"/>
              <w:bottom w:val="single" w:sz="4" w:space="0" w:color="auto"/>
              <w:right w:val="single" w:sz="4" w:space="0" w:color="auto"/>
            </w:tcBorders>
            <w:shd w:val="clear" w:color="auto" w:fill="auto"/>
            <w:vAlign w:val="bottom"/>
            <w:hideMark/>
          </w:tcPr>
          <w:p w14:paraId="7543685F"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330000</w:t>
            </w:r>
          </w:p>
        </w:tc>
        <w:tc>
          <w:tcPr>
            <w:tcW w:w="531" w:type="pct"/>
            <w:tcBorders>
              <w:top w:val="nil"/>
              <w:left w:val="nil"/>
              <w:bottom w:val="single" w:sz="4" w:space="0" w:color="auto"/>
              <w:right w:val="single" w:sz="4" w:space="0" w:color="auto"/>
            </w:tcBorders>
            <w:shd w:val="clear" w:color="000000" w:fill="FDE9D9"/>
            <w:vAlign w:val="bottom"/>
            <w:hideMark/>
          </w:tcPr>
          <w:p w14:paraId="75436860"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430,000</w:t>
            </w:r>
          </w:p>
        </w:tc>
      </w:tr>
      <w:tr w:rsidR="00E64508" w:rsidRPr="00E64508" w14:paraId="75436868" w14:textId="77777777" w:rsidTr="00E64508">
        <w:trPr>
          <w:trHeight w:val="300"/>
        </w:trPr>
        <w:tc>
          <w:tcPr>
            <w:tcW w:w="1236" w:type="pct"/>
            <w:vMerge/>
            <w:tcBorders>
              <w:top w:val="nil"/>
              <w:left w:val="single" w:sz="4" w:space="0" w:color="auto"/>
              <w:bottom w:val="single" w:sz="4" w:space="0" w:color="000000"/>
              <w:right w:val="single" w:sz="4" w:space="0" w:color="auto"/>
            </w:tcBorders>
            <w:vAlign w:val="center"/>
            <w:hideMark/>
          </w:tcPr>
          <w:p w14:paraId="75436862" w14:textId="77777777" w:rsidR="00E64508" w:rsidRPr="00E64508" w:rsidRDefault="00E64508" w:rsidP="00E64508">
            <w:pPr>
              <w:spacing w:before="0"/>
              <w:jc w:val="left"/>
              <w:rPr>
                <w:rFonts w:ascii="Calibri" w:hAnsi="Calibri"/>
                <w:color w:val="000000"/>
                <w:sz w:val="22"/>
                <w:szCs w:val="22"/>
                <w:lang w:val="en-US"/>
              </w:rPr>
            </w:pPr>
          </w:p>
        </w:tc>
        <w:tc>
          <w:tcPr>
            <w:tcW w:w="1556" w:type="pct"/>
            <w:tcBorders>
              <w:top w:val="nil"/>
              <w:left w:val="nil"/>
              <w:bottom w:val="single" w:sz="4" w:space="0" w:color="auto"/>
              <w:right w:val="single" w:sz="4" w:space="0" w:color="auto"/>
            </w:tcBorders>
            <w:shd w:val="clear" w:color="auto" w:fill="auto"/>
            <w:vAlign w:val="bottom"/>
            <w:hideMark/>
          </w:tcPr>
          <w:p w14:paraId="75436863"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REDD Implementation Framework</w:t>
            </w:r>
          </w:p>
        </w:tc>
        <w:tc>
          <w:tcPr>
            <w:tcW w:w="565" w:type="pct"/>
            <w:tcBorders>
              <w:top w:val="nil"/>
              <w:left w:val="nil"/>
              <w:bottom w:val="single" w:sz="4" w:space="0" w:color="auto"/>
              <w:right w:val="single" w:sz="4" w:space="0" w:color="auto"/>
            </w:tcBorders>
            <w:shd w:val="clear" w:color="auto" w:fill="auto"/>
            <w:vAlign w:val="bottom"/>
            <w:hideMark/>
          </w:tcPr>
          <w:p w14:paraId="75436864" w14:textId="77777777" w:rsidR="00E64508" w:rsidRPr="00E64508" w:rsidRDefault="00E64508" w:rsidP="00E64508">
            <w:pPr>
              <w:spacing w:before="0"/>
              <w:jc w:val="right"/>
              <w:rPr>
                <w:rFonts w:ascii="Calibri" w:hAnsi="Calibri"/>
                <w:sz w:val="22"/>
                <w:szCs w:val="22"/>
                <w:lang w:val="en-US"/>
              </w:rPr>
            </w:pPr>
            <w:r w:rsidRPr="00E64508">
              <w:rPr>
                <w:rFonts w:ascii="Calibri" w:hAnsi="Calibri"/>
                <w:sz w:val="22"/>
                <w:szCs w:val="22"/>
                <w:lang w:val="en-US"/>
              </w:rPr>
              <w:t>355,000</w:t>
            </w:r>
          </w:p>
        </w:tc>
        <w:tc>
          <w:tcPr>
            <w:tcW w:w="547" w:type="pct"/>
            <w:tcBorders>
              <w:top w:val="nil"/>
              <w:left w:val="nil"/>
              <w:bottom w:val="single" w:sz="4" w:space="0" w:color="auto"/>
              <w:right w:val="single" w:sz="4" w:space="0" w:color="auto"/>
            </w:tcBorders>
            <w:shd w:val="clear" w:color="000000" w:fill="FFFFFF"/>
            <w:vAlign w:val="bottom"/>
            <w:hideMark/>
          </w:tcPr>
          <w:p w14:paraId="75436865"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65" w:type="pct"/>
            <w:tcBorders>
              <w:top w:val="nil"/>
              <w:left w:val="nil"/>
              <w:bottom w:val="single" w:sz="4" w:space="0" w:color="auto"/>
              <w:right w:val="single" w:sz="4" w:space="0" w:color="auto"/>
            </w:tcBorders>
            <w:shd w:val="clear" w:color="auto" w:fill="auto"/>
            <w:vAlign w:val="bottom"/>
            <w:hideMark/>
          </w:tcPr>
          <w:p w14:paraId="75436866"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31" w:type="pct"/>
            <w:tcBorders>
              <w:top w:val="nil"/>
              <w:left w:val="nil"/>
              <w:bottom w:val="single" w:sz="4" w:space="0" w:color="auto"/>
              <w:right w:val="single" w:sz="4" w:space="0" w:color="auto"/>
            </w:tcBorders>
            <w:shd w:val="clear" w:color="000000" w:fill="FDE9D9"/>
            <w:vAlign w:val="bottom"/>
            <w:hideMark/>
          </w:tcPr>
          <w:p w14:paraId="75436867"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355,000</w:t>
            </w:r>
          </w:p>
        </w:tc>
      </w:tr>
      <w:tr w:rsidR="00E64508" w:rsidRPr="00E64508" w14:paraId="7543686F" w14:textId="77777777" w:rsidTr="00E64508">
        <w:trPr>
          <w:trHeight w:val="300"/>
        </w:trPr>
        <w:tc>
          <w:tcPr>
            <w:tcW w:w="1236" w:type="pct"/>
            <w:vMerge/>
            <w:tcBorders>
              <w:top w:val="nil"/>
              <w:left w:val="single" w:sz="4" w:space="0" w:color="auto"/>
              <w:bottom w:val="single" w:sz="4" w:space="0" w:color="000000"/>
              <w:right w:val="single" w:sz="4" w:space="0" w:color="auto"/>
            </w:tcBorders>
            <w:vAlign w:val="center"/>
            <w:hideMark/>
          </w:tcPr>
          <w:p w14:paraId="75436869" w14:textId="77777777" w:rsidR="00E64508" w:rsidRPr="00E64508" w:rsidRDefault="00E64508" w:rsidP="00E64508">
            <w:pPr>
              <w:spacing w:before="0"/>
              <w:jc w:val="left"/>
              <w:rPr>
                <w:rFonts w:ascii="Calibri" w:hAnsi="Calibri"/>
                <w:color w:val="000000"/>
                <w:sz w:val="22"/>
                <w:szCs w:val="22"/>
                <w:lang w:val="en-US"/>
              </w:rPr>
            </w:pPr>
          </w:p>
        </w:tc>
        <w:tc>
          <w:tcPr>
            <w:tcW w:w="1556" w:type="pct"/>
            <w:tcBorders>
              <w:top w:val="nil"/>
              <w:left w:val="nil"/>
              <w:bottom w:val="single" w:sz="4" w:space="0" w:color="auto"/>
              <w:right w:val="single" w:sz="4" w:space="0" w:color="auto"/>
            </w:tcBorders>
            <w:shd w:val="clear" w:color="auto" w:fill="auto"/>
            <w:vAlign w:val="bottom"/>
            <w:hideMark/>
          </w:tcPr>
          <w:p w14:paraId="7543686A"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Social and Environmental Impacts (ESMF)</w:t>
            </w:r>
          </w:p>
        </w:tc>
        <w:tc>
          <w:tcPr>
            <w:tcW w:w="565" w:type="pct"/>
            <w:tcBorders>
              <w:top w:val="nil"/>
              <w:left w:val="nil"/>
              <w:bottom w:val="single" w:sz="4" w:space="0" w:color="auto"/>
              <w:right w:val="single" w:sz="4" w:space="0" w:color="auto"/>
            </w:tcBorders>
            <w:shd w:val="clear" w:color="auto" w:fill="auto"/>
            <w:vAlign w:val="bottom"/>
            <w:hideMark/>
          </w:tcPr>
          <w:p w14:paraId="7543686B"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530,000</w:t>
            </w:r>
          </w:p>
        </w:tc>
        <w:tc>
          <w:tcPr>
            <w:tcW w:w="547" w:type="pct"/>
            <w:tcBorders>
              <w:top w:val="nil"/>
              <w:left w:val="nil"/>
              <w:bottom w:val="single" w:sz="4" w:space="0" w:color="auto"/>
              <w:right w:val="single" w:sz="4" w:space="0" w:color="auto"/>
            </w:tcBorders>
            <w:shd w:val="clear" w:color="000000" w:fill="FFFFFF"/>
            <w:vAlign w:val="bottom"/>
            <w:hideMark/>
          </w:tcPr>
          <w:p w14:paraId="7543686C"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65" w:type="pct"/>
            <w:tcBorders>
              <w:top w:val="nil"/>
              <w:left w:val="nil"/>
              <w:bottom w:val="single" w:sz="4" w:space="0" w:color="auto"/>
              <w:right w:val="single" w:sz="4" w:space="0" w:color="auto"/>
            </w:tcBorders>
            <w:shd w:val="clear" w:color="auto" w:fill="auto"/>
            <w:vAlign w:val="bottom"/>
            <w:hideMark/>
          </w:tcPr>
          <w:p w14:paraId="7543686D"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31" w:type="pct"/>
            <w:tcBorders>
              <w:top w:val="nil"/>
              <w:left w:val="nil"/>
              <w:bottom w:val="single" w:sz="4" w:space="0" w:color="auto"/>
              <w:right w:val="single" w:sz="4" w:space="0" w:color="auto"/>
            </w:tcBorders>
            <w:shd w:val="clear" w:color="000000" w:fill="FDE9D9"/>
            <w:vAlign w:val="bottom"/>
            <w:hideMark/>
          </w:tcPr>
          <w:p w14:paraId="7543686E"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530,000</w:t>
            </w:r>
          </w:p>
        </w:tc>
      </w:tr>
      <w:tr w:rsidR="00E64508" w:rsidRPr="00E64508" w14:paraId="75436876" w14:textId="77777777" w:rsidTr="00E64508">
        <w:trPr>
          <w:trHeight w:val="300"/>
        </w:trPr>
        <w:tc>
          <w:tcPr>
            <w:tcW w:w="1236" w:type="pct"/>
            <w:vMerge/>
            <w:tcBorders>
              <w:top w:val="nil"/>
              <w:left w:val="single" w:sz="4" w:space="0" w:color="auto"/>
              <w:bottom w:val="single" w:sz="4" w:space="0" w:color="000000"/>
              <w:right w:val="single" w:sz="4" w:space="0" w:color="auto"/>
            </w:tcBorders>
            <w:vAlign w:val="center"/>
            <w:hideMark/>
          </w:tcPr>
          <w:p w14:paraId="75436870" w14:textId="77777777" w:rsidR="00E64508" w:rsidRPr="00E64508" w:rsidRDefault="00E64508" w:rsidP="00E64508">
            <w:pPr>
              <w:spacing w:before="0"/>
              <w:jc w:val="left"/>
              <w:rPr>
                <w:rFonts w:ascii="Calibri" w:hAnsi="Calibri"/>
                <w:color w:val="000000"/>
                <w:sz w:val="22"/>
                <w:szCs w:val="22"/>
                <w:lang w:val="en-US"/>
              </w:rPr>
            </w:pPr>
          </w:p>
        </w:tc>
        <w:tc>
          <w:tcPr>
            <w:tcW w:w="1556" w:type="pct"/>
            <w:tcBorders>
              <w:top w:val="nil"/>
              <w:left w:val="nil"/>
              <w:bottom w:val="single" w:sz="4" w:space="0" w:color="auto"/>
              <w:right w:val="single" w:sz="4" w:space="0" w:color="auto"/>
            </w:tcBorders>
            <w:shd w:val="clear" w:color="000000" w:fill="EAF1DD"/>
            <w:vAlign w:val="bottom"/>
            <w:hideMark/>
          </w:tcPr>
          <w:p w14:paraId="75436871"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 xml:space="preserve">SUB-TOTAL </w:t>
            </w:r>
          </w:p>
        </w:tc>
        <w:tc>
          <w:tcPr>
            <w:tcW w:w="565" w:type="pct"/>
            <w:tcBorders>
              <w:top w:val="nil"/>
              <w:left w:val="nil"/>
              <w:bottom w:val="single" w:sz="4" w:space="0" w:color="auto"/>
              <w:right w:val="single" w:sz="4" w:space="0" w:color="auto"/>
            </w:tcBorders>
            <w:shd w:val="clear" w:color="000000" w:fill="EAF1DD"/>
            <w:vAlign w:val="bottom"/>
            <w:hideMark/>
          </w:tcPr>
          <w:p w14:paraId="75436872"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1,085,000</w:t>
            </w:r>
          </w:p>
        </w:tc>
        <w:tc>
          <w:tcPr>
            <w:tcW w:w="547" w:type="pct"/>
            <w:tcBorders>
              <w:top w:val="nil"/>
              <w:left w:val="nil"/>
              <w:bottom w:val="single" w:sz="4" w:space="0" w:color="auto"/>
              <w:right w:val="single" w:sz="4" w:space="0" w:color="auto"/>
            </w:tcBorders>
            <w:shd w:val="clear" w:color="000000" w:fill="EAF1DD"/>
            <w:vAlign w:val="bottom"/>
            <w:hideMark/>
          </w:tcPr>
          <w:p w14:paraId="75436873"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65" w:type="pct"/>
            <w:tcBorders>
              <w:top w:val="nil"/>
              <w:left w:val="nil"/>
              <w:bottom w:val="single" w:sz="4" w:space="0" w:color="auto"/>
              <w:right w:val="single" w:sz="4" w:space="0" w:color="auto"/>
            </w:tcBorders>
            <w:shd w:val="clear" w:color="000000" w:fill="EAF1DD"/>
            <w:vAlign w:val="bottom"/>
            <w:hideMark/>
          </w:tcPr>
          <w:p w14:paraId="75436874"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535,000</w:t>
            </w:r>
          </w:p>
        </w:tc>
        <w:tc>
          <w:tcPr>
            <w:tcW w:w="531" w:type="pct"/>
            <w:tcBorders>
              <w:top w:val="nil"/>
              <w:left w:val="nil"/>
              <w:bottom w:val="single" w:sz="4" w:space="0" w:color="auto"/>
              <w:right w:val="single" w:sz="4" w:space="0" w:color="auto"/>
            </w:tcBorders>
            <w:shd w:val="clear" w:color="000000" w:fill="FDE9D9"/>
            <w:vAlign w:val="bottom"/>
            <w:hideMark/>
          </w:tcPr>
          <w:p w14:paraId="75436875"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1,620,000</w:t>
            </w:r>
          </w:p>
        </w:tc>
      </w:tr>
      <w:tr w:rsidR="00E64508" w:rsidRPr="00E64508" w14:paraId="7543687D" w14:textId="77777777" w:rsidTr="00E64508">
        <w:trPr>
          <w:trHeight w:val="300"/>
        </w:trPr>
        <w:tc>
          <w:tcPr>
            <w:tcW w:w="1236" w:type="pct"/>
            <w:vMerge w:val="restart"/>
            <w:tcBorders>
              <w:top w:val="nil"/>
              <w:left w:val="single" w:sz="4" w:space="0" w:color="auto"/>
              <w:bottom w:val="single" w:sz="4" w:space="0" w:color="000000"/>
              <w:right w:val="single" w:sz="4" w:space="0" w:color="auto"/>
            </w:tcBorders>
            <w:shd w:val="clear" w:color="auto" w:fill="auto"/>
            <w:vAlign w:val="center"/>
            <w:hideMark/>
          </w:tcPr>
          <w:p w14:paraId="75436877"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Emissions Reference scenario</w:t>
            </w:r>
          </w:p>
        </w:tc>
        <w:tc>
          <w:tcPr>
            <w:tcW w:w="1556" w:type="pct"/>
            <w:tcBorders>
              <w:top w:val="nil"/>
              <w:left w:val="nil"/>
              <w:bottom w:val="single" w:sz="4" w:space="0" w:color="auto"/>
              <w:right w:val="single" w:sz="4" w:space="0" w:color="auto"/>
            </w:tcBorders>
            <w:shd w:val="clear" w:color="auto" w:fill="auto"/>
            <w:vAlign w:val="bottom"/>
            <w:hideMark/>
          </w:tcPr>
          <w:p w14:paraId="75436878"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Develop Reference level</w:t>
            </w:r>
          </w:p>
        </w:tc>
        <w:tc>
          <w:tcPr>
            <w:tcW w:w="565" w:type="pct"/>
            <w:tcBorders>
              <w:top w:val="nil"/>
              <w:left w:val="nil"/>
              <w:bottom w:val="single" w:sz="4" w:space="0" w:color="auto"/>
              <w:right w:val="single" w:sz="4" w:space="0" w:color="auto"/>
            </w:tcBorders>
            <w:shd w:val="clear" w:color="auto" w:fill="auto"/>
            <w:vAlign w:val="bottom"/>
            <w:hideMark/>
          </w:tcPr>
          <w:p w14:paraId="75436879" w14:textId="77777777" w:rsidR="00E64508" w:rsidRPr="00E64508" w:rsidRDefault="00E64508" w:rsidP="00E64508">
            <w:pPr>
              <w:spacing w:before="0"/>
              <w:jc w:val="right"/>
              <w:rPr>
                <w:rFonts w:ascii="Calibri" w:hAnsi="Calibri"/>
                <w:sz w:val="22"/>
                <w:szCs w:val="22"/>
                <w:lang w:val="en-US"/>
              </w:rPr>
            </w:pPr>
            <w:r w:rsidRPr="00E64508">
              <w:rPr>
                <w:rFonts w:ascii="Calibri" w:hAnsi="Calibri"/>
                <w:sz w:val="22"/>
                <w:szCs w:val="22"/>
                <w:lang w:val="en-US"/>
              </w:rPr>
              <w:t>1,040,000</w:t>
            </w:r>
          </w:p>
        </w:tc>
        <w:tc>
          <w:tcPr>
            <w:tcW w:w="547" w:type="pct"/>
            <w:tcBorders>
              <w:top w:val="nil"/>
              <w:left w:val="nil"/>
              <w:bottom w:val="single" w:sz="4" w:space="0" w:color="auto"/>
              <w:right w:val="single" w:sz="4" w:space="0" w:color="auto"/>
            </w:tcBorders>
            <w:shd w:val="clear" w:color="000000" w:fill="FFFFFF"/>
            <w:vAlign w:val="bottom"/>
            <w:hideMark/>
          </w:tcPr>
          <w:p w14:paraId="7543687A"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65" w:type="pct"/>
            <w:tcBorders>
              <w:top w:val="nil"/>
              <w:left w:val="nil"/>
              <w:bottom w:val="single" w:sz="4" w:space="0" w:color="auto"/>
              <w:right w:val="single" w:sz="4" w:space="0" w:color="auto"/>
            </w:tcBorders>
            <w:shd w:val="clear" w:color="auto" w:fill="auto"/>
            <w:vAlign w:val="bottom"/>
            <w:hideMark/>
          </w:tcPr>
          <w:p w14:paraId="7543687B"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 </w:t>
            </w:r>
          </w:p>
        </w:tc>
        <w:tc>
          <w:tcPr>
            <w:tcW w:w="531" w:type="pct"/>
            <w:tcBorders>
              <w:top w:val="nil"/>
              <w:left w:val="nil"/>
              <w:bottom w:val="single" w:sz="4" w:space="0" w:color="auto"/>
              <w:right w:val="single" w:sz="4" w:space="0" w:color="auto"/>
            </w:tcBorders>
            <w:shd w:val="clear" w:color="000000" w:fill="FDE9D9"/>
            <w:vAlign w:val="bottom"/>
            <w:hideMark/>
          </w:tcPr>
          <w:p w14:paraId="7543687C"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1,040,000</w:t>
            </w:r>
          </w:p>
        </w:tc>
      </w:tr>
      <w:tr w:rsidR="00E64508" w:rsidRPr="00E64508" w14:paraId="75436884" w14:textId="77777777" w:rsidTr="00E64508">
        <w:trPr>
          <w:trHeight w:val="300"/>
        </w:trPr>
        <w:tc>
          <w:tcPr>
            <w:tcW w:w="1236" w:type="pct"/>
            <w:vMerge/>
            <w:tcBorders>
              <w:top w:val="nil"/>
              <w:left w:val="single" w:sz="4" w:space="0" w:color="auto"/>
              <w:bottom w:val="single" w:sz="4" w:space="0" w:color="000000"/>
              <w:right w:val="single" w:sz="4" w:space="0" w:color="auto"/>
            </w:tcBorders>
            <w:vAlign w:val="center"/>
            <w:hideMark/>
          </w:tcPr>
          <w:p w14:paraId="7543687E" w14:textId="77777777" w:rsidR="00E64508" w:rsidRPr="00E64508" w:rsidRDefault="00E64508" w:rsidP="00E64508">
            <w:pPr>
              <w:spacing w:before="0"/>
              <w:jc w:val="left"/>
              <w:rPr>
                <w:rFonts w:ascii="Calibri" w:hAnsi="Calibri"/>
                <w:color w:val="000000"/>
                <w:sz w:val="22"/>
                <w:szCs w:val="22"/>
                <w:lang w:val="en-US"/>
              </w:rPr>
            </w:pPr>
          </w:p>
        </w:tc>
        <w:tc>
          <w:tcPr>
            <w:tcW w:w="1556" w:type="pct"/>
            <w:tcBorders>
              <w:top w:val="nil"/>
              <w:left w:val="nil"/>
              <w:bottom w:val="single" w:sz="4" w:space="0" w:color="auto"/>
              <w:right w:val="single" w:sz="4" w:space="0" w:color="auto"/>
            </w:tcBorders>
            <w:shd w:val="clear" w:color="000000" w:fill="EAF1DD"/>
            <w:vAlign w:val="bottom"/>
            <w:hideMark/>
          </w:tcPr>
          <w:p w14:paraId="7543687F"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 xml:space="preserve">SUB-TOTAL </w:t>
            </w:r>
          </w:p>
        </w:tc>
        <w:tc>
          <w:tcPr>
            <w:tcW w:w="565" w:type="pct"/>
            <w:tcBorders>
              <w:top w:val="nil"/>
              <w:left w:val="nil"/>
              <w:bottom w:val="single" w:sz="4" w:space="0" w:color="auto"/>
              <w:right w:val="single" w:sz="4" w:space="0" w:color="auto"/>
            </w:tcBorders>
            <w:shd w:val="clear" w:color="000000" w:fill="EAF1DD"/>
            <w:vAlign w:val="bottom"/>
            <w:hideMark/>
          </w:tcPr>
          <w:p w14:paraId="75436880"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1,040,000</w:t>
            </w:r>
          </w:p>
        </w:tc>
        <w:tc>
          <w:tcPr>
            <w:tcW w:w="547" w:type="pct"/>
            <w:tcBorders>
              <w:top w:val="nil"/>
              <w:left w:val="nil"/>
              <w:bottom w:val="single" w:sz="4" w:space="0" w:color="auto"/>
              <w:right w:val="single" w:sz="4" w:space="0" w:color="auto"/>
            </w:tcBorders>
            <w:shd w:val="clear" w:color="000000" w:fill="EAF1DD"/>
            <w:vAlign w:val="bottom"/>
            <w:hideMark/>
          </w:tcPr>
          <w:p w14:paraId="75436881"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65" w:type="pct"/>
            <w:tcBorders>
              <w:top w:val="nil"/>
              <w:left w:val="nil"/>
              <w:bottom w:val="single" w:sz="4" w:space="0" w:color="auto"/>
              <w:right w:val="single" w:sz="4" w:space="0" w:color="auto"/>
            </w:tcBorders>
            <w:shd w:val="clear" w:color="000000" w:fill="EAF1DD"/>
            <w:vAlign w:val="bottom"/>
            <w:hideMark/>
          </w:tcPr>
          <w:p w14:paraId="75436882"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31" w:type="pct"/>
            <w:tcBorders>
              <w:top w:val="nil"/>
              <w:left w:val="nil"/>
              <w:bottom w:val="single" w:sz="4" w:space="0" w:color="auto"/>
              <w:right w:val="single" w:sz="4" w:space="0" w:color="auto"/>
            </w:tcBorders>
            <w:shd w:val="clear" w:color="000000" w:fill="FDE9D9"/>
            <w:vAlign w:val="bottom"/>
            <w:hideMark/>
          </w:tcPr>
          <w:p w14:paraId="75436883"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1,040,000</w:t>
            </w:r>
          </w:p>
        </w:tc>
      </w:tr>
      <w:tr w:rsidR="00E64508" w:rsidRPr="00E64508" w14:paraId="7543688B" w14:textId="77777777" w:rsidTr="00E64508">
        <w:trPr>
          <w:trHeight w:val="300"/>
        </w:trPr>
        <w:tc>
          <w:tcPr>
            <w:tcW w:w="1236" w:type="pct"/>
            <w:vMerge w:val="restart"/>
            <w:tcBorders>
              <w:top w:val="nil"/>
              <w:left w:val="single" w:sz="4" w:space="0" w:color="auto"/>
              <w:bottom w:val="single" w:sz="4" w:space="0" w:color="000000"/>
              <w:right w:val="single" w:sz="4" w:space="0" w:color="auto"/>
            </w:tcBorders>
            <w:shd w:val="clear" w:color="auto" w:fill="auto"/>
            <w:hideMark/>
          </w:tcPr>
          <w:p w14:paraId="75436885"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NFMS - Measurement, Verification and Reporting (MRV)</w:t>
            </w:r>
          </w:p>
        </w:tc>
        <w:tc>
          <w:tcPr>
            <w:tcW w:w="1556" w:type="pct"/>
            <w:tcBorders>
              <w:top w:val="nil"/>
              <w:left w:val="nil"/>
              <w:bottom w:val="single" w:sz="4" w:space="0" w:color="auto"/>
              <w:right w:val="single" w:sz="4" w:space="0" w:color="auto"/>
            </w:tcBorders>
            <w:shd w:val="clear" w:color="auto" w:fill="auto"/>
            <w:vAlign w:val="bottom"/>
            <w:hideMark/>
          </w:tcPr>
          <w:p w14:paraId="75436886"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Emissions Removal</w:t>
            </w:r>
          </w:p>
        </w:tc>
        <w:tc>
          <w:tcPr>
            <w:tcW w:w="565" w:type="pct"/>
            <w:tcBorders>
              <w:top w:val="nil"/>
              <w:left w:val="nil"/>
              <w:bottom w:val="single" w:sz="4" w:space="0" w:color="auto"/>
              <w:right w:val="single" w:sz="4" w:space="0" w:color="auto"/>
            </w:tcBorders>
            <w:shd w:val="clear" w:color="auto" w:fill="auto"/>
            <w:vAlign w:val="bottom"/>
            <w:hideMark/>
          </w:tcPr>
          <w:p w14:paraId="75436887"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47" w:type="pct"/>
            <w:tcBorders>
              <w:top w:val="nil"/>
              <w:left w:val="nil"/>
              <w:bottom w:val="single" w:sz="4" w:space="0" w:color="auto"/>
              <w:right w:val="single" w:sz="4" w:space="0" w:color="auto"/>
            </w:tcBorders>
            <w:shd w:val="clear" w:color="000000" w:fill="FFFFFF"/>
            <w:vAlign w:val="bottom"/>
            <w:hideMark/>
          </w:tcPr>
          <w:p w14:paraId="75436888"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375,000</w:t>
            </w:r>
          </w:p>
        </w:tc>
        <w:tc>
          <w:tcPr>
            <w:tcW w:w="565" w:type="pct"/>
            <w:tcBorders>
              <w:top w:val="nil"/>
              <w:left w:val="nil"/>
              <w:bottom w:val="single" w:sz="4" w:space="0" w:color="auto"/>
              <w:right w:val="single" w:sz="4" w:space="0" w:color="auto"/>
            </w:tcBorders>
            <w:shd w:val="clear" w:color="auto" w:fill="auto"/>
            <w:vAlign w:val="bottom"/>
            <w:hideMark/>
          </w:tcPr>
          <w:p w14:paraId="75436889"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640,000</w:t>
            </w:r>
          </w:p>
        </w:tc>
        <w:tc>
          <w:tcPr>
            <w:tcW w:w="531" w:type="pct"/>
            <w:tcBorders>
              <w:top w:val="nil"/>
              <w:left w:val="nil"/>
              <w:bottom w:val="single" w:sz="4" w:space="0" w:color="auto"/>
              <w:right w:val="single" w:sz="4" w:space="0" w:color="auto"/>
            </w:tcBorders>
            <w:shd w:val="clear" w:color="000000" w:fill="FDE9D9"/>
            <w:vAlign w:val="bottom"/>
            <w:hideMark/>
          </w:tcPr>
          <w:p w14:paraId="7543688A"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1,015,000</w:t>
            </w:r>
          </w:p>
        </w:tc>
      </w:tr>
      <w:tr w:rsidR="00E64508" w:rsidRPr="00E64508" w14:paraId="75436892" w14:textId="77777777" w:rsidTr="00E64508">
        <w:trPr>
          <w:trHeight w:val="300"/>
        </w:trPr>
        <w:tc>
          <w:tcPr>
            <w:tcW w:w="1236" w:type="pct"/>
            <w:vMerge/>
            <w:tcBorders>
              <w:top w:val="nil"/>
              <w:left w:val="single" w:sz="4" w:space="0" w:color="auto"/>
              <w:bottom w:val="single" w:sz="4" w:space="0" w:color="000000"/>
              <w:right w:val="single" w:sz="4" w:space="0" w:color="auto"/>
            </w:tcBorders>
            <w:vAlign w:val="center"/>
            <w:hideMark/>
          </w:tcPr>
          <w:p w14:paraId="7543688C" w14:textId="77777777" w:rsidR="00E64508" w:rsidRPr="00E64508" w:rsidRDefault="00E64508" w:rsidP="00E64508">
            <w:pPr>
              <w:spacing w:before="0"/>
              <w:jc w:val="left"/>
              <w:rPr>
                <w:rFonts w:ascii="Calibri" w:hAnsi="Calibri"/>
                <w:color w:val="000000"/>
                <w:sz w:val="22"/>
                <w:szCs w:val="22"/>
                <w:lang w:val="en-US"/>
              </w:rPr>
            </w:pPr>
          </w:p>
        </w:tc>
        <w:tc>
          <w:tcPr>
            <w:tcW w:w="1556" w:type="pct"/>
            <w:tcBorders>
              <w:top w:val="nil"/>
              <w:left w:val="nil"/>
              <w:bottom w:val="single" w:sz="4" w:space="0" w:color="auto"/>
              <w:right w:val="single" w:sz="4" w:space="0" w:color="auto"/>
            </w:tcBorders>
            <w:shd w:val="clear" w:color="auto" w:fill="auto"/>
            <w:vAlign w:val="bottom"/>
            <w:hideMark/>
          </w:tcPr>
          <w:p w14:paraId="7543688D"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Multiple benefits and other impacts</w:t>
            </w:r>
          </w:p>
        </w:tc>
        <w:tc>
          <w:tcPr>
            <w:tcW w:w="565" w:type="pct"/>
            <w:tcBorders>
              <w:top w:val="nil"/>
              <w:left w:val="nil"/>
              <w:bottom w:val="single" w:sz="4" w:space="0" w:color="auto"/>
              <w:right w:val="single" w:sz="4" w:space="0" w:color="auto"/>
            </w:tcBorders>
            <w:shd w:val="clear" w:color="auto" w:fill="auto"/>
            <w:vAlign w:val="bottom"/>
            <w:hideMark/>
          </w:tcPr>
          <w:p w14:paraId="7543688E"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 </w:t>
            </w:r>
          </w:p>
        </w:tc>
        <w:tc>
          <w:tcPr>
            <w:tcW w:w="547" w:type="pct"/>
            <w:tcBorders>
              <w:top w:val="nil"/>
              <w:left w:val="nil"/>
              <w:bottom w:val="single" w:sz="4" w:space="0" w:color="auto"/>
              <w:right w:val="single" w:sz="4" w:space="0" w:color="auto"/>
            </w:tcBorders>
            <w:shd w:val="clear" w:color="000000" w:fill="FFFFFF"/>
            <w:vAlign w:val="bottom"/>
            <w:hideMark/>
          </w:tcPr>
          <w:p w14:paraId="7543688F"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150,000</w:t>
            </w:r>
          </w:p>
        </w:tc>
        <w:tc>
          <w:tcPr>
            <w:tcW w:w="565" w:type="pct"/>
            <w:tcBorders>
              <w:top w:val="nil"/>
              <w:left w:val="nil"/>
              <w:bottom w:val="single" w:sz="4" w:space="0" w:color="auto"/>
              <w:right w:val="single" w:sz="4" w:space="0" w:color="auto"/>
            </w:tcBorders>
            <w:shd w:val="clear" w:color="auto" w:fill="auto"/>
            <w:vAlign w:val="bottom"/>
            <w:hideMark/>
          </w:tcPr>
          <w:p w14:paraId="75436890"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31" w:type="pct"/>
            <w:tcBorders>
              <w:top w:val="nil"/>
              <w:left w:val="nil"/>
              <w:bottom w:val="single" w:sz="4" w:space="0" w:color="auto"/>
              <w:right w:val="single" w:sz="4" w:space="0" w:color="auto"/>
            </w:tcBorders>
            <w:shd w:val="clear" w:color="000000" w:fill="FDE9D9"/>
            <w:vAlign w:val="bottom"/>
            <w:hideMark/>
          </w:tcPr>
          <w:p w14:paraId="75436891"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150,000</w:t>
            </w:r>
          </w:p>
        </w:tc>
      </w:tr>
      <w:tr w:rsidR="00E64508" w:rsidRPr="00E64508" w14:paraId="75436899" w14:textId="77777777" w:rsidTr="00E64508">
        <w:trPr>
          <w:trHeight w:val="300"/>
        </w:trPr>
        <w:tc>
          <w:tcPr>
            <w:tcW w:w="1236" w:type="pct"/>
            <w:vMerge/>
            <w:tcBorders>
              <w:top w:val="nil"/>
              <w:left w:val="single" w:sz="4" w:space="0" w:color="auto"/>
              <w:bottom w:val="single" w:sz="4" w:space="0" w:color="000000"/>
              <w:right w:val="single" w:sz="4" w:space="0" w:color="auto"/>
            </w:tcBorders>
            <w:vAlign w:val="center"/>
            <w:hideMark/>
          </w:tcPr>
          <w:p w14:paraId="75436893" w14:textId="77777777" w:rsidR="00E64508" w:rsidRPr="00E64508" w:rsidRDefault="00E64508" w:rsidP="00E64508">
            <w:pPr>
              <w:spacing w:before="0"/>
              <w:jc w:val="left"/>
              <w:rPr>
                <w:rFonts w:ascii="Calibri" w:hAnsi="Calibri"/>
                <w:color w:val="000000"/>
                <w:sz w:val="22"/>
                <w:szCs w:val="22"/>
                <w:lang w:val="en-US"/>
              </w:rPr>
            </w:pPr>
          </w:p>
        </w:tc>
        <w:tc>
          <w:tcPr>
            <w:tcW w:w="1556" w:type="pct"/>
            <w:tcBorders>
              <w:top w:val="nil"/>
              <w:left w:val="nil"/>
              <w:bottom w:val="single" w:sz="4" w:space="0" w:color="auto"/>
              <w:right w:val="single" w:sz="4" w:space="0" w:color="auto"/>
            </w:tcBorders>
            <w:shd w:val="clear" w:color="000000" w:fill="EAF1DD"/>
            <w:vAlign w:val="bottom"/>
            <w:hideMark/>
          </w:tcPr>
          <w:p w14:paraId="75436894"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 xml:space="preserve">SUB-TOTAL </w:t>
            </w:r>
          </w:p>
        </w:tc>
        <w:tc>
          <w:tcPr>
            <w:tcW w:w="565" w:type="pct"/>
            <w:tcBorders>
              <w:top w:val="nil"/>
              <w:left w:val="nil"/>
              <w:bottom w:val="single" w:sz="4" w:space="0" w:color="auto"/>
              <w:right w:val="single" w:sz="4" w:space="0" w:color="auto"/>
            </w:tcBorders>
            <w:shd w:val="clear" w:color="000000" w:fill="EAF1DD"/>
            <w:vAlign w:val="bottom"/>
            <w:hideMark/>
          </w:tcPr>
          <w:p w14:paraId="75436895"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47" w:type="pct"/>
            <w:tcBorders>
              <w:top w:val="nil"/>
              <w:left w:val="nil"/>
              <w:bottom w:val="single" w:sz="4" w:space="0" w:color="auto"/>
              <w:right w:val="single" w:sz="4" w:space="0" w:color="auto"/>
            </w:tcBorders>
            <w:shd w:val="clear" w:color="000000" w:fill="EAF1DD"/>
            <w:vAlign w:val="bottom"/>
            <w:hideMark/>
          </w:tcPr>
          <w:p w14:paraId="75436896"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525,000</w:t>
            </w:r>
          </w:p>
        </w:tc>
        <w:tc>
          <w:tcPr>
            <w:tcW w:w="565" w:type="pct"/>
            <w:tcBorders>
              <w:top w:val="nil"/>
              <w:left w:val="nil"/>
              <w:bottom w:val="single" w:sz="4" w:space="0" w:color="auto"/>
              <w:right w:val="single" w:sz="4" w:space="0" w:color="auto"/>
            </w:tcBorders>
            <w:shd w:val="clear" w:color="000000" w:fill="EAF1DD"/>
            <w:vAlign w:val="bottom"/>
            <w:hideMark/>
          </w:tcPr>
          <w:p w14:paraId="75436897"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640,000</w:t>
            </w:r>
          </w:p>
        </w:tc>
        <w:tc>
          <w:tcPr>
            <w:tcW w:w="531" w:type="pct"/>
            <w:tcBorders>
              <w:top w:val="nil"/>
              <w:left w:val="nil"/>
              <w:bottom w:val="single" w:sz="4" w:space="0" w:color="auto"/>
              <w:right w:val="single" w:sz="4" w:space="0" w:color="auto"/>
            </w:tcBorders>
            <w:shd w:val="clear" w:color="000000" w:fill="EAF1DD"/>
            <w:vAlign w:val="bottom"/>
            <w:hideMark/>
          </w:tcPr>
          <w:p w14:paraId="75436898"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1,165,000</w:t>
            </w:r>
          </w:p>
        </w:tc>
      </w:tr>
      <w:tr w:rsidR="00E64508" w:rsidRPr="00E64508" w14:paraId="754368A0" w14:textId="77777777" w:rsidTr="00E64508">
        <w:trPr>
          <w:trHeight w:val="600"/>
        </w:trPr>
        <w:tc>
          <w:tcPr>
            <w:tcW w:w="1236" w:type="pct"/>
            <w:tcBorders>
              <w:top w:val="nil"/>
              <w:left w:val="single" w:sz="4" w:space="0" w:color="auto"/>
              <w:bottom w:val="single" w:sz="4" w:space="0" w:color="auto"/>
              <w:right w:val="single" w:sz="4" w:space="0" w:color="auto"/>
            </w:tcBorders>
            <w:shd w:val="clear" w:color="auto" w:fill="auto"/>
            <w:vAlign w:val="bottom"/>
            <w:hideMark/>
          </w:tcPr>
          <w:p w14:paraId="7543689A"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Monitoring and evaluation framework</w:t>
            </w:r>
          </w:p>
        </w:tc>
        <w:tc>
          <w:tcPr>
            <w:tcW w:w="1556" w:type="pct"/>
            <w:tcBorders>
              <w:top w:val="nil"/>
              <w:left w:val="nil"/>
              <w:bottom w:val="single" w:sz="4" w:space="0" w:color="auto"/>
              <w:right w:val="single" w:sz="4" w:space="0" w:color="auto"/>
            </w:tcBorders>
            <w:shd w:val="clear" w:color="auto" w:fill="auto"/>
            <w:vAlign w:val="bottom"/>
            <w:hideMark/>
          </w:tcPr>
          <w:p w14:paraId="7543689B"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Design and apply M&amp;E framework</w:t>
            </w:r>
          </w:p>
        </w:tc>
        <w:tc>
          <w:tcPr>
            <w:tcW w:w="565" w:type="pct"/>
            <w:tcBorders>
              <w:top w:val="nil"/>
              <w:left w:val="nil"/>
              <w:bottom w:val="single" w:sz="4" w:space="0" w:color="auto"/>
              <w:right w:val="single" w:sz="4" w:space="0" w:color="auto"/>
            </w:tcBorders>
            <w:shd w:val="clear" w:color="auto" w:fill="auto"/>
            <w:vAlign w:val="bottom"/>
            <w:hideMark/>
          </w:tcPr>
          <w:p w14:paraId="7543689C"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60,000</w:t>
            </w:r>
          </w:p>
        </w:tc>
        <w:tc>
          <w:tcPr>
            <w:tcW w:w="547" w:type="pct"/>
            <w:tcBorders>
              <w:top w:val="nil"/>
              <w:left w:val="nil"/>
              <w:bottom w:val="single" w:sz="4" w:space="0" w:color="auto"/>
              <w:right w:val="single" w:sz="4" w:space="0" w:color="auto"/>
            </w:tcBorders>
            <w:shd w:val="clear" w:color="000000" w:fill="FFFFFF"/>
            <w:vAlign w:val="bottom"/>
            <w:hideMark/>
          </w:tcPr>
          <w:p w14:paraId="7543689D"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65" w:type="pct"/>
            <w:tcBorders>
              <w:top w:val="nil"/>
              <w:left w:val="nil"/>
              <w:bottom w:val="single" w:sz="4" w:space="0" w:color="auto"/>
              <w:right w:val="single" w:sz="4" w:space="0" w:color="auto"/>
            </w:tcBorders>
            <w:shd w:val="clear" w:color="auto" w:fill="auto"/>
            <w:vAlign w:val="bottom"/>
            <w:hideMark/>
          </w:tcPr>
          <w:p w14:paraId="7543689E"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31" w:type="pct"/>
            <w:tcBorders>
              <w:top w:val="nil"/>
              <w:left w:val="nil"/>
              <w:bottom w:val="single" w:sz="4" w:space="0" w:color="auto"/>
              <w:right w:val="single" w:sz="4" w:space="0" w:color="auto"/>
            </w:tcBorders>
            <w:shd w:val="clear" w:color="000000" w:fill="FDE9D9"/>
            <w:vAlign w:val="bottom"/>
            <w:hideMark/>
          </w:tcPr>
          <w:p w14:paraId="7543689F"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60,000</w:t>
            </w:r>
          </w:p>
        </w:tc>
      </w:tr>
      <w:tr w:rsidR="00E64508" w:rsidRPr="00E64508" w14:paraId="754368A7" w14:textId="77777777" w:rsidTr="00E64508">
        <w:trPr>
          <w:trHeight w:val="300"/>
        </w:trPr>
        <w:tc>
          <w:tcPr>
            <w:tcW w:w="1236" w:type="pct"/>
            <w:tcBorders>
              <w:top w:val="nil"/>
              <w:left w:val="nil"/>
              <w:bottom w:val="nil"/>
              <w:right w:val="single" w:sz="4" w:space="0" w:color="auto"/>
            </w:tcBorders>
            <w:shd w:val="clear" w:color="auto" w:fill="auto"/>
            <w:noWrap/>
            <w:vAlign w:val="bottom"/>
            <w:hideMark/>
          </w:tcPr>
          <w:p w14:paraId="754368A1"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 </w:t>
            </w:r>
          </w:p>
        </w:tc>
        <w:tc>
          <w:tcPr>
            <w:tcW w:w="1556" w:type="pct"/>
            <w:tcBorders>
              <w:top w:val="nil"/>
              <w:left w:val="nil"/>
              <w:bottom w:val="single" w:sz="4" w:space="0" w:color="auto"/>
              <w:right w:val="single" w:sz="4" w:space="0" w:color="auto"/>
            </w:tcBorders>
            <w:shd w:val="clear" w:color="000000" w:fill="EAF1DD"/>
            <w:vAlign w:val="bottom"/>
            <w:hideMark/>
          </w:tcPr>
          <w:p w14:paraId="754368A2"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 xml:space="preserve">SUB-TOTAL </w:t>
            </w:r>
          </w:p>
        </w:tc>
        <w:tc>
          <w:tcPr>
            <w:tcW w:w="565" w:type="pct"/>
            <w:tcBorders>
              <w:top w:val="nil"/>
              <w:left w:val="nil"/>
              <w:bottom w:val="single" w:sz="4" w:space="0" w:color="auto"/>
              <w:right w:val="single" w:sz="4" w:space="0" w:color="auto"/>
            </w:tcBorders>
            <w:shd w:val="clear" w:color="000000" w:fill="EAF1DD"/>
            <w:noWrap/>
            <w:vAlign w:val="bottom"/>
            <w:hideMark/>
          </w:tcPr>
          <w:p w14:paraId="754368A3"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60,000</w:t>
            </w:r>
          </w:p>
        </w:tc>
        <w:tc>
          <w:tcPr>
            <w:tcW w:w="547" w:type="pct"/>
            <w:tcBorders>
              <w:top w:val="nil"/>
              <w:left w:val="nil"/>
              <w:bottom w:val="single" w:sz="4" w:space="0" w:color="auto"/>
              <w:right w:val="single" w:sz="4" w:space="0" w:color="auto"/>
            </w:tcBorders>
            <w:shd w:val="clear" w:color="000000" w:fill="EAF1DD"/>
            <w:noWrap/>
            <w:vAlign w:val="bottom"/>
            <w:hideMark/>
          </w:tcPr>
          <w:p w14:paraId="754368A4"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65" w:type="pct"/>
            <w:tcBorders>
              <w:top w:val="nil"/>
              <w:left w:val="nil"/>
              <w:bottom w:val="single" w:sz="4" w:space="0" w:color="auto"/>
              <w:right w:val="single" w:sz="4" w:space="0" w:color="auto"/>
            </w:tcBorders>
            <w:shd w:val="clear" w:color="000000" w:fill="EAF1DD"/>
            <w:noWrap/>
            <w:vAlign w:val="bottom"/>
            <w:hideMark/>
          </w:tcPr>
          <w:p w14:paraId="754368A5"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31" w:type="pct"/>
            <w:tcBorders>
              <w:top w:val="nil"/>
              <w:left w:val="nil"/>
              <w:bottom w:val="single" w:sz="4" w:space="0" w:color="auto"/>
              <w:right w:val="single" w:sz="4" w:space="0" w:color="auto"/>
            </w:tcBorders>
            <w:shd w:val="clear" w:color="000000" w:fill="FDE9D9"/>
            <w:noWrap/>
            <w:vAlign w:val="bottom"/>
            <w:hideMark/>
          </w:tcPr>
          <w:p w14:paraId="754368A6"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60,000</w:t>
            </w:r>
          </w:p>
        </w:tc>
      </w:tr>
      <w:tr w:rsidR="00E64508" w:rsidRPr="00E64508" w14:paraId="754368AE" w14:textId="77777777" w:rsidTr="00E64508">
        <w:trPr>
          <w:trHeight w:val="300"/>
        </w:trPr>
        <w:tc>
          <w:tcPr>
            <w:tcW w:w="1236" w:type="pct"/>
            <w:tcBorders>
              <w:top w:val="nil"/>
              <w:left w:val="nil"/>
              <w:bottom w:val="nil"/>
              <w:right w:val="single" w:sz="4" w:space="0" w:color="auto"/>
            </w:tcBorders>
            <w:shd w:val="clear" w:color="auto" w:fill="auto"/>
            <w:noWrap/>
            <w:vAlign w:val="bottom"/>
            <w:hideMark/>
          </w:tcPr>
          <w:p w14:paraId="754368A8"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 </w:t>
            </w:r>
          </w:p>
        </w:tc>
        <w:tc>
          <w:tcPr>
            <w:tcW w:w="1556" w:type="pct"/>
            <w:tcBorders>
              <w:top w:val="nil"/>
              <w:left w:val="nil"/>
              <w:bottom w:val="single" w:sz="4" w:space="0" w:color="auto"/>
              <w:right w:val="single" w:sz="4" w:space="0" w:color="auto"/>
            </w:tcBorders>
            <w:shd w:val="clear" w:color="auto" w:fill="auto"/>
            <w:vAlign w:val="bottom"/>
            <w:hideMark/>
          </w:tcPr>
          <w:p w14:paraId="754368A9"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Other</w:t>
            </w:r>
          </w:p>
        </w:tc>
        <w:tc>
          <w:tcPr>
            <w:tcW w:w="565" w:type="pct"/>
            <w:tcBorders>
              <w:top w:val="nil"/>
              <w:left w:val="nil"/>
              <w:bottom w:val="single" w:sz="4" w:space="0" w:color="auto"/>
              <w:right w:val="single" w:sz="4" w:space="0" w:color="auto"/>
            </w:tcBorders>
            <w:shd w:val="clear" w:color="auto" w:fill="auto"/>
            <w:noWrap/>
            <w:vAlign w:val="bottom"/>
            <w:hideMark/>
          </w:tcPr>
          <w:p w14:paraId="754368AA"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450,000</w:t>
            </w:r>
          </w:p>
        </w:tc>
        <w:tc>
          <w:tcPr>
            <w:tcW w:w="547" w:type="pct"/>
            <w:tcBorders>
              <w:top w:val="nil"/>
              <w:left w:val="nil"/>
              <w:bottom w:val="single" w:sz="4" w:space="0" w:color="auto"/>
              <w:right w:val="single" w:sz="4" w:space="0" w:color="auto"/>
            </w:tcBorders>
            <w:shd w:val="clear" w:color="000000" w:fill="FFFFFF"/>
            <w:noWrap/>
            <w:vAlign w:val="bottom"/>
            <w:hideMark/>
          </w:tcPr>
          <w:p w14:paraId="754368AB"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65,979</w:t>
            </w:r>
          </w:p>
        </w:tc>
        <w:tc>
          <w:tcPr>
            <w:tcW w:w="565" w:type="pct"/>
            <w:tcBorders>
              <w:top w:val="nil"/>
              <w:left w:val="nil"/>
              <w:bottom w:val="single" w:sz="4" w:space="0" w:color="auto"/>
              <w:right w:val="single" w:sz="4" w:space="0" w:color="auto"/>
            </w:tcBorders>
            <w:shd w:val="clear" w:color="auto" w:fill="auto"/>
            <w:noWrap/>
            <w:vAlign w:val="bottom"/>
            <w:hideMark/>
          </w:tcPr>
          <w:p w14:paraId="754368AC"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31" w:type="pct"/>
            <w:tcBorders>
              <w:top w:val="nil"/>
              <w:left w:val="nil"/>
              <w:bottom w:val="single" w:sz="4" w:space="0" w:color="auto"/>
              <w:right w:val="single" w:sz="4" w:space="0" w:color="auto"/>
            </w:tcBorders>
            <w:shd w:val="clear" w:color="000000" w:fill="FDE9D9"/>
            <w:vAlign w:val="bottom"/>
            <w:hideMark/>
          </w:tcPr>
          <w:p w14:paraId="754368AD"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515,979</w:t>
            </w:r>
          </w:p>
        </w:tc>
      </w:tr>
      <w:tr w:rsidR="00E64508" w:rsidRPr="00E64508" w14:paraId="754368B5" w14:textId="77777777" w:rsidTr="00E64508">
        <w:trPr>
          <w:trHeight w:val="300"/>
        </w:trPr>
        <w:tc>
          <w:tcPr>
            <w:tcW w:w="1236" w:type="pct"/>
            <w:tcBorders>
              <w:top w:val="nil"/>
              <w:left w:val="nil"/>
              <w:bottom w:val="nil"/>
              <w:right w:val="single" w:sz="4" w:space="0" w:color="auto"/>
            </w:tcBorders>
            <w:shd w:val="clear" w:color="auto" w:fill="auto"/>
            <w:noWrap/>
            <w:vAlign w:val="bottom"/>
            <w:hideMark/>
          </w:tcPr>
          <w:p w14:paraId="754368AF"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 </w:t>
            </w:r>
          </w:p>
        </w:tc>
        <w:tc>
          <w:tcPr>
            <w:tcW w:w="1556" w:type="pct"/>
            <w:tcBorders>
              <w:top w:val="nil"/>
              <w:left w:val="nil"/>
              <w:bottom w:val="single" w:sz="4" w:space="0" w:color="auto"/>
              <w:right w:val="single" w:sz="4" w:space="0" w:color="auto"/>
            </w:tcBorders>
            <w:shd w:val="clear" w:color="000000" w:fill="EAF1DD"/>
            <w:vAlign w:val="bottom"/>
            <w:hideMark/>
          </w:tcPr>
          <w:p w14:paraId="754368B0"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 xml:space="preserve">Sub-TOTAL </w:t>
            </w:r>
          </w:p>
        </w:tc>
        <w:tc>
          <w:tcPr>
            <w:tcW w:w="565" w:type="pct"/>
            <w:tcBorders>
              <w:top w:val="nil"/>
              <w:left w:val="nil"/>
              <w:bottom w:val="single" w:sz="4" w:space="0" w:color="auto"/>
              <w:right w:val="single" w:sz="4" w:space="0" w:color="auto"/>
            </w:tcBorders>
            <w:shd w:val="clear" w:color="000000" w:fill="EAF1DD"/>
            <w:noWrap/>
            <w:vAlign w:val="bottom"/>
            <w:hideMark/>
          </w:tcPr>
          <w:p w14:paraId="754368B1"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450,000</w:t>
            </w:r>
          </w:p>
        </w:tc>
        <w:tc>
          <w:tcPr>
            <w:tcW w:w="547" w:type="pct"/>
            <w:tcBorders>
              <w:top w:val="nil"/>
              <w:left w:val="nil"/>
              <w:bottom w:val="single" w:sz="4" w:space="0" w:color="auto"/>
              <w:right w:val="single" w:sz="4" w:space="0" w:color="auto"/>
            </w:tcBorders>
            <w:shd w:val="clear" w:color="000000" w:fill="EAF1DD"/>
            <w:noWrap/>
            <w:vAlign w:val="bottom"/>
            <w:hideMark/>
          </w:tcPr>
          <w:p w14:paraId="754368B2"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65,979</w:t>
            </w:r>
          </w:p>
        </w:tc>
        <w:tc>
          <w:tcPr>
            <w:tcW w:w="565" w:type="pct"/>
            <w:tcBorders>
              <w:top w:val="nil"/>
              <w:left w:val="nil"/>
              <w:bottom w:val="single" w:sz="4" w:space="0" w:color="auto"/>
              <w:right w:val="single" w:sz="4" w:space="0" w:color="auto"/>
            </w:tcBorders>
            <w:shd w:val="clear" w:color="000000" w:fill="EAF1DD"/>
            <w:noWrap/>
            <w:vAlign w:val="bottom"/>
            <w:hideMark/>
          </w:tcPr>
          <w:p w14:paraId="754368B3"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0</w:t>
            </w:r>
          </w:p>
        </w:tc>
        <w:tc>
          <w:tcPr>
            <w:tcW w:w="531" w:type="pct"/>
            <w:tcBorders>
              <w:top w:val="nil"/>
              <w:left w:val="nil"/>
              <w:bottom w:val="single" w:sz="4" w:space="0" w:color="auto"/>
              <w:right w:val="single" w:sz="4" w:space="0" w:color="auto"/>
            </w:tcBorders>
            <w:shd w:val="clear" w:color="000000" w:fill="FDE9D9"/>
            <w:noWrap/>
            <w:vAlign w:val="bottom"/>
            <w:hideMark/>
          </w:tcPr>
          <w:p w14:paraId="754368B4"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515,979</w:t>
            </w:r>
          </w:p>
        </w:tc>
      </w:tr>
      <w:tr w:rsidR="00E64508" w:rsidRPr="00E64508" w14:paraId="754368BC" w14:textId="77777777" w:rsidTr="00E64508">
        <w:trPr>
          <w:trHeight w:val="300"/>
        </w:trPr>
        <w:tc>
          <w:tcPr>
            <w:tcW w:w="1236" w:type="pct"/>
            <w:tcBorders>
              <w:top w:val="nil"/>
              <w:left w:val="nil"/>
              <w:bottom w:val="nil"/>
              <w:right w:val="single" w:sz="4" w:space="0" w:color="auto"/>
            </w:tcBorders>
            <w:shd w:val="clear" w:color="auto" w:fill="auto"/>
            <w:noWrap/>
            <w:vAlign w:val="bottom"/>
            <w:hideMark/>
          </w:tcPr>
          <w:p w14:paraId="754368B6"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 </w:t>
            </w:r>
          </w:p>
        </w:tc>
        <w:tc>
          <w:tcPr>
            <w:tcW w:w="1556" w:type="pct"/>
            <w:tcBorders>
              <w:top w:val="nil"/>
              <w:left w:val="nil"/>
              <w:bottom w:val="single" w:sz="4" w:space="0" w:color="auto"/>
              <w:right w:val="single" w:sz="4" w:space="0" w:color="auto"/>
            </w:tcBorders>
            <w:shd w:val="clear" w:color="000000" w:fill="C2D69A"/>
            <w:vAlign w:val="bottom"/>
            <w:hideMark/>
          </w:tcPr>
          <w:p w14:paraId="754368B7" w14:textId="77777777" w:rsidR="00E64508" w:rsidRPr="00E64508" w:rsidRDefault="00E64508" w:rsidP="00E64508">
            <w:pPr>
              <w:spacing w:before="0"/>
              <w:jc w:val="left"/>
              <w:rPr>
                <w:rFonts w:ascii="Calibri" w:hAnsi="Calibri"/>
                <w:color w:val="000000"/>
                <w:sz w:val="22"/>
                <w:szCs w:val="22"/>
                <w:lang w:val="en-US"/>
              </w:rPr>
            </w:pPr>
            <w:r w:rsidRPr="00E64508">
              <w:rPr>
                <w:rFonts w:ascii="Calibri" w:hAnsi="Calibri"/>
                <w:color w:val="000000"/>
                <w:sz w:val="22"/>
                <w:szCs w:val="22"/>
                <w:lang w:val="en-US"/>
              </w:rPr>
              <w:t>TOTAL</w:t>
            </w:r>
          </w:p>
        </w:tc>
        <w:tc>
          <w:tcPr>
            <w:tcW w:w="565" w:type="pct"/>
            <w:tcBorders>
              <w:top w:val="nil"/>
              <w:left w:val="nil"/>
              <w:bottom w:val="single" w:sz="4" w:space="0" w:color="auto"/>
              <w:right w:val="single" w:sz="4" w:space="0" w:color="auto"/>
            </w:tcBorders>
            <w:shd w:val="clear" w:color="000000" w:fill="C2D69A"/>
            <w:noWrap/>
            <w:vAlign w:val="bottom"/>
            <w:hideMark/>
          </w:tcPr>
          <w:p w14:paraId="754368B8"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3,634,000</w:t>
            </w:r>
          </w:p>
        </w:tc>
        <w:tc>
          <w:tcPr>
            <w:tcW w:w="547" w:type="pct"/>
            <w:tcBorders>
              <w:top w:val="nil"/>
              <w:left w:val="nil"/>
              <w:bottom w:val="single" w:sz="4" w:space="0" w:color="auto"/>
              <w:right w:val="single" w:sz="4" w:space="0" w:color="auto"/>
            </w:tcBorders>
            <w:shd w:val="clear" w:color="000000" w:fill="C2D69A"/>
            <w:noWrap/>
            <w:vAlign w:val="bottom"/>
            <w:hideMark/>
          </w:tcPr>
          <w:p w14:paraId="754368B9"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890,979</w:t>
            </w:r>
          </w:p>
        </w:tc>
        <w:tc>
          <w:tcPr>
            <w:tcW w:w="565" w:type="pct"/>
            <w:tcBorders>
              <w:top w:val="nil"/>
              <w:left w:val="nil"/>
              <w:bottom w:val="single" w:sz="4" w:space="0" w:color="auto"/>
              <w:right w:val="single" w:sz="4" w:space="0" w:color="auto"/>
            </w:tcBorders>
            <w:shd w:val="clear" w:color="000000" w:fill="C2D69A"/>
            <w:noWrap/>
            <w:vAlign w:val="bottom"/>
            <w:hideMark/>
          </w:tcPr>
          <w:p w14:paraId="754368BA"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1,681,000</w:t>
            </w:r>
          </w:p>
        </w:tc>
        <w:tc>
          <w:tcPr>
            <w:tcW w:w="531" w:type="pct"/>
            <w:tcBorders>
              <w:top w:val="nil"/>
              <w:left w:val="nil"/>
              <w:bottom w:val="single" w:sz="4" w:space="0" w:color="auto"/>
              <w:right w:val="single" w:sz="4" w:space="0" w:color="auto"/>
            </w:tcBorders>
            <w:shd w:val="clear" w:color="000000" w:fill="FDE9D9"/>
            <w:noWrap/>
            <w:vAlign w:val="bottom"/>
            <w:hideMark/>
          </w:tcPr>
          <w:p w14:paraId="754368BB" w14:textId="77777777" w:rsidR="00E64508" w:rsidRPr="00E64508" w:rsidRDefault="00E64508" w:rsidP="00E64508">
            <w:pPr>
              <w:spacing w:before="0"/>
              <w:jc w:val="right"/>
              <w:rPr>
                <w:rFonts w:ascii="Calibri" w:hAnsi="Calibri"/>
                <w:color w:val="000000"/>
                <w:sz w:val="22"/>
                <w:szCs w:val="22"/>
                <w:lang w:val="en-US"/>
              </w:rPr>
            </w:pPr>
            <w:r w:rsidRPr="00E64508">
              <w:rPr>
                <w:rFonts w:ascii="Calibri" w:hAnsi="Calibri"/>
                <w:color w:val="000000"/>
                <w:sz w:val="22"/>
                <w:szCs w:val="22"/>
                <w:lang w:val="en-US"/>
              </w:rPr>
              <w:t>5,690,000</w:t>
            </w:r>
          </w:p>
        </w:tc>
      </w:tr>
    </w:tbl>
    <w:p w14:paraId="754368BD" w14:textId="77777777" w:rsidR="000E20E6" w:rsidRPr="000E20E6" w:rsidRDefault="000E20E6" w:rsidP="00E64508">
      <w:pPr>
        <w:pStyle w:val="Default"/>
        <w:tabs>
          <w:tab w:val="left" w:pos="851"/>
          <w:tab w:val="left" w:pos="9360"/>
        </w:tabs>
        <w:rPr>
          <w:rFonts w:asciiTheme="minorHAnsi" w:hAnsiTheme="minorHAnsi"/>
          <w:sz w:val="22"/>
          <w:szCs w:val="22"/>
        </w:rPr>
      </w:pPr>
    </w:p>
    <w:sectPr w:rsidR="000E20E6" w:rsidRPr="000E20E6" w:rsidSect="000E20E6">
      <w:pgSz w:w="15840" w:h="12240" w:orient="landscape" w:code="1"/>
      <w:pgMar w:top="1077" w:right="1259" w:bottom="992" w:left="811" w:header="720" w:footer="61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368CD" w14:textId="77777777" w:rsidR="00605878" w:rsidRDefault="00605878">
      <w:r>
        <w:separator/>
      </w:r>
    </w:p>
  </w:endnote>
  <w:endnote w:type="continuationSeparator" w:id="0">
    <w:p w14:paraId="754368CE" w14:textId="77777777" w:rsidR="00605878" w:rsidRDefault="0060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Corbel"/>
    <w:panose1 w:val="00000000000000000000"/>
    <w:charset w:val="00"/>
    <w:family w:val="swiss"/>
    <w:notTrueType/>
    <w:pitch w:val="variable"/>
    <w:sig w:usb0="00000001"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368D1" w14:textId="77777777" w:rsidR="008B0674" w:rsidRDefault="009F22F7">
    <w:pPr>
      <w:pStyle w:val="Footer"/>
      <w:jc w:val="center"/>
    </w:pPr>
    <w:r>
      <w:fldChar w:fldCharType="begin"/>
    </w:r>
    <w:r w:rsidR="004F4C5E">
      <w:instrText xml:space="preserve"> PAGE   \* MERGEFORMAT </w:instrText>
    </w:r>
    <w:r>
      <w:fldChar w:fldCharType="separate"/>
    </w:r>
    <w:r w:rsidR="009C12B7">
      <w:rPr>
        <w:noProof/>
      </w:rPr>
      <w:t>2</w:t>
    </w:r>
    <w:r>
      <w:rPr>
        <w:noProof/>
      </w:rPr>
      <w:fldChar w:fldCharType="end"/>
    </w:r>
  </w:p>
  <w:p w14:paraId="754368D2" w14:textId="77777777" w:rsidR="008B0674" w:rsidRDefault="008B0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368CB" w14:textId="77777777" w:rsidR="00605878" w:rsidRDefault="00605878">
      <w:r>
        <w:separator/>
      </w:r>
    </w:p>
  </w:footnote>
  <w:footnote w:type="continuationSeparator" w:id="0">
    <w:p w14:paraId="754368CC" w14:textId="77777777" w:rsidR="00605878" w:rsidRDefault="00605878">
      <w:r>
        <w:continuationSeparator/>
      </w:r>
    </w:p>
  </w:footnote>
  <w:footnote w:id="1">
    <w:p w14:paraId="754368DF" w14:textId="77777777" w:rsidR="008B0674" w:rsidRDefault="008B0674" w:rsidP="00D43751">
      <w:pPr>
        <w:pStyle w:val="FootnoteText"/>
      </w:pPr>
      <w:r>
        <w:rPr>
          <w:rStyle w:val="FootnoteReference"/>
        </w:rPr>
        <w:footnoteRef/>
      </w:r>
      <w:r>
        <w:t xml:space="preserve"> </w:t>
      </w:r>
      <w:r w:rsidRPr="00F61FD8">
        <w:rPr>
          <w:rFonts w:asciiTheme="majorHAnsi" w:hAnsiTheme="majorHAnsi"/>
          <w:bCs/>
        </w:rPr>
        <w:t>The provision for the evaluation of the UN Joint Programme (UNJP) may be budgeted under the components of any of the participating agencies. A joint evaluation, wherein the evaluation units of all concerned agencies participate in the Evaluation Management Group, is the preferred option.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368CF" w14:textId="77777777" w:rsidR="008B0674" w:rsidRDefault="008B0674" w:rsidP="00EA2CAC">
    <w:pPr>
      <w:pStyle w:val="Header"/>
      <w:tabs>
        <w:tab w:val="clear" w:pos="4320"/>
        <w:tab w:val="clear" w:pos="8640"/>
      </w:tabs>
      <w:jc w:val="center"/>
    </w:pPr>
    <w:r w:rsidRPr="00DB2FAE">
      <w:rPr>
        <w:noProof/>
        <w:lang w:val="en-US"/>
      </w:rPr>
      <w:drawing>
        <wp:anchor distT="0" distB="0" distL="114300" distR="114300" simplePos="0" relativeHeight="251661312" behindDoc="0" locked="0" layoutInCell="1" allowOverlap="1" wp14:anchorId="754368D7" wp14:editId="754368D8">
          <wp:simplePos x="0" y="0"/>
          <wp:positionH relativeFrom="column">
            <wp:posOffset>2861945</wp:posOffset>
          </wp:positionH>
          <wp:positionV relativeFrom="paragraph">
            <wp:posOffset>-349885</wp:posOffset>
          </wp:positionV>
          <wp:extent cx="1043305" cy="864235"/>
          <wp:effectExtent l="0" t="0" r="4445" b="0"/>
          <wp:wrapTopAndBottom/>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srcRect/>
                  <a:stretch>
                    <a:fillRect/>
                  </a:stretch>
                </pic:blipFill>
                <pic:spPr bwMode="auto">
                  <a:xfrm>
                    <a:off x="0" y="0"/>
                    <a:ext cx="1043305" cy="864235"/>
                  </a:xfrm>
                  <a:prstGeom prst="rect">
                    <a:avLst/>
                  </a:prstGeom>
                  <a:noFill/>
                  <a:ln w="9525">
                    <a:noFill/>
                    <a:miter lim="800000"/>
                    <a:headEnd/>
                    <a:tailEnd/>
                  </a:ln>
                </pic:spPr>
              </pic:pic>
            </a:graphicData>
          </a:graphic>
        </wp:anchor>
      </w:drawing>
    </w:r>
    <w:r>
      <w:tab/>
    </w:r>
    <w:r>
      <w:tab/>
    </w:r>
    <w:r>
      <w:tab/>
    </w:r>
    <w:r>
      <w:tab/>
    </w:r>
    <w:r>
      <w:tab/>
    </w:r>
    <w:r>
      <w:tab/>
    </w:r>
    <w:r>
      <w:tab/>
    </w:r>
  </w:p>
  <w:p w14:paraId="754368D0" w14:textId="77777777" w:rsidR="008B0674" w:rsidRDefault="008B0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368D3" w14:textId="77777777" w:rsidR="008B0674" w:rsidRDefault="008B0674" w:rsidP="00DB60C1">
    <w:pPr>
      <w:pStyle w:val="Header"/>
      <w:tabs>
        <w:tab w:val="clear" w:pos="4320"/>
        <w:tab w:val="clear" w:pos="8640"/>
      </w:tabs>
      <w:jc w:val="center"/>
    </w:pPr>
    <w:r w:rsidRPr="00DB2FAE">
      <w:rPr>
        <w:noProof/>
        <w:lang w:val="en-US"/>
      </w:rPr>
      <w:drawing>
        <wp:anchor distT="0" distB="0" distL="114300" distR="114300" simplePos="0" relativeHeight="251659264" behindDoc="0" locked="0" layoutInCell="1" allowOverlap="1" wp14:anchorId="754368D9" wp14:editId="754368DA">
          <wp:simplePos x="0" y="0"/>
          <wp:positionH relativeFrom="column">
            <wp:posOffset>2713382</wp:posOffset>
          </wp:positionH>
          <wp:positionV relativeFrom="paragraph">
            <wp:posOffset>29210</wp:posOffset>
          </wp:positionV>
          <wp:extent cx="1043609" cy="864705"/>
          <wp:effectExtent l="0" t="0" r="4445" b="0"/>
          <wp:wrapNone/>
          <wp:docPr id="4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srcRect/>
                  <a:stretch>
                    <a:fillRect/>
                  </a:stretch>
                </pic:blipFill>
                <pic:spPr bwMode="auto">
                  <a:xfrm>
                    <a:off x="0" y="0"/>
                    <a:ext cx="1043609" cy="864705"/>
                  </a:xfrm>
                  <a:prstGeom prst="rect">
                    <a:avLst/>
                  </a:prstGeom>
                  <a:noFill/>
                  <a:ln w="9525">
                    <a:noFill/>
                    <a:miter lim="800000"/>
                    <a:headEnd/>
                    <a:tailEnd/>
                  </a:ln>
                </pic:spPr>
              </pic:pic>
            </a:graphicData>
          </a:graphic>
        </wp:anchor>
      </w:drawing>
    </w:r>
    <w:r>
      <w:tab/>
    </w:r>
    <w:r>
      <w:rPr>
        <w:rFonts w:ascii="Verdana" w:hAnsi="Verdana"/>
        <w:noProof/>
        <w:color w:val="000000"/>
        <w:sz w:val="18"/>
        <w:lang w:val="en-US"/>
      </w:rPr>
      <w:drawing>
        <wp:inline distT="0" distB="0" distL="0" distR="0" wp14:anchorId="754368DB" wp14:editId="754368DC">
          <wp:extent cx="1017767" cy="761621"/>
          <wp:effectExtent l="0" t="0" r="0" b="635"/>
          <wp:docPr id="6" name="Picture 6" descr="C:\Users\fabien.monteils\Documents\00 RTA NAIROBI\2 Countries\6 Uganda\Mission August 2014\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bien.monteils\Documents\00 RTA NAIROBI\2 Countries\6 Uganda\Mission August 2014\fl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337" cy="767286"/>
                  </a:xfrm>
                  <a:prstGeom prst="rect">
                    <a:avLst/>
                  </a:prstGeom>
                  <a:noFill/>
                  <a:ln>
                    <a:noFill/>
                  </a:ln>
                </pic:spPr>
              </pic:pic>
            </a:graphicData>
          </a:graphic>
        </wp:inline>
      </w:drawing>
    </w:r>
    <w:r>
      <w:tab/>
    </w:r>
    <w:r>
      <w:tab/>
    </w:r>
    <w:r>
      <w:tab/>
    </w:r>
    <w:r>
      <w:tab/>
    </w:r>
    <w:r>
      <w:tab/>
    </w:r>
    <w:r>
      <w:tab/>
    </w:r>
    <w:r>
      <w:rPr>
        <w:noProof/>
        <w:lang w:val="en-US"/>
      </w:rPr>
      <w:drawing>
        <wp:inline distT="0" distB="0" distL="0" distR="0" wp14:anchorId="754368DD" wp14:editId="754368DE">
          <wp:extent cx="1606164" cy="761127"/>
          <wp:effectExtent l="0" t="0" r="0" b="0"/>
          <wp:docPr id="17" name="Picture 17" descr="C:\Users\paz\AppData\Local\Microsoft\Windows\Temporary Internet Files\Content.Outlook\5VTBQ4WZ\3 agenc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z\AppData\Local\Microsoft\Windows\Temporary Internet Files\Content.Outlook\5VTBQ4WZ\3 agencies.png"/>
                  <pic:cNvPicPr>
                    <a:picLocks noChangeAspect="1" noChangeArrowheads="1"/>
                  </pic:cNvPicPr>
                </pic:nvPicPr>
                <pic:blipFill>
                  <a:blip r:embed="rId3"/>
                  <a:srcRect/>
                  <a:stretch>
                    <a:fillRect/>
                  </a:stretch>
                </pic:blipFill>
                <pic:spPr bwMode="auto">
                  <a:xfrm>
                    <a:off x="0" y="0"/>
                    <a:ext cx="1605220" cy="760680"/>
                  </a:xfrm>
                  <a:prstGeom prst="rect">
                    <a:avLst/>
                  </a:prstGeom>
                  <a:noFill/>
                  <a:ln w="9525">
                    <a:noFill/>
                    <a:miter lim="800000"/>
                    <a:headEnd/>
                    <a:tailEnd/>
                  </a:ln>
                </pic:spPr>
              </pic:pic>
            </a:graphicData>
          </a:graphic>
        </wp:inline>
      </w:drawing>
    </w:r>
  </w:p>
  <w:p w14:paraId="754368D4" w14:textId="77777777" w:rsidR="008B0674" w:rsidRDefault="008B0674">
    <w:pPr>
      <w:pStyle w:val="Header"/>
    </w:pPr>
  </w:p>
  <w:p w14:paraId="754368D5" w14:textId="77777777" w:rsidR="008B0674" w:rsidRDefault="008B0674">
    <w:pPr>
      <w:pStyle w:val="Heade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368D6" w14:textId="77777777" w:rsidR="008B0674" w:rsidRPr="00DA2BD8" w:rsidRDefault="008B0674" w:rsidP="00DA2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EE70AF"/>
    <w:multiLevelType w:val="hybridMultilevel"/>
    <w:tmpl w:val="8E3124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A4A3ED"/>
    <w:multiLevelType w:val="hybridMultilevel"/>
    <w:tmpl w:val="5AE6C3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87948"/>
    <w:multiLevelType w:val="multilevel"/>
    <w:tmpl w:val="147C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4A2E95"/>
    <w:multiLevelType w:val="hybridMultilevel"/>
    <w:tmpl w:val="3B907BB6"/>
    <w:lvl w:ilvl="0" w:tplc="1B781FB8">
      <w:start w:val="1"/>
      <w:numFmt w:val="decimal"/>
      <w:lvlText w:val="%1."/>
      <w:lvlJc w:val="left"/>
      <w:pPr>
        <w:ind w:left="450" w:hanging="360"/>
      </w:pPr>
      <w:rPr>
        <w:rFonts w:hint="default"/>
      </w:rPr>
    </w:lvl>
    <w:lvl w:ilvl="1" w:tplc="180A0019" w:tentative="1">
      <w:start w:val="1"/>
      <w:numFmt w:val="lowerLetter"/>
      <w:lvlText w:val="%2."/>
      <w:lvlJc w:val="left"/>
      <w:pPr>
        <w:ind w:left="1170" w:hanging="360"/>
      </w:pPr>
    </w:lvl>
    <w:lvl w:ilvl="2" w:tplc="180A001B" w:tentative="1">
      <w:start w:val="1"/>
      <w:numFmt w:val="lowerRoman"/>
      <w:lvlText w:val="%3."/>
      <w:lvlJc w:val="right"/>
      <w:pPr>
        <w:ind w:left="1890" w:hanging="180"/>
      </w:pPr>
    </w:lvl>
    <w:lvl w:ilvl="3" w:tplc="180A000F" w:tentative="1">
      <w:start w:val="1"/>
      <w:numFmt w:val="decimal"/>
      <w:lvlText w:val="%4."/>
      <w:lvlJc w:val="left"/>
      <w:pPr>
        <w:ind w:left="2610" w:hanging="360"/>
      </w:pPr>
    </w:lvl>
    <w:lvl w:ilvl="4" w:tplc="180A0019" w:tentative="1">
      <w:start w:val="1"/>
      <w:numFmt w:val="lowerLetter"/>
      <w:lvlText w:val="%5."/>
      <w:lvlJc w:val="left"/>
      <w:pPr>
        <w:ind w:left="3330" w:hanging="360"/>
      </w:pPr>
    </w:lvl>
    <w:lvl w:ilvl="5" w:tplc="180A001B" w:tentative="1">
      <w:start w:val="1"/>
      <w:numFmt w:val="lowerRoman"/>
      <w:lvlText w:val="%6."/>
      <w:lvlJc w:val="right"/>
      <w:pPr>
        <w:ind w:left="4050" w:hanging="180"/>
      </w:pPr>
    </w:lvl>
    <w:lvl w:ilvl="6" w:tplc="180A000F" w:tentative="1">
      <w:start w:val="1"/>
      <w:numFmt w:val="decimal"/>
      <w:lvlText w:val="%7."/>
      <w:lvlJc w:val="left"/>
      <w:pPr>
        <w:ind w:left="4770" w:hanging="360"/>
      </w:pPr>
    </w:lvl>
    <w:lvl w:ilvl="7" w:tplc="180A0019" w:tentative="1">
      <w:start w:val="1"/>
      <w:numFmt w:val="lowerLetter"/>
      <w:lvlText w:val="%8."/>
      <w:lvlJc w:val="left"/>
      <w:pPr>
        <w:ind w:left="5490" w:hanging="360"/>
      </w:pPr>
    </w:lvl>
    <w:lvl w:ilvl="8" w:tplc="180A001B" w:tentative="1">
      <w:start w:val="1"/>
      <w:numFmt w:val="lowerRoman"/>
      <w:lvlText w:val="%9."/>
      <w:lvlJc w:val="right"/>
      <w:pPr>
        <w:ind w:left="6210" w:hanging="180"/>
      </w:pPr>
    </w:lvl>
  </w:abstractNum>
  <w:abstractNum w:abstractNumId="4" w15:restartNumberingAfterBreak="0">
    <w:nsid w:val="025101CB"/>
    <w:multiLevelType w:val="hybridMultilevel"/>
    <w:tmpl w:val="F764504C"/>
    <w:lvl w:ilvl="0" w:tplc="89749CBA">
      <w:numFmt w:val="bullet"/>
      <w:lvlText w:val="-"/>
      <w:lvlJc w:val="left"/>
      <w:pPr>
        <w:ind w:left="36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2662903"/>
    <w:multiLevelType w:val="hybridMultilevel"/>
    <w:tmpl w:val="DD4E7F0A"/>
    <w:lvl w:ilvl="0" w:tplc="89749CBA">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02883820"/>
    <w:multiLevelType w:val="hybridMultilevel"/>
    <w:tmpl w:val="EA0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144F75"/>
    <w:multiLevelType w:val="hybridMultilevel"/>
    <w:tmpl w:val="A41E7DF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04085B40"/>
    <w:multiLevelType w:val="hybridMultilevel"/>
    <w:tmpl w:val="6CC43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56C3A8C"/>
    <w:multiLevelType w:val="hybridMultilevel"/>
    <w:tmpl w:val="8E6C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1606F7"/>
    <w:multiLevelType w:val="hybridMultilevel"/>
    <w:tmpl w:val="B85E8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8235DBB"/>
    <w:multiLevelType w:val="hybridMultilevel"/>
    <w:tmpl w:val="574A0562"/>
    <w:lvl w:ilvl="0" w:tplc="89749CBA">
      <w:numFmt w:val="bullet"/>
      <w:lvlText w:val="-"/>
      <w:lvlJc w:val="left"/>
      <w:pPr>
        <w:ind w:left="36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CF41234"/>
    <w:multiLevelType w:val="hybridMultilevel"/>
    <w:tmpl w:val="248A1BB0"/>
    <w:lvl w:ilvl="0" w:tplc="5D84220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DB14BC"/>
    <w:multiLevelType w:val="multilevel"/>
    <w:tmpl w:val="6824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3EE4B8E"/>
    <w:multiLevelType w:val="hybridMultilevel"/>
    <w:tmpl w:val="D2BAC6D8"/>
    <w:lvl w:ilvl="0" w:tplc="F8A69E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786D8A"/>
    <w:multiLevelType w:val="hybridMultilevel"/>
    <w:tmpl w:val="968CE3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8221029"/>
    <w:multiLevelType w:val="hybridMultilevel"/>
    <w:tmpl w:val="EB32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812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B0305D4"/>
    <w:multiLevelType w:val="hybridMultilevel"/>
    <w:tmpl w:val="B272389E"/>
    <w:lvl w:ilvl="0" w:tplc="73C60AB4">
      <w:start w:val="1"/>
      <w:numFmt w:val="decimal"/>
      <w:lvlText w:val="%1."/>
      <w:lvlJc w:val="left"/>
      <w:pPr>
        <w:tabs>
          <w:tab w:val="num" w:pos="360"/>
        </w:tabs>
        <w:ind w:left="360" w:hanging="360"/>
      </w:pPr>
      <w:rPr>
        <w:rFonts w:hint="default"/>
        <w:b w:val="0"/>
        <w:u w:color="000000"/>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EF2669E"/>
    <w:multiLevelType w:val="hybridMultilevel"/>
    <w:tmpl w:val="10644964"/>
    <w:lvl w:ilvl="0" w:tplc="0C0C000F">
      <w:start w:val="1"/>
      <w:numFmt w:val="decimal"/>
      <w:lvlText w:val="%1."/>
      <w:lvlJc w:val="left"/>
      <w:pPr>
        <w:ind w:left="720" w:hanging="360"/>
      </w:pPr>
    </w:lvl>
    <w:lvl w:ilvl="1" w:tplc="0C0C001B">
      <w:start w:val="1"/>
      <w:numFmt w:val="low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1172C9A"/>
    <w:multiLevelType w:val="multilevel"/>
    <w:tmpl w:val="8ECE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550456"/>
    <w:multiLevelType w:val="hybridMultilevel"/>
    <w:tmpl w:val="1782526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2" w15:restartNumberingAfterBreak="0">
    <w:nsid w:val="22751FE0"/>
    <w:multiLevelType w:val="multilevel"/>
    <w:tmpl w:val="2A7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2F54CA0"/>
    <w:multiLevelType w:val="hybridMultilevel"/>
    <w:tmpl w:val="CFD2320A"/>
    <w:lvl w:ilvl="0" w:tplc="377C181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3E340B"/>
    <w:multiLevelType w:val="hybridMultilevel"/>
    <w:tmpl w:val="33C6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A2469A"/>
    <w:multiLevelType w:val="hybridMultilevel"/>
    <w:tmpl w:val="AAF29D4E"/>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FC6BDD"/>
    <w:multiLevelType w:val="hybridMultilevel"/>
    <w:tmpl w:val="957AFF80"/>
    <w:lvl w:ilvl="0" w:tplc="0B3C6CC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CBB492F"/>
    <w:multiLevelType w:val="hybridMultilevel"/>
    <w:tmpl w:val="213EC3DC"/>
    <w:lvl w:ilvl="0" w:tplc="CC0A2EB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F340E77"/>
    <w:multiLevelType w:val="multilevel"/>
    <w:tmpl w:val="3B9A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36F5AD0"/>
    <w:multiLevelType w:val="multilevel"/>
    <w:tmpl w:val="470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3C139CD"/>
    <w:multiLevelType w:val="hybridMultilevel"/>
    <w:tmpl w:val="6DD628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4667C8E"/>
    <w:multiLevelType w:val="hybridMultilevel"/>
    <w:tmpl w:val="734A7B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34D80A11"/>
    <w:multiLevelType w:val="hybridMultilevel"/>
    <w:tmpl w:val="9B08FE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61342B4"/>
    <w:multiLevelType w:val="hybridMultilevel"/>
    <w:tmpl w:val="88129612"/>
    <w:lvl w:ilvl="0" w:tplc="04090019">
      <w:start w:val="1"/>
      <w:numFmt w:val="lowerLetter"/>
      <w:lvlText w:val="%1)"/>
      <w:lvlJc w:val="left"/>
      <w:pPr>
        <w:tabs>
          <w:tab w:val="num" w:pos="1080"/>
        </w:tabs>
        <w:ind w:left="1080" w:hanging="360"/>
      </w:pPr>
      <w:rPr>
        <w:rFonts w:hint="default"/>
      </w:rPr>
    </w:lvl>
    <w:lvl w:ilvl="1" w:tplc="08090019" w:tentative="1">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cs="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cs="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9413E56"/>
    <w:multiLevelType w:val="hybridMultilevel"/>
    <w:tmpl w:val="195C4EC6"/>
    <w:lvl w:ilvl="0" w:tplc="773E18A0">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3C8755C0"/>
    <w:multiLevelType w:val="multilevel"/>
    <w:tmpl w:val="EEF8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CB05A4D"/>
    <w:multiLevelType w:val="hybridMultilevel"/>
    <w:tmpl w:val="5442FABE"/>
    <w:lvl w:ilvl="0" w:tplc="49360698">
      <w:start w:val="1"/>
      <w:numFmt w:val="decimal"/>
      <w:lvlText w:val="%1."/>
      <w:lvlJc w:val="left"/>
      <w:pPr>
        <w:ind w:left="854" w:hanging="57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37" w15:restartNumberingAfterBreak="0">
    <w:nsid w:val="3CCF0D6B"/>
    <w:multiLevelType w:val="hybridMultilevel"/>
    <w:tmpl w:val="E8BAB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4953CFA"/>
    <w:multiLevelType w:val="multilevel"/>
    <w:tmpl w:val="F8AE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5300681"/>
    <w:multiLevelType w:val="hybridMultilevel"/>
    <w:tmpl w:val="4DBEEB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6E32E1C"/>
    <w:multiLevelType w:val="multilevel"/>
    <w:tmpl w:val="4656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9126B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99B7D72"/>
    <w:multiLevelType w:val="multilevel"/>
    <w:tmpl w:val="AA44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CB16457"/>
    <w:multiLevelType w:val="multilevel"/>
    <w:tmpl w:val="47F0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0116E50"/>
    <w:multiLevelType w:val="hybridMultilevel"/>
    <w:tmpl w:val="433E29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5586B23"/>
    <w:multiLevelType w:val="hybridMultilevel"/>
    <w:tmpl w:val="B914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6A49B4"/>
    <w:multiLevelType w:val="hybridMultilevel"/>
    <w:tmpl w:val="98B6FD18"/>
    <w:lvl w:ilvl="0" w:tplc="89749CBA">
      <w:numFmt w:val="bullet"/>
      <w:lvlText w:val="-"/>
      <w:lvlJc w:val="left"/>
      <w:pPr>
        <w:ind w:left="36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5B7C777E"/>
    <w:multiLevelType w:val="multilevel"/>
    <w:tmpl w:val="BC3A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B907DC8"/>
    <w:multiLevelType w:val="hybridMultilevel"/>
    <w:tmpl w:val="8D20AE4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5D06781A"/>
    <w:multiLevelType w:val="hybridMultilevel"/>
    <w:tmpl w:val="BBA66F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DDD2C5D"/>
    <w:multiLevelType w:val="hybridMultilevel"/>
    <w:tmpl w:val="6D9C9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5F417AD9"/>
    <w:multiLevelType w:val="hybridMultilevel"/>
    <w:tmpl w:val="CDCEDA52"/>
    <w:lvl w:ilvl="0" w:tplc="58E00A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8C4DEB"/>
    <w:multiLevelType w:val="hybridMultilevel"/>
    <w:tmpl w:val="07025756"/>
    <w:lvl w:ilvl="0" w:tplc="CA6E69F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C14837"/>
    <w:multiLevelType w:val="multilevel"/>
    <w:tmpl w:val="46A4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3877861"/>
    <w:multiLevelType w:val="hybridMultilevel"/>
    <w:tmpl w:val="BE94EAA4"/>
    <w:lvl w:ilvl="0" w:tplc="C0F4F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DD15C1"/>
    <w:multiLevelType w:val="hybridMultilevel"/>
    <w:tmpl w:val="0D2A74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9B3532D"/>
    <w:multiLevelType w:val="hybridMultilevel"/>
    <w:tmpl w:val="628A9F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7" w15:restartNumberingAfterBreak="0">
    <w:nsid w:val="6A0E67AC"/>
    <w:multiLevelType w:val="hybridMultilevel"/>
    <w:tmpl w:val="3AB6E272"/>
    <w:lvl w:ilvl="0" w:tplc="50EA9E8E">
      <w:start w:val="1"/>
      <w:numFmt w:val="bullet"/>
      <w:lvlText w:val="-"/>
      <w:lvlJc w:val="left"/>
      <w:pPr>
        <w:ind w:left="720" w:hanging="360"/>
      </w:pPr>
      <w:rPr>
        <w:rFonts w:ascii="Verdana" w:eastAsia="Times New Roman" w:hAnsi="Verdana"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8" w15:restartNumberingAfterBreak="0">
    <w:nsid w:val="731A77A2"/>
    <w:multiLevelType w:val="hybridMultilevel"/>
    <w:tmpl w:val="9C643ADE"/>
    <w:lvl w:ilvl="0" w:tplc="043A865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A9418A"/>
    <w:multiLevelType w:val="multilevel"/>
    <w:tmpl w:val="15B8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9544ED3"/>
    <w:multiLevelType w:val="singleLevel"/>
    <w:tmpl w:val="65A274F6"/>
    <w:lvl w:ilvl="0">
      <w:start w:val="1"/>
      <w:numFmt w:val="lowerLetter"/>
      <w:lvlText w:val="(%1)"/>
      <w:lvlJc w:val="left"/>
      <w:pPr>
        <w:tabs>
          <w:tab w:val="num" w:pos="1440"/>
        </w:tabs>
        <w:ind w:left="1440" w:hanging="720"/>
      </w:pPr>
      <w:rPr>
        <w:rFonts w:hint="default"/>
      </w:rPr>
    </w:lvl>
  </w:abstractNum>
  <w:abstractNum w:abstractNumId="61" w15:restartNumberingAfterBreak="0">
    <w:nsid w:val="7B042281"/>
    <w:multiLevelType w:val="hybridMultilevel"/>
    <w:tmpl w:val="E4CE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B35FFA"/>
    <w:multiLevelType w:val="hybridMultilevel"/>
    <w:tmpl w:val="E73A5286"/>
    <w:lvl w:ilvl="0" w:tplc="1A8E15D2">
      <w:start w:val="1"/>
      <w:numFmt w:val="decimal"/>
      <w:lvlText w:val="%1)"/>
      <w:lvlJc w:val="left"/>
      <w:pPr>
        <w:tabs>
          <w:tab w:val="num" w:pos="1080"/>
        </w:tabs>
        <w:ind w:left="1080" w:hanging="720"/>
      </w:pPr>
      <w:rPr>
        <w:rFonts w:hint="default"/>
      </w:rPr>
    </w:lvl>
    <w:lvl w:ilvl="1" w:tplc="355A2406">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0"/>
  </w:num>
  <w:num w:numId="2">
    <w:abstractNumId w:val="55"/>
  </w:num>
  <w:num w:numId="3">
    <w:abstractNumId w:val="41"/>
  </w:num>
  <w:num w:numId="4">
    <w:abstractNumId w:val="44"/>
  </w:num>
  <w:num w:numId="5">
    <w:abstractNumId w:val="37"/>
  </w:num>
  <w:num w:numId="6">
    <w:abstractNumId w:val="14"/>
  </w:num>
  <w:num w:numId="7">
    <w:abstractNumId w:val="49"/>
  </w:num>
  <w:num w:numId="8">
    <w:abstractNumId w:val="32"/>
  </w:num>
  <w:num w:numId="9">
    <w:abstractNumId w:val="18"/>
  </w:num>
  <w:num w:numId="10">
    <w:abstractNumId w:val="62"/>
  </w:num>
  <w:num w:numId="11">
    <w:abstractNumId w:val="25"/>
  </w:num>
  <w:num w:numId="12">
    <w:abstractNumId w:val="0"/>
  </w:num>
  <w:num w:numId="13">
    <w:abstractNumId w:val="23"/>
  </w:num>
  <w:num w:numId="14">
    <w:abstractNumId w:val="52"/>
  </w:num>
  <w:num w:numId="15">
    <w:abstractNumId w:val="17"/>
  </w:num>
  <w:num w:numId="16">
    <w:abstractNumId w:val="1"/>
  </w:num>
  <w:num w:numId="17">
    <w:abstractNumId w:val="61"/>
  </w:num>
  <w:num w:numId="18">
    <w:abstractNumId w:val="39"/>
  </w:num>
  <w:num w:numId="19">
    <w:abstractNumId w:val="54"/>
  </w:num>
  <w:num w:numId="20">
    <w:abstractNumId w:val="60"/>
  </w:num>
  <w:num w:numId="21">
    <w:abstractNumId w:val="58"/>
  </w:num>
  <w:num w:numId="22">
    <w:abstractNumId w:val="56"/>
  </w:num>
  <w:num w:numId="23">
    <w:abstractNumId w:val="57"/>
  </w:num>
  <w:num w:numId="24">
    <w:abstractNumId w:val="3"/>
  </w:num>
  <w:num w:numId="25">
    <w:abstractNumId w:val="15"/>
  </w:num>
  <w:num w:numId="26">
    <w:abstractNumId w:val="10"/>
  </w:num>
  <w:num w:numId="27">
    <w:abstractNumId w:val="30"/>
  </w:num>
  <w:num w:numId="28">
    <w:abstractNumId w:val="27"/>
  </w:num>
  <w:num w:numId="29">
    <w:abstractNumId w:val="12"/>
  </w:num>
  <w:num w:numId="30">
    <w:abstractNumId w:val="26"/>
  </w:num>
  <w:num w:numId="31">
    <w:abstractNumId w:val="21"/>
  </w:num>
  <w:num w:numId="32">
    <w:abstractNumId w:val="9"/>
  </w:num>
  <w:num w:numId="33">
    <w:abstractNumId w:val="7"/>
  </w:num>
  <w:num w:numId="34">
    <w:abstractNumId w:val="45"/>
  </w:num>
  <w:num w:numId="35">
    <w:abstractNumId w:val="6"/>
  </w:num>
  <w:num w:numId="36">
    <w:abstractNumId w:val="51"/>
  </w:num>
  <w:num w:numId="37">
    <w:abstractNumId w:val="24"/>
  </w:num>
  <w:num w:numId="38">
    <w:abstractNumId w:val="31"/>
  </w:num>
  <w:num w:numId="39">
    <w:abstractNumId w:val="33"/>
  </w:num>
  <w:num w:numId="40">
    <w:abstractNumId w:val="8"/>
  </w:num>
  <w:num w:numId="41">
    <w:abstractNumId w:val="5"/>
  </w:num>
  <w:num w:numId="42">
    <w:abstractNumId w:val="46"/>
  </w:num>
  <w:num w:numId="43">
    <w:abstractNumId w:val="4"/>
  </w:num>
  <w:num w:numId="44">
    <w:abstractNumId w:val="36"/>
  </w:num>
  <w:num w:numId="45">
    <w:abstractNumId w:val="48"/>
  </w:num>
  <w:num w:numId="46">
    <w:abstractNumId w:val="19"/>
  </w:num>
  <w:num w:numId="47">
    <w:abstractNumId w:val="11"/>
  </w:num>
  <w:num w:numId="48">
    <w:abstractNumId w:val="34"/>
  </w:num>
  <w:num w:numId="49">
    <w:abstractNumId w:val="13"/>
  </w:num>
  <w:num w:numId="50">
    <w:abstractNumId w:val="35"/>
  </w:num>
  <w:num w:numId="51">
    <w:abstractNumId w:val="43"/>
  </w:num>
  <w:num w:numId="52">
    <w:abstractNumId w:val="29"/>
  </w:num>
  <w:num w:numId="53">
    <w:abstractNumId w:val="20"/>
  </w:num>
  <w:num w:numId="54">
    <w:abstractNumId w:val="2"/>
  </w:num>
  <w:num w:numId="55">
    <w:abstractNumId w:val="59"/>
  </w:num>
  <w:num w:numId="56">
    <w:abstractNumId w:val="47"/>
  </w:num>
  <w:num w:numId="57">
    <w:abstractNumId w:val="42"/>
  </w:num>
  <w:num w:numId="58">
    <w:abstractNumId w:val="53"/>
  </w:num>
  <w:num w:numId="59">
    <w:abstractNumId w:val="28"/>
  </w:num>
  <w:num w:numId="60">
    <w:abstractNumId w:val="40"/>
  </w:num>
  <w:num w:numId="61">
    <w:abstractNumId w:val="22"/>
  </w:num>
  <w:num w:numId="62">
    <w:abstractNumId w:val="38"/>
  </w:num>
  <w:num w:numId="63">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21"/>
    <w:rsid w:val="00000ACD"/>
    <w:rsid w:val="000046A0"/>
    <w:rsid w:val="000105CA"/>
    <w:rsid w:val="0001086B"/>
    <w:rsid w:val="000117EE"/>
    <w:rsid w:val="00011FE5"/>
    <w:rsid w:val="0001289F"/>
    <w:rsid w:val="000145F5"/>
    <w:rsid w:val="000219A2"/>
    <w:rsid w:val="00024C51"/>
    <w:rsid w:val="00024E21"/>
    <w:rsid w:val="00027C76"/>
    <w:rsid w:val="000301F4"/>
    <w:rsid w:val="000310AB"/>
    <w:rsid w:val="00032020"/>
    <w:rsid w:val="0003203A"/>
    <w:rsid w:val="00043790"/>
    <w:rsid w:val="00044051"/>
    <w:rsid w:val="00044366"/>
    <w:rsid w:val="00046D9B"/>
    <w:rsid w:val="0005631A"/>
    <w:rsid w:val="0005777B"/>
    <w:rsid w:val="0006378B"/>
    <w:rsid w:val="00064BBF"/>
    <w:rsid w:val="0006564C"/>
    <w:rsid w:val="000659AF"/>
    <w:rsid w:val="00071250"/>
    <w:rsid w:val="00071284"/>
    <w:rsid w:val="00072D11"/>
    <w:rsid w:val="0007345B"/>
    <w:rsid w:val="000748EA"/>
    <w:rsid w:val="000763DF"/>
    <w:rsid w:val="0008133A"/>
    <w:rsid w:val="000814B0"/>
    <w:rsid w:val="00085B96"/>
    <w:rsid w:val="000876D4"/>
    <w:rsid w:val="00090B9F"/>
    <w:rsid w:val="00093C33"/>
    <w:rsid w:val="000A0FA1"/>
    <w:rsid w:val="000A4478"/>
    <w:rsid w:val="000A70D7"/>
    <w:rsid w:val="000B41A1"/>
    <w:rsid w:val="000B6EA7"/>
    <w:rsid w:val="000C1448"/>
    <w:rsid w:val="000C4C85"/>
    <w:rsid w:val="000D21B2"/>
    <w:rsid w:val="000D5A07"/>
    <w:rsid w:val="000D5BCC"/>
    <w:rsid w:val="000E1686"/>
    <w:rsid w:val="000E20E6"/>
    <w:rsid w:val="000E2568"/>
    <w:rsid w:val="000E2A5A"/>
    <w:rsid w:val="000E32B5"/>
    <w:rsid w:val="000E3AB1"/>
    <w:rsid w:val="000E774F"/>
    <w:rsid w:val="000E7AAF"/>
    <w:rsid w:val="000F0B87"/>
    <w:rsid w:val="000F0E6A"/>
    <w:rsid w:val="000F2894"/>
    <w:rsid w:val="000F4F56"/>
    <w:rsid w:val="00100C4D"/>
    <w:rsid w:val="00105FE5"/>
    <w:rsid w:val="00107F42"/>
    <w:rsid w:val="00112BBA"/>
    <w:rsid w:val="00112F62"/>
    <w:rsid w:val="001202C1"/>
    <w:rsid w:val="00121A2A"/>
    <w:rsid w:val="00122412"/>
    <w:rsid w:val="00123EFA"/>
    <w:rsid w:val="001243E1"/>
    <w:rsid w:val="001273E6"/>
    <w:rsid w:val="001301C6"/>
    <w:rsid w:val="0013484E"/>
    <w:rsid w:val="00135E12"/>
    <w:rsid w:val="00137F70"/>
    <w:rsid w:val="001451B1"/>
    <w:rsid w:val="00150536"/>
    <w:rsid w:val="00151898"/>
    <w:rsid w:val="00153F6C"/>
    <w:rsid w:val="00154DFA"/>
    <w:rsid w:val="0015771F"/>
    <w:rsid w:val="00164CA6"/>
    <w:rsid w:val="00166980"/>
    <w:rsid w:val="00172196"/>
    <w:rsid w:val="001728AD"/>
    <w:rsid w:val="0017296F"/>
    <w:rsid w:val="00174EAA"/>
    <w:rsid w:val="0018113C"/>
    <w:rsid w:val="001847BE"/>
    <w:rsid w:val="001857DC"/>
    <w:rsid w:val="0019118C"/>
    <w:rsid w:val="0019253B"/>
    <w:rsid w:val="00192DF5"/>
    <w:rsid w:val="001A1A10"/>
    <w:rsid w:val="001A53D9"/>
    <w:rsid w:val="001A542C"/>
    <w:rsid w:val="001A7AD4"/>
    <w:rsid w:val="001B1DA9"/>
    <w:rsid w:val="001C3712"/>
    <w:rsid w:val="001C42B9"/>
    <w:rsid w:val="001C4D26"/>
    <w:rsid w:val="001D02DA"/>
    <w:rsid w:val="001D0E78"/>
    <w:rsid w:val="001D5B59"/>
    <w:rsid w:val="001D7316"/>
    <w:rsid w:val="001E0519"/>
    <w:rsid w:val="001E08D6"/>
    <w:rsid w:val="001E2614"/>
    <w:rsid w:val="001E3614"/>
    <w:rsid w:val="001E41DF"/>
    <w:rsid w:val="001E7CAA"/>
    <w:rsid w:val="001F0B07"/>
    <w:rsid w:val="001F5343"/>
    <w:rsid w:val="00200A00"/>
    <w:rsid w:val="00200E8E"/>
    <w:rsid w:val="00203FDD"/>
    <w:rsid w:val="00205085"/>
    <w:rsid w:val="00210975"/>
    <w:rsid w:val="00213494"/>
    <w:rsid w:val="00214823"/>
    <w:rsid w:val="0021500D"/>
    <w:rsid w:val="00217F09"/>
    <w:rsid w:val="00227EC3"/>
    <w:rsid w:val="00232506"/>
    <w:rsid w:val="002342DE"/>
    <w:rsid w:val="002350D6"/>
    <w:rsid w:val="002370B4"/>
    <w:rsid w:val="002415D6"/>
    <w:rsid w:val="00241AC5"/>
    <w:rsid w:val="00242C62"/>
    <w:rsid w:val="0024659D"/>
    <w:rsid w:val="002501FD"/>
    <w:rsid w:val="00250FAD"/>
    <w:rsid w:val="00257652"/>
    <w:rsid w:val="00261683"/>
    <w:rsid w:val="00262E7D"/>
    <w:rsid w:val="002657C9"/>
    <w:rsid w:val="00266A92"/>
    <w:rsid w:val="00266F0C"/>
    <w:rsid w:val="002733DC"/>
    <w:rsid w:val="0027556E"/>
    <w:rsid w:val="002766DF"/>
    <w:rsid w:val="002800B0"/>
    <w:rsid w:val="0028202C"/>
    <w:rsid w:val="0028727F"/>
    <w:rsid w:val="002872D3"/>
    <w:rsid w:val="00287CC7"/>
    <w:rsid w:val="0029223F"/>
    <w:rsid w:val="00292BB2"/>
    <w:rsid w:val="00294DF4"/>
    <w:rsid w:val="002954AC"/>
    <w:rsid w:val="002A607E"/>
    <w:rsid w:val="002B35E3"/>
    <w:rsid w:val="002C1190"/>
    <w:rsid w:val="002C14B5"/>
    <w:rsid w:val="002C4BB6"/>
    <w:rsid w:val="002D07C4"/>
    <w:rsid w:val="002D1226"/>
    <w:rsid w:val="002D2675"/>
    <w:rsid w:val="002E67BD"/>
    <w:rsid w:val="002F57D6"/>
    <w:rsid w:val="002F5B61"/>
    <w:rsid w:val="002F752D"/>
    <w:rsid w:val="003019B5"/>
    <w:rsid w:val="00304DA2"/>
    <w:rsid w:val="00305D8C"/>
    <w:rsid w:val="00317927"/>
    <w:rsid w:val="00320A02"/>
    <w:rsid w:val="00321DB8"/>
    <w:rsid w:val="00322055"/>
    <w:rsid w:val="0032247E"/>
    <w:rsid w:val="00331024"/>
    <w:rsid w:val="00331B54"/>
    <w:rsid w:val="0033232B"/>
    <w:rsid w:val="003353FC"/>
    <w:rsid w:val="00335EA7"/>
    <w:rsid w:val="00344E5D"/>
    <w:rsid w:val="00347925"/>
    <w:rsid w:val="00351C5B"/>
    <w:rsid w:val="00353F3C"/>
    <w:rsid w:val="00357BA6"/>
    <w:rsid w:val="00360597"/>
    <w:rsid w:val="003631C3"/>
    <w:rsid w:val="00363858"/>
    <w:rsid w:val="00364453"/>
    <w:rsid w:val="00367D3B"/>
    <w:rsid w:val="0037567D"/>
    <w:rsid w:val="0037714E"/>
    <w:rsid w:val="00377D82"/>
    <w:rsid w:val="00380801"/>
    <w:rsid w:val="00387508"/>
    <w:rsid w:val="003960F0"/>
    <w:rsid w:val="003A2F88"/>
    <w:rsid w:val="003A7791"/>
    <w:rsid w:val="003B0202"/>
    <w:rsid w:val="003B0701"/>
    <w:rsid w:val="003B0715"/>
    <w:rsid w:val="003B5153"/>
    <w:rsid w:val="003C2AD5"/>
    <w:rsid w:val="003C3E20"/>
    <w:rsid w:val="003E2C6D"/>
    <w:rsid w:val="003F191B"/>
    <w:rsid w:val="003F75D4"/>
    <w:rsid w:val="004012D1"/>
    <w:rsid w:val="00402F9F"/>
    <w:rsid w:val="00404425"/>
    <w:rsid w:val="00405ACC"/>
    <w:rsid w:val="00406316"/>
    <w:rsid w:val="00415C90"/>
    <w:rsid w:val="00416795"/>
    <w:rsid w:val="00421E95"/>
    <w:rsid w:val="00422C27"/>
    <w:rsid w:val="004325A2"/>
    <w:rsid w:val="004354AE"/>
    <w:rsid w:val="004362B9"/>
    <w:rsid w:val="00442E49"/>
    <w:rsid w:val="00446667"/>
    <w:rsid w:val="00450D7C"/>
    <w:rsid w:val="00451BB6"/>
    <w:rsid w:val="00457391"/>
    <w:rsid w:val="0046374A"/>
    <w:rsid w:val="00463C5C"/>
    <w:rsid w:val="00477A8E"/>
    <w:rsid w:val="004836DB"/>
    <w:rsid w:val="00484EB8"/>
    <w:rsid w:val="004909F8"/>
    <w:rsid w:val="00492992"/>
    <w:rsid w:val="0049604B"/>
    <w:rsid w:val="0049689A"/>
    <w:rsid w:val="00496AA7"/>
    <w:rsid w:val="00497F37"/>
    <w:rsid w:val="004A26FE"/>
    <w:rsid w:val="004A4D8B"/>
    <w:rsid w:val="004A61C4"/>
    <w:rsid w:val="004B047C"/>
    <w:rsid w:val="004B4259"/>
    <w:rsid w:val="004B552D"/>
    <w:rsid w:val="004C1520"/>
    <w:rsid w:val="004C1ED7"/>
    <w:rsid w:val="004D0201"/>
    <w:rsid w:val="004D04FA"/>
    <w:rsid w:val="004D0B77"/>
    <w:rsid w:val="004D221B"/>
    <w:rsid w:val="004D2B94"/>
    <w:rsid w:val="004D683A"/>
    <w:rsid w:val="004D6ADE"/>
    <w:rsid w:val="004D714C"/>
    <w:rsid w:val="004E052F"/>
    <w:rsid w:val="004E0D9F"/>
    <w:rsid w:val="004E3B7B"/>
    <w:rsid w:val="004E6595"/>
    <w:rsid w:val="004F0F04"/>
    <w:rsid w:val="004F2500"/>
    <w:rsid w:val="004F3975"/>
    <w:rsid w:val="004F4308"/>
    <w:rsid w:val="004F4C5E"/>
    <w:rsid w:val="004F66EF"/>
    <w:rsid w:val="004F76B9"/>
    <w:rsid w:val="00500C2C"/>
    <w:rsid w:val="005023BE"/>
    <w:rsid w:val="0051271B"/>
    <w:rsid w:val="005129E9"/>
    <w:rsid w:val="00512A97"/>
    <w:rsid w:val="005152E1"/>
    <w:rsid w:val="00523CBE"/>
    <w:rsid w:val="005247FF"/>
    <w:rsid w:val="0052589E"/>
    <w:rsid w:val="005332D7"/>
    <w:rsid w:val="00536425"/>
    <w:rsid w:val="00544143"/>
    <w:rsid w:val="00544364"/>
    <w:rsid w:val="00551623"/>
    <w:rsid w:val="00552338"/>
    <w:rsid w:val="005566DA"/>
    <w:rsid w:val="00556703"/>
    <w:rsid w:val="00557707"/>
    <w:rsid w:val="00561C38"/>
    <w:rsid w:val="005631CF"/>
    <w:rsid w:val="00563CFF"/>
    <w:rsid w:val="00564FD1"/>
    <w:rsid w:val="0056531E"/>
    <w:rsid w:val="005674DF"/>
    <w:rsid w:val="00571886"/>
    <w:rsid w:val="00573536"/>
    <w:rsid w:val="00584C7B"/>
    <w:rsid w:val="00584ECC"/>
    <w:rsid w:val="00585D90"/>
    <w:rsid w:val="00586D0C"/>
    <w:rsid w:val="00592A6C"/>
    <w:rsid w:val="00593C45"/>
    <w:rsid w:val="00593C85"/>
    <w:rsid w:val="00595A6B"/>
    <w:rsid w:val="005A57C5"/>
    <w:rsid w:val="005A5CB7"/>
    <w:rsid w:val="005B0D17"/>
    <w:rsid w:val="005B1883"/>
    <w:rsid w:val="005B579B"/>
    <w:rsid w:val="005B7B35"/>
    <w:rsid w:val="005C5BAF"/>
    <w:rsid w:val="005C74F3"/>
    <w:rsid w:val="005D35AF"/>
    <w:rsid w:val="005D37FD"/>
    <w:rsid w:val="005D4F2B"/>
    <w:rsid w:val="005E07B9"/>
    <w:rsid w:val="005E08CD"/>
    <w:rsid w:val="005E1D34"/>
    <w:rsid w:val="005E4F39"/>
    <w:rsid w:val="005E50A1"/>
    <w:rsid w:val="005F238F"/>
    <w:rsid w:val="005F2BF4"/>
    <w:rsid w:val="005F2D45"/>
    <w:rsid w:val="005F3CDD"/>
    <w:rsid w:val="00600BF2"/>
    <w:rsid w:val="00602284"/>
    <w:rsid w:val="00603AC7"/>
    <w:rsid w:val="00603ADE"/>
    <w:rsid w:val="00605878"/>
    <w:rsid w:val="00605BE0"/>
    <w:rsid w:val="006075C9"/>
    <w:rsid w:val="006111B2"/>
    <w:rsid w:val="00611D22"/>
    <w:rsid w:val="006131B2"/>
    <w:rsid w:val="00613623"/>
    <w:rsid w:val="006158BB"/>
    <w:rsid w:val="00615B26"/>
    <w:rsid w:val="00616833"/>
    <w:rsid w:val="0061784C"/>
    <w:rsid w:val="00617AB6"/>
    <w:rsid w:val="00620B68"/>
    <w:rsid w:val="006211E1"/>
    <w:rsid w:val="006245C3"/>
    <w:rsid w:val="006275FF"/>
    <w:rsid w:val="006348B5"/>
    <w:rsid w:val="00642862"/>
    <w:rsid w:val="00642F91"/>
    <w:rsid w:val="00643186"/>
    <w:rsid w:val="006444A0"/>
    <w:rsid w:val="00645EDF"/>
    <w:rsid w:val="00647554"/>
    <w:rsid w:val="00651A53"/>
    <w:rsid w:val="00653C81"/>
    <w:rsid w:val="00654ABF"/>
    <w:rsid w:val="00656E55"/>
    <w:rsid w:val="00657409"/>
    <w:rsid w:val="00660974"/>
    <w:rsid w:val="00661E85"/>
    <w:rsid w:val="00664D6E"/>
    <w:rsid w:val="00665E16"/>
    <w:rsid w:val="00666411"/>
    <w:rsid w:val="006667F3"/>
    <w:rsid w:val="0067009D"/>
    <w:rsid w:val="00670177"/>
    <w:rsid w:val="0067163E"/>
    <w:rsid w:val="00675E26"/>
    <w:rsid w:val="0067678D"/>
    <w:rsid w:val="00676D5E"/>
    <w:rsid w:val="00680330"/>
    <w:rsid w:val="00680F6D"/>
    <w:rsid w:val="006812D2"/>
    <w:rsid w:val="00685D6A"/>
    <w:rsid w:val="00687122"/>
    <w:rsid w:val="00690C56"/>
    <w:rsid w:val="0069262D"/>
    <w:rsid w:val="00692E35"/>
    <w:rsid w:val="006A0AA2"/>
    <w:rsid w:val="006A2E22"/>
    <w:rsid w:val="006A4DED"/>
    <w:rsid w:val="006A527B"/>
    <w:rsid w:val="006A5889"/>
    <w:rsid w:val="006A5E68"/>
    <w:rsid w:val="006B0376"/>
    <w:rsid w:val="006B5761"/>
    <w:rsid w:val="006B5ADA"/>
    <w:rsid w:val="006C1830"/>
    <w:rsid w:val="006C43A5"/>
    <w:rsid w:val="006C4B5B"/>
    <w:rsid w:val="006D1CB6"/>
    <w:rsid w:val="006D78CC"/>
    <w:rsid w:val="006F24DD"/>
    <w:rsid w:val="006F27B4"/>
    <w:rsid w:val="006F320B"/>
    <w:rsid w:val="00702FE1"/>
    <w:rsid w:val="00705E95"/>
    <w:rsid w:val="00707807"/>
    <w:rsid w:val="00711569"/>
    <w:rsid w:val="00721762"/>
    <w:rsid w:val="0072195D"/>
    <w:rsid w:val="00725EAF"/>
    <w:rsid w:val="00726497"/>
    <w:rsid w:val="00727168"/>
    <w:rsid w:val="00727832"/>
    <w:rsid w:val="00730D55"/>
    <w:rsid w:val="00731680"/>
    <w:rsid w:val="0073187E"/>
    <w:rsid w:val="007330D3"/>
    <w:rsid w:val="00735576"/>
    <w:rsid w:val="00735C99"/>
    <w:rsid w:val="00744BA4"/>
    <w:rsid w:val="00752CFB"/>
    <w:rsid w:val="007533B4"/>
    <w:rsid w:val="007554B2"/>
    <w:rsid w:val="00757975"/>
    <w:rsid w:val="00757E44"/>
    <w:rsid w:val="007604BC"/>
    <w:rsid w:val="00761309"/>
    <w:rsid w:val="007651E8"/>
    <w:rsid w:val="00765F85"/>
    <w:rsid w:val="007670C8"/>
    <w:rsid w:val="00767496"/>
    <w:rsid w:val="007701D1"/>
    <w:rsid w:val="00776EFC"/>
    <w:rsid w:val="007779F8"/>
    <w:rsid w:val="00781CE6"/>
    <w:rsid w:val="007873DA"/>
    <w:rsid w:val="007913CC"/>
    <w:rsid w:val="00795CD8"/>
    <w:rsid w:val="00795DDB"/>
    <w:rsid w:val="007966DF"/>
    <w:rsid w:val="00797FE5"/>
    <w:rsid w:val="007A1530"/>
    <w:rsid w:val="007A39EF"/>
    <w:rsid w:val="007A7546"/>
    <w:rsid w:val="007B4DB1"/>
    <w:rsid w:val="007B525C"/>
    <w:rsid w:val="007B72EE"/>
    <w:rsid w:val="007C1227"/>
    <w:rsid w:val="007C35D2"/>
    <w:rsid w:val="007C540A"/>
    <w:rsid w:val="007C7E55"/>
    <w:rsid w:val="007D1DF0"/>
    <w:rsid w:val="007D36FC"/>
    <w:rsid w:val="007D71B7"/>
    <w:rsid w:val="007E0A62"/>
    <w:rsid w:val="007E25AE"/>
    <w:rsid w:val="007E454A"/>
    <w:rsid w:val="007E4ECF"/>
    <w:rsid w:val="007E5598"/>
    <w:rsid w:val="007E72EC"/>
    <w:rsid w:val="007F201C"/>
    <w:rsid w:val="007F3C30"/>
    <w:rsid w:val="007F5099"/>
    <w:rsid w:val="0080752B"/>
    <w:rsid w:val="008077E0"/>
    <w:rsid w:val="00811448"/>
    <w:rsid w:val="00814D67"/>
    <w:rsid w:val="00826BB7"/>
    <w:rsid w:val="00832318"/>
    <w:rsid w:val="00833BB7"/>
    <w:rsid w:val="00833CAD"/>
    <w:rsid w:val="00834A4A"/>
    <w:rsid w:val="00834BE7"/>
    <w:rsid w:val="00835794"/>
    <w:rsid w:val="00841C6F"/>
    <w:rsid w:val="00847BA4"/>
    <w:rsid w:val="00847F55"/>
    <w:rsid w:val="00850E67"/>
    <w:rsid w:val="0085128B"/>
    <w:rsid w:val="00851368"/>
    <w:rsid w:val="00854897"/>
    <w:rsid w:val="00867821"/>
    <w:rsid w:val="00875E83"/>
    <w:rsid w:val="00876598"/>
    <w:rsid w:val="00876997"/>
    <w:rsid w:val="00882395"/>
    <w:rsid w:val="008834EC"/>
    <w:rsid w:val="00886A50"/>
    <w:rsid w:val="00890931"/>
    <w:rsid w:val="00896306"/>
    <w:rsid w:val="008A01B8"/>
    <w:rsid w:val="008A09D4"/>
    <w:rsid w:val="008A171B"/>
    <w:rsid w:val="008A2AEA"/>
    <w:rsid w:val="008A79F6"/>
    <w:rsid w:val="008A7E5C"/>
    <w:rsid w:val="008B0674"/>
    <w:rsid w:val="008B200C"/>
    <w:rsid w:val="008B4629"/>
    <w:rsid w:val="008B50FD"/>
    <w:rsid w:val="008C38CF"/>
    <w:rsid w:val="008C3CD0"/>
    <w:rsid w:val="008C6BAF"/>
    <w:rsid w:val="008D05AB"/>
    <w:rsid w:val="008D278F"/>
    <w:rsid w:val="008D566B"/>
    <w:rsid w:val="008D654A"/>
    <w:rsid w:val="008E14DD"/>
    <w:rsid w:val="008E1FB7"/>
    <w:rsid w:val="008E3215"/>
    <w:rsid w:val="008E750E"/>
    <w:rsid w:val="008E7C8C"/>
    <w:rsid w:val="008F552C"/>
    <w:rsid w:val="008F7821"/>
    <w:rsid w:val="00900CBB"/>
    <w:rsid w:val="0090133E"/>
    <w:rsid w:val="0090164C"/>
    <w:rsid w:val="009039FA"/>
    <w:rsid w:val="0090422C"/>
    <w:rsid w:val="009050A2"/>
    <w:rsid w:val="009106B6"/>
    <w:rsid w:val="00910963"/>
    <w:rsid w:val="00913CC9"/>
    <w:rsid w:val="00914192"/>
    <w:rsid w:val="0092070D"/>
    <w:rsid w:val="0092072F"/>
    <w:rsid w:val="0092734B"/>
    <w:rsid w:val="00931B12"/>
    <w:rsid w:val="00933788"/>
    <w:rsid w:val="00934EF3"/>
    <w:rsid w:val="00935953"/>
    <w:rsid w:val="00943D09"/>
    <w:rsid w:val="009507F4"/>
    <w:rsid w:val="009515A9"/>
    <w:rsid w:val="009519BC"/>
    <w:rsid w:val="00952E26"/>
    <w:rsid w:val="00954FE2"/>
    <w:rsid w:val="00956358"/>
    <w:rsid w:val="00974166"/>
    <w:rsid w:val="0097590A"/>
    <w:rsid w:val="009819FA"/>
    <w:rsid w:val="009823D1"/>
    <w:rsid w:val="00985EA4"/>
    <w:rsid w:val="00990A0C"/>
    <w:rsid w:val="009A41D9"/>
    <w:rsid w:val="009B0551"/>
    <w:rsid w:val="009B0A74"/>
    <w:rsid w:val="009B19BD"/>
    <w:rsid w:val="009B1DB2"/>
    <w:rsid w:val="009B2168"/>
    <w:rsid w:val="009B564D"/>
    <w:rsid w:val="009C0BCE"/>
    <w:rsid w:val="009C1129"/>
    <w:rsid w:val="009C12B7"/>
    <w:rsid w:val="009C167F"/>
    <w:rsid w:val="009D2184"/>
    <w:rsid w:val="009D78B5"/>
    <w:rsid w:val="009D7E2E"/>
    <w:rsid w:val="009E494C"/>
    <w:rsid w:val="009E4F0E"/>
    <w:rsid w:val="009E5A89"/>
    <w:rsid w:val="009F22F7"/>
    <w:rsid w:val="009F465B"/>
    <w:rsid w:val="009F6756"/>
    <w:rsid w:val="009F7195"/>
    <w:rsid w:val="009F753D"/>
    <w:rsid w:val="00A032A8"/>
    <w:rsid w:val="00A032CE"/>
    <w:rsid w:val="00A03808"/>
    <w:rsid w:val="00A04963"/>
    <w:rsid w:val="00A1392E"/>
    <w:rsid w:val="00A16017"/>
    <w:rsid w:val="00A17C5F"/>
    <w:rsid w:val="00A24459"/>
    <w:rsid w:val="00A25E65"/>
    <w:rsid w:val="00A270CD"/>
    <w:rsid w:val="00A342D9"/>
    <w:rsid w:val="00A3525A"/>
    <w:rsid w:val="00A3579D"/>
    <w:rsid w:val="00A45056"/>
    <w:rsid w:val="00A51E4C"/>
    <w:rsid w:val="00A55CBC"/>
    <w:rsid w:val="00A56CEF"/>
    <w:rsid w:val="00A605BD"/>
    <w:rsid w:val="00A61C94"/>
    <w:rsid w:val="00A63FCD"/>
    <w:rsid w:val="00A65647"/>
    <w:rsid w:val="00A6604C"/>
    <w:rsid w:val="00A66740"/>
    <w:rsid w:val="00A721B6"/>
    <w:rsid w:val="00A737E4"/>
    <w:rsid w:val="00A77EF4"/>
    <w:rsid w:val="00A80E99"/>
    <w:rsid w:val="00A94D09"/>
    <w:rsid w:val="00A96B4E"/>
    <w:rsid w:val="00AA4C62"/>
    <w:rsid w:val="00AA4E57"/>
    <w:rsid w:val="00AA6114"/>
    <w:rsid w:val="00AA7720"/>
    <w:rsid w:val="00AA7D99"/>
    <w:rsid w:val="00AB2F78"/>
    <w:rsid w:val="00AB4E6D"/>
    <w:rsid w:val="00AB5C42"/>
    <w:rsid w:val="00AC3CC8"/>
    <w:rsid w:val="00AC3F3B"/>
    <w:rsid w:val="00AC5757"/>
    <w:rsid w:val="00AD3371"/>
    <w:rsid w:val="00AD5B38"/>
    <w:rsid w:val="00AD729A"/>
    <w:rsid w:val="00AE4992"/>
    <w:rsid w:val="00AF2B9A"/>
    <w:rsid w:val="00AF3122"/>
    <w:rsid w:val="00AF4410"/>
    <w:rsid w:val="00AF471E"/>
    <w:rsid w:val="00AF5F64"/>
    <w:rsid w:val="00AF75E4"/>
    <w:rsid w:val="00B008CC"/>
    <w:rsid w:val="00B01F3F"/>
    <w:rsid w:val="00B02666"/>
    <w:rsid w:val="00B02CB6"/>
    <w:rsid w:val="00B1192B"/>
    <w:rsid w:val="00B12119"/>
    <w:rsid w:val="00B134A4"/>
    <w:rsid w:val="00B15717"/>
    <w:rsid w:val="00B159A5"/>
    <w:rsid w:val="00B178F3"/>
    <w:rsid w:val="00B2050B"/>
    <w:rsid w:val="00B26142"/>
    <w:rsid w:val="00B304B7"/>
    <w:rsid w:val="00B32EEF"/>
    <w:rsid w:val="00B33FD0"/>
    <w:rsid w:val="00B34F87"/>
    <w:rsid w:val="00B357B1"/>
    <w:rsid w:val="00B47458"/>
    <w:rsid w:val="00B47E8E"/>
    <w:rsid w:val="00B47EDE"/>
    <w:rsid w:val="00B52AC9"/>
    <w:rsid w:val="00B52BD8"/>
    <w:rsid w:val="00B53036"/>
    <w:rsid w:val="00B56D27"/>
    <w:rsid w:val="00B66220"/>
    <w:rsid w:val="00B70F5A"/>
    <w:rsid w:val="00B73105"/>
    <w:rsid w:val="00B7530F"/>
    <w:rsid w:val="00B76982"/>
    <w:rsid w:val="00B82455"/>
    <w:rsid w:val="00B85655"/>
    <w:rsid w:val="00B91D21"/>
    <w:rsid w:val="00B91EA9"/>
    <w:rsid w:val="00B96BA7"/>
    <w:rsid w:val="00BA0FC0"/>
    <w:rsid w:val="00BB0451"/>
    <w:rsid w:val="00BB0E78"/>
    <w:rsid w:val="00BC0579"/>
    <w:rsid w:val="00BC06FD"/>
    <w:rsid w:val="00BC0C86"/>
    <w:rsid w:val="00BC117B"/>
    <w:rsid w:val="00BC2F1D"/>
    <w:rsid w:val="00BC391D"/>
    <w:rsid w:val="00BC4787"/>
    <w:rsid w:val="00BD16F4"/>
    <w:rsid w:val="00BD2D84"/>
    <w:rsid w:val="00BD3064"/>
    <w:rsid w:val="00BE0026"/>
    <w:rsid w:val="00BE0BCA"/>
    <w:rsid w:val="00BE3071"/>
    <w:rsid w:val="00BF44CB"/>
    <w:rsid w:val="00C00EB5"/>
    <w:rsid w:val="00C01612"/>
    <w:rsid w:val="00C05248"/>
    <w:rsid w:val="00C06880"/>
    <w:rsid w:val="00C06B89"/>
    <w:rsid w:val="00C07175"/>
    <w:rsid w:val="00C11291"/>
    <w:rsid w:val="00C11EE8"/>
    <w:rsid w:val="00C12731"/>
    <w:rsid w:val="00C12AC3"/>
    <w:rsid w:val="00C1428A"/>
    <w:rsid w:val="00C15445"/>
    <w:rsid w:val="00C17FEA"/>
    <w:rsid w:val="00C206AE"/>
    <w:rsid w:val="00C209D2"/>
    <w:rsid w:val="00C21984"/>
    <w:rsid w:val="00C23C41"/>
    <w:rsid w:val="00C244E1"/>
    <w:rsid w:val="00C31F27"/>
    <w:rsid w:val="00C32530"/>
    <w:rsid w:val="00C33377"/>
    <w:rsid w:val="00C3463F"/>
    <w:rsid w:val="00C36B8A"/>
    <w:rsid w:val="00C36EAB"/>
    <w:rsid w:val="00C427F4"/>
    <w:rsid w:val="00C434BF"/>
    <w:rsid w:val="00C458CA"/>
    <w:rsid w:val="00C514E0"/>
    <w:rsid w:val="00C51ADD"/>
    <w:rsid w:val="00C525D7"/>
    <w:rsid w:val="00C5340B"/>
    <w:rsid w:val="00C53AE4"/>
    <w:rsid w:val="00C53B0D"/>
    <w:rsid w:val="00C54AF7"/>
    <w:rsid w:val="00C54C5F"/>
    <w:rsid w:val="00C63E42"/>
    <w:rsid w:val="00C6716B"/>
    <w:rsid w:val="00C67991"/>
    <w:rsid w:val="00C737F1"/>
    <w:rsid w:val="00C76258"/>
    <w:rsid w:val="00C76687"/>
    <w:rsid w:val="00C76E02"/>
    <w:rsid w:val="00C770BF"/>
    <w:rsid w:val="00C8073E"/>
    <w:rsid w:val="00C82C29"/>
    <w:rsid w:val="00C8312F"/>
    <w:rsid w:val="00C83459"/>
    <w:rsid w:val="00C9048B"/>
    <w:rsid w:val="00C94B83"/>
    <w:rsid w:val="00C95697"/>
    <w:rsid w:val="00C95767"/>
    <w:rsid w:val="00CA1A92"/>
    <w:rsid w:val="00CB01A6"/>
    <w:rsid w:val="00CB2957"/>
    <w:rsid w:val="00CC7B10"/>
    <w:rsid w:val="00CD06E7"/>
    <w:rsid w:val="00CD0D20"/>
    <w:rsid w:val="00CD4E8E"/>
    <w:rsid w:val="00CD50E0"/>
    <w:rsid w:val="00CD6798"/>
    <w:rsid w:val="00CD695E"/>
    <w:rsid w:val="00CE3691"/>
    <w:rsid w:val="00CE4723"/>
    <w:rsid w:val="00CE59CF"/>
    <w:rsid w:val="00CE6C41"/>
    <w:rsid w:val="00CF0210"/>
    <w:rsid w:val="00CF090A"/>
    <w:rsid w:val="00CF4515"/>
    <w:rsid w:val="00CF5A74"/>
    <w:rsid w:val="00CF60F6"/>
    <w:rsid w:val="00CF7057"/>
    <w:rsid w:val="00D07DA7"/>
    <w:rsid w:val="00D1230C"/>
    <w:rsid w:val="00D1471F"/>
    <w:rsid w:val="00D14750"/>
    <w:rsid w:val="00D34314"/>
    <w:rsid w:val="00D3519A"/>
    <w:rsid w:val="00D353C8"/>
    <w:rsid w:val="00D35DFA"/>
    <w:rsid w:val="00D41304"/>
    <w:rsid w:val="00D42E12"/>
    <w:rsid w:val="00D42FE6"/>
    <w:rsid w:val="00D4365F"/>
    <w:rsid w:val="00D43751"/>
    <w:rsid w:val="00D50E2B"/>
    <w:rsid w:val="00D608FE"/>
    <w:rsid w:val="00D60A9B"/>
    <w:rsid w:val="00D65461"/>
    <w:rsid w:val="00D66F22"/>
    <w:rsid w:val="00D73ABD"/>
    <w:rsid w:val="00D75B01"/>
    <w:rsid w:val="00D76979"/>
    <w:rsid w:val="00D80C11"/>
    <w:rsid w:val="00D81668"/>
    <w:rsid w:val="00D85015"/>
    <w:rsid w:val="00D900B8"/>
    <w:rsid w:val="00D92BCB"/>
    <w:rsid w:val="00D93611"/>
    <w:rsid w:val="00D93A2B"/>
    <w:rsid w:val="00DA0085"/>
    <w:rsid w:val="00DA2BD8"/>
    <w:rsid w:val="00DA3D15"/>
    <w:rsid w:val="00DA7445"/>
    <w:rsid w:val="00DB0690"/>
    <w:rsid w:val="00DB2FAE"/>
    <w:rsid w:val="00DB45F6"/>
    <w:rsid w:val="00DB4D3E"/>
    <w:rsid w:val="00DB60C1"/>
    <w:rsid w:val="00DC2700"/>
    <w:rsid w:val="00DD0D4C"/>
    <w:rsid w:val="00DD3AFA"/>
    <w:rsid w:val="00DE3DB4"/>
    <w:rsid w:val="00DE7188"/>
    <w:rsid w:val="00DF2C40"/>
    <w:rsid w:val="00DF3202"/>
    <w:rsid w:val="00E014B1"/>
    <w:rsid w:val="00E03B5D"/>
    <w:rsid w:val="00E06B7B"/>
    <w:rsid w:val="00E21476"/>
    <w:rsid w:val="00E217D6"/>
    <w:rsid w:val="00E240D2"/>
    <w:rsid w:val="00E3298F"/>
    <w:rsid w:val="00E34E3D"/>
    <w:rsid w:val="00E35531"/>
    <w:rsid w:val="00E43267"/>
    <w:rsid w:val="00E43367"/>
    <w:rsid w:val="00E51807"/>
    <w:rsid w:val="00E524F9"/>
    <w:rsid w:val="00E52F5A"/>
    <w:rsid w:val="00E54527"/>
    <w:rsid w:val="00E54B75"/>
    <w:rsid w:val="00E54C3A"/>
    <w:rsid w:val="00E5640A"/>
    <w:rsid w:val="00E60CB4"/>
    <w:rsid w:val="00E6106C"/>
    <w:rsid w:val="00E64508"/>
    <w:rsid w:val="00E659DC"/>
    <w:rsid w:val="00E71FD1"/>
    <w:rsid w:val="00E73740"/>
    <w:rsid w:val="00E76B99"/>
    <w:rsid w:val="00E776E4"/>
    <w:rsid w:val="00E80FE3"/>
    <w:rsid w:val="00E82934"/>
    <w:rsid w:val="00E84735"/>
    <w:rsid w:val="00E91C0F"/>
    <w:rsid w:val="00E92A03"/>
    <w:rsid w:val="00E9550D"/>
    <w:rsid w:val="00E96660"/>
    <w:rsid w:val="00E96E60"/>
    <w:rsid w:val="00E97548"/>
    <w:rsid w:val="00EA2CAC"/>
    <w:rsid w:val="00EA4453"/>
    <w:rsid w:val="00EA6F1B"/>
    <w:rsid w:val="00EB2AED"/>
    <w:rsid w:val="00EB7444"/>
    <w:rsid w:val="00EC0819"/>
    <w:rsid w:val="00EC32ED"/>
    <w:rsid w:val="00EC3613"/>
    <w:rsid w:val="00EC3E9A"/>
    <w:rsid w:val="00ED100B"/>
    <w:rsid w:val="00ED242F"/>
    <w:rsid w:val="00ED28A8"/>
    <w:rsid w:val="00ED2E6B"/>
    <w:rsid w:val="00ED4004"/>
    <w:rsid w:val="00ED44CA"/>
    <w:rsid w:val="00ED679A"/>
    <w:rsid w:val="00ED69DA"/>
    <w:rsid w:val="00EE1788"/>
    <w:rsid w:val="00EE1947"/>
    <w:rsid w:val="00EE2294"/>
    <w:rsid w:val="00EE3271"/>
    <w:rsid w:val="00EE4E6F"/>
    <w:rsid w:val="00EE5A13"/>
    <w:rsid w:val="00EF19BB"/>
    <w:rsid w:val="00F0197D"/>
    <w:rsid w:val="00F068E1"/>
    <w:rsid w:val="00F11174"/>
    <w:rsid w:val="00F1337E"/>
    <w:rsid w:val="00F16AC5"/>
    <w:rsid w:val="00F20DA2"/>
    <w:rsid w:val="00F21788"/>
    <w:rsid w:val="00F243B0"/>
    <w:rsid w:val="00F31F6A"/>
    <w:rsid w:val="00F41824"/>
    <w:rsid w:val="00F422E0"/>
    <w:rsid w:val="00F42532"/>
    <w:rsid w:val="00F45D82"/>
    <w:rsid w:val="00F5236B"/>
    <w:rsid w:val="00F5243B"/>
    <w:rsid w:val="00F553A8"/>
    <w:rsid w:val="00F559FF"/>
    <w:rsid w:val="00F61568"/>
    <w:rsid w:val="00F62C42"/>
    <w:rsid w:val="00F62D78"/>
    <w:rsid w:val="00F66196"/>
    <w:rsid w:val="00F71AD2"/>
    <w:rsid w:val="00F80819"/>
    <w:rsid w:val="00F80A3D"/>
    <w:rsid w:val="00F833CD"/>
    <w:rsid w:val="00F865AC"/>
    <w:rsid w:val="00F86F01"/>
    <w:rsid w:val="00FA560E"/>
    <w:rsid w:val="00FA6CA1"/>
    <w:rsid w:val="00FA6EB1"/>
    <w:rsid w:val="00FB5F1A"/>
    <w:rsid w:val="00FB62C6"/>
    <w:rsid w:val="00FC3768"/>
    <w:rsid w:val="00FC3845"/>
    <w:rsid w:val="00FD061A"/>
    <w:rsid w:val="00FD363B"/>
    <w:rsid w:val="00FD5DCA"/>
    <w:rsid w:val="00FD7888"/>
    <w:rsid w:val="00FD7C08"/>
    <w:rsid w:val="00FE5439"/>
    <w:rsid w:val="00FE73B0"/>
    <w:rsid w:val="00FF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4359E3"/>
  <w15:docId w15:val="{B4A03F0A-A5A6-4CC1-90FD-86F61819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0CD"/>
    <w:pPr>
      <w:spacing w:before="120"/>
      <w:jc w:val="both"/>
    </w:pPr>
    <w:rPr>
      <w:rFonts w:ascii="Verdana" w:hAnsi="Verdana"/>
      <w:szCs w:val="24"/>
      <w:lang w:val="en-GB" w:eastAsia="en-US"/>
    </w:rPr>
  </w:style>
  <w:style w:type="paragraph" w:styleId="Heading2">
    <w:name w:val="heading 2"/>
    <w:basedOn w:val="Normal"/>
    <w:next w:val="Normal"/>
    <w:link w:val="Heading2Char"/>
    <w:unhideWhenUsed/>
    <w:qFormat/>
    <w:rsid w:val="00727168"/>
    <w:pPr>
      <w:keepNext/>
      <w:numPr>
        <w:numId w:val="13"/>
      </w:numPr>
      <w:tabs>
        <w:tab w:val="left" w:pos="720"/>
      </w:tabs>
      <w:spacing w:before="240" w:after="120"/>
      <w:ind w:hanging="720"/>
      <w:outlineLvl w:val="1"/>
    </w:pPr>
    <w:rPr>
      <w:b/>
      <w:bCs/>
      <w:iCs/>
      <w:szCs w:val="28"/>
    </w:rPr>
  </w:style>
  <w:style w:type="paragraph" w:styleId="Heading3">
    <w:name w:val="heading 3"/>
    <w:basedOn w:val="Normal"/>
    <w:next w:val="Normal"/>
    <w:qFormat/>
    <w:rsid w:val="0019118C"/>
    <w:pPr>
      <w:keepNext/>
      <w:outlineLvl w:val="2"/>
    </w:pPr>
    <w:rPr>
      <w:rFonts w:cs="Arial"/>
      <w:bCs/>
      <w:i/>
      <w:szCs w:val="26"/>
    </w:rPr>
  </w:style>
  <w:style w:type="paragraph" w:styleId="Heading4">
    <w:name w:val="heading 4"/>
    <w:basedOn w:val="Normal"/>
    <w:next w:val="Normal"/>
    <w:link w:val="Heading4Char"/>
    <w:unhideWhenUsed/>
    <w:qFormat/>
    <w:rsid w:val="00A270CD"/>
    <w:pPr>
      <w:keepNext/>
      <w:outlineLvl w:val="3"/>
    </w:pPr>
    <w:rPr>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168"/>
    <w:rPr>
      <w:rFonts w:ascii="Verdana" w:eastAsia="Times New Roman" w:hAnsi="Verdana" w:cs="Times New Roman"/>
      <w:b/>
      <w:bCs/>
      <w:iCs/>
      <w:szCs w:val="28"/>
    </w:rPr>
  </w:style>
  <w:style w:type="character" w:customStyle="1" w:styleId="Heading4Char">
    <w:name w:val="Heading 4 Char"/>
    <w:basedOn w:val="DefaultParagraphFont"/>
    <w:link w:val="Heading4"/>
    <w:rsid w:val="00A270CD"/>
    <w:rPr>
      <w:rFonts w:ascii="Verdana" w:eastAsia="Times New Roman" w:hAnsi="Verdana" w:cs="Times New Roman"/>
      <w:bCs/>
      <w:szCs w:val="28"/>
      <w:u w:val="single"/>
    </w:rPr>
  </w:style>
  <w:style w:type="paragraph" w:styleId="Subtitle">
    <w:name w:val="Subtitle"/>
    <w:basedOn w:val="Normal"/>
    <w:qFormat/>
    <w:rsid w:val="000C1448"/>
    <w:pPr>
      <w:jc w:val="center"/>
    </w:pPr>
    <w:rPr>
      <w:b/>
      <w:bCs/>
      <w:u w:val="single"/>
    </w:rPr>
  </w:style>
  <w:style w:type="character" w:styleId="FootnoteReference">
    <w:name w:val="footnote reference"/>
    <w:aliases w:val="ftref,16 Point,Superscript 6 Point,Appel note de bas de page,Char Char,Carattere Char1,Carattere Char Char Carattere Carattere Char Char,Superscript 6 Point + 11 pt,fr,Footnote Ref in FtNote"/>
    <w:basedOn w:val="DefaultParagraphFont"/>
    <w:uiPriority w:val="99"/>
    <w:rsid w:val="000C1448"/>
    <w:rPr>
      <w:vertAlign w:val="superscript"/>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 Char Char Char Char"/>
    <w:basedOn w:val="Normal"/>
    <w:link w:val="FootnoteTextChar"/>
    <w:uiPriority w:val="99"/>
    <w:rsid w:val="000C1448"/>
    <w:rPr>
      <w:rFonts w:ascii="Courier" w:hAnsi="Courier"/>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
    <w:basedOn w:val="DefaultParagraphFont"/>
    <w:link w:val="FootnoteText"/>
    <w:uiPriority w:val="99"/>
    <w:rsid w:val="00B91EA9"/>
    <w:rPr>
      <w:rFonts w:ascii="Courier" w:hAnsi="Courier"/>
    </w:rPr>
  </w:style>
  <w:style w:type="paragraph" w:styleId="Header">
    <w:name w:val="header"/>
    <w:basedOn w:val="Normal"/>
    <w:link w:val="HeaderChar"/>
    <w:uiPriority w:val="99"/>
    <w:rsid w:val="000C1448"/>
    <w:pPr>
      <w:tabs>
        <w:tab w:val="center" w:pos="4320"/>
        <w:tab w:val="right" w:pos="8640"/>
      </w:tabs>
    </w:pPr>
    <w:rPr>
      <w:rFonts w:ascii="Courier" w:hAnsi="Courier"/>
    </w:rPr>
  </w:style>
  <w:style w:type="character" w:customStyle="1" w:styleId="HeaderChar">
    <w:name w:val="Header Char"/>
    <w:basedOn w:val="DefaultParagraphFont"/>
    <w:link w:val="Header"/>
    <w:uiPriority w:val="99"/>
    <w:rsid w:val="00EA2CAC"/>
    <w:rPr>
      <w:rFonts w:ascii="Courier" w:hAnsi="Courier"/>
      <w:szCs w:val="24"/>
    </w:rPr>
  </w:style>
  <w:style w:type="paragraph" w:styleId="Title">
    <w:name w:val="Title"/>
    <w:basedOn w:val="Normal"/>
    <w:qFormat/>
    <w:rsid w:val="000C1448"/>
    <w:pPr>
      <w:jc w:val="center"/>
    </w:pPr>
    <w:rPr>
      <w:b/>
      <w:szCs w:val="20"/>
      <w:u w:val="single"/>
    </w:rPr>
  </w:style>
  <w:style w:type="paragraph" w:styleId="NormalWeb">
    <w:name w:val="Normal (Web)"/>
    <w:basedOn w:val="Normal"/>
    <w:uiPriority w:val="99"/>
    <w:rsid w:val="000C1448"/>
    <w:pPr>
      <w:spacing w:before="100" w:beforeAutospacing="1" w:after="100" w:afterAutospacing="1"/>
    </w:pPr>
    <w:rPr>
      <w:rFonts w:ascii="Book Antiqua" w:hAnsi="Book Antiqua"/>
      <w:lang w:val="en-CA"/>
    </w:rPr>
  </w:style>
  <w:style w:type="paragraph" w:customStyle="1" w:styleId="Char">
    <w:name w:val="Char"/>
    <w:basedOn w:val="Normal"/>
    <w:rsid w:val="000C1448"/>
    <w:pPr>
      <w:spacing w:after="160" w:line="240" w:lineRule="exact"/>
    </w:pPr>
    <w:rPr>
      <w:rFonts w:ascii="Arial" w:hAnsi="Arial"/>
      <w:szCs w:val="20"/>
    </w:rPr>
  </w:style>
  <w:style w:type="paragraph" w:styleId="BodyText2">
    <w:name w:val="Body Text 2"/>
    <w:basedOn w:val="Normal"/>
    <w:rsid w:val="000C1448"/>
    <w:rPr>
      <w:b/>
    </w:rPr>
  </w:style>
  <w:style w:type="paragraph" w:styleId="BalloonText">
    <w:name w:val="Balloon Text"/>
    <w:basedOn w:val="Normal"/>
    <w:semiHidden/>
    <w:rsid w:val="000C1448"/>
    <w:rPr>
      <w:rFonts w:ascii="Tahoma" w:hAnsi="Tahoma" w:cs="Tahoma"/>
      <w:sz w:val="16"/>
      <w:szCs w:val="16"/>
    </w:rPr>
  </w:style>
  <w:style w:type="paragraph" w:styleId="BodyText">
    <w:name w:val="Body Text"/>
    <w:aliases w:val="Body Text Char"/>
    <w:basedOn w:val="Normal"/>
    <w:rsid w:val="000C1448"/>
    <w:pPr>
      <w:tabs>
        <w:tab w:val="left" w:pos="360"/>
      </w:tabs>
    </w:pPr>
    <w:rPr>
      <w:rFonts w:ascii="Arial" w:hAnsi="Arial"/>
      <w:sz w:val="22"/>
      <w:szCs w:val="22"/>
      <w:lang w:eastAsia="en-GB"/>
    </w:rPr>
  </w:style>
  <w:style w:type="character" w:styleId="CommentReference">
    <w:name w:val="annotation reference"/>
    <w:basedOn w:val="DefaultParagraphFont"/>
    <w:semiHidden/>
    <w:rsid w:val="000C1448"/>
    <w:rPr>
      <w:sz w:val="16"/>
      <w:szCs w:val="16"/>
    </w:rPr>
  </w:style>
  <w:style w:type="paragraph" w:styleId="CommentText">
    <w:name w:val="annotation text"/>
    <w:basedOn w:val="Normal"/>
    <w:link w:val="CommentTextChar"/>
    <w:uiPriority w:val="99"/>
    <w:semiHidden/>
    <w:rsid w:val="000C1448"/>
    <w:rPr>
      <w:szCs w:val="20"/>
    </w:rPr>
  </w:style>
  <w:style w:type="character" w:customStyle="1" w:styleId="CommentTextChar">
    <w:name w:val="Comment Text Char"/>
    <w:basedOn w:val="DefaultParagraphFont"/>
    <w:link w:val="CommentText"/>
    <w:uiPriority w:val="99"/>
    <w:semiHidden/>
    <w:locked/>
    <w:rsid w:val="003A2F88"/>
    <w:rPr>
      <w:rFonts w:ascii="Verdana" w:hAnsi="Verdana"/>
    </w:rPr>
  </w:style>
  <w:style w:type="paragraph" w:styleId="CommentSubject">
    <w:name w:val="annotation subject"/>
    <w:basedOn w:val="CommentText"/>
    <w:next w:val="CommentText"/>
    <w:semiHidden/>
    <w:rsid w:val="000C1448"/>
    <w:rPr>
      <w:b/>
      <w:bCs/>
    </w:rPr>
  </w:style>
  <w:style w:type="paragraph" w:styleId="PlainText">
    <w:name w:val="Plain Text"/>
    <w:basedOn w:val="Normal"/>
    <w:rsid w:val="000C1448"/>
    <w:rPr>
      <w:rFonts w:ascii="Courier New" w:eastAsia="MS Mincho" w:hAnsi="Courier New" w:cs="Courier New"/>
      <w:szCs w:val="20"/>
      <w:lang w:eastAsia="ja-JP"/>
    </w:rPr>
  </w:style>
  <w:style w:type="paragraph" w:styleId="Footer">
    <w:name w:val="footer"/>
    <w:basedOn w:val="Normal"/>
    <w:link w:val="FooterChar"/>
    <w:uiPriority w:val="99"/>
    <w:rsid w:val="000C1448"/>
    <w:pPr>
      <w:tabs>
        <w:tab w:val="center" w:pos="4320"/>
        <w:tab w:val="right" w:pos="8640"/>
      </w:tabs>
    </w:pPr>
  </w:style>
  <w:style w:type="character" w:customStyle="1" w:styleId="FooterChar">
    <w:name w:val="Footer Char"/>
    <w:basedOn w:val="DefaultParagraphFont"/>
    <w:link w:val="Footer"/>
    <w:uiPriority w:val="99"/>
    <w:rsid w:val="00E06B7B"/>
    <w:rPr>
      <w:sz w:val="24"/>
      <w:szCs w:val="24"/>
    </w:rPr>
  </w:style>
  <w:style w:type="character" w:styleId="Hyperlink">
    <w:name w:val="Hyperlink"/>
    <w:basedOn w:val="DefaultParagraphFont"/>
    <w:uiPriority w:val="99"/>
    <w:rsid w:val="000C1448"/>
    <w:rPr>
      <w:color w:val="0000FF"/>
      <w:u w:val="single"/>
    </w:rPr>
  </w:style>
  <w:style w:type="paragraph" w:styleId="EndnoteText">
    <w:name w:val="endnote text"/>
    <w:basedOn w:val="Normal"/>
    <w:link w:val="EndnoteTextChar"/>
    <w:rsid w:val="00E06B7B"/>
    <w:rPr>
      <w:szCs w:val="20"/>
    </w:rPr>
  </w:style>
  <w:style w:type="character" w:customStyle="1" w:styleId="EndnoteTextChar">
    <w:name w:val="Endnote Text Char"/>
    <w:basedOn w:val="DefaultParagraphFont"/>
    <w:link w:val="EndnoteText"/>
    <w:rsid w:val="00E06B7B"/>
  </w:style>
  <w:style w:type="character" w:styleId="EndnoteReference">
    <w:name w:val="endnote reference"/>
    <w:basedOn w:val="DefaultParagraphFont"/>
    <w:rsid w:val="00E06B7B"/>
    <w:rPr>
      <w:vertAlign w:val="superscript"/>
    </w:rPr>
  </w:style>
  <w:style w:type="table" w:styleId="TableGrid">
    <w:name w:val="Table Grid"/>
    <w:basedOn w:val="TableNormal"/>
    <w:uiPriority w:val="59"/>
    <w:rsid w:val="00CA1A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rsid w:val="00A24459"/>
    <w:rPr>
      <w:color w:val="800080"/>
      <w:u w:val="single"/>
    </w:rPr>
  </w:style>
  <w:style w:type="paragraph" w:styleId="Caption">
    <w:name w:val="caption"/>
    <w:basedOn w:val="Normal"/>
    <w:next w:val="Normal"/>
    <w:unhideWhenUsed/>
    <w:qFormat/>
    <w:rsid w:val="00DB0690"/>
    <w:rPr>
      <w:b/>
      <w:bCs/>
      <w:szCs w:val="20"/>
    </w:rPr>
  </w:style>
  <w:style w:type="paragraph" w:customStyle="1" w:styleId="Default">
    <w:name w:val="Default"/>
    <w:rsid w:val="00727168"/>
    <w:pPr>
      <w:autoSpaceDE w:val="0"/>
      <w:autoSpaceDN w:val="0"/>
      <w:adjustRightInd w:val="0"/>
    </w:pPr>
    <w:rPr>
      <w:rFonts w:ascii="Myriad Pro" w:hAnsi="Myriad Pro" w:cs="Myriad Pro"/>
      <w:color w:val="000000"/>
      <w:sz w:val="24"/>
      <w:szCs w:val="24"/>
      <w:lang w:val="en-US" w:eastAsia="en-US"/>
    </w:rPr>
  </w:style>
  <w:style w:type="paragraph" w:customStyle="1" w:styleId="Bullets">
    <w:name w:val="Bullets"/>
    <w:basedOn w:val="Normal"/>
    <w:uiPriority w:val="99"/>
    <w:qFormat/>
    <w:rsid w:val="0019118C"/>
    <w:pPr>
      <w:numPr>
        <w:numId w:val="14"/>
      </w:numPr>
    </w:pPr>
    <w:rPr>
      <w:szCs w:val="23"/>
    </w:rPr>
  </w:style>
  <w:style w:type="paragraph" w:styleId="ListParagraph">
    <w:name w:val="List Paragraph"/>
    <w:basedOn w:val="Normal"/>
    <w:link w:val="ListParagraphChar"/>
    <w:uiPriority w:val="34"/>
    <w:qFormat/>
    <w:rsid w:val="001F0B07"/>
    <w:pPr>
      <w:spacing w:before="0" w:after="200" w:line="276" w:lineRule="auto"/>
      <w:ind w:left="720"/>
      <w:contextualSpacing/>
      <w:jc w:val="left"/>
    </w:pPr>
    <w:rPr>
      <w:rFonts w:ascii="Calibri" w:hAnsi="Calibri"/>
      <w:sz w:val="22"/>
      <w:szCs w:val="22"/>
    </w:rPr>
  </w:style>
  <w:style w:type="character" w:customStyle="1" w:styleId="ListParagraphChar">
    <w:name w:val="List Paragraph Char"/>
    <w:basedOn w:val="DefaultParagraphFont"/>
    <w:link w:val="ListParagraph"/>
    <w:uiPriority w:val="34"/>
    <w:rsid w:val="000E2A5A"/>
    <w:rPr>
      <w:rFonts w:ascii="Calibri" w:hAnsi="Calibri"/>
      <w:sz w:val="22"/>
      <w:szCs w:val="22"/>
      <w:lang w:val="en-US" w:eastAsia="en-US"/>
    </w:rPr>
  </w:style>
  <w:style w:type="paragraph" w:styleId="Revision">
    <w:name w:val="Revision"/>
    <w:hidden/>
    <w:uiPriority w:val="99"/>
    <w:semiHidden/>
    <w:rsid w:val="00266A92"/>
    <w:rPr>
      <w:rFonts w:ascii="Verdana" w:hAnsi="Verdana"/>
      <w:szCs w:val="24"/>
      <w:lang w:val="en-US" w:eastAsia="en-US"/>
    </w:rPr>
  </w:style>
  <w:style w:type="character" w:customStyle="1" w:styleId="apple-style-span">
    <w:name w:val="apple-style-span"/>
    <w:basedOn w:val="DefaultParagraphFont"/>
    <w:rsid w:val="009E5A89"/>
  </w:style>
  <w:style w:type="paragraph" w:customStyle="1" w:styleId="font5">
    <w:name w:val="font5"/>
    <w:basedOn w:val="Normal"/>
    <w:rsid w:val="00595A6B"/>
    <w:pPr>
      <w:spacing w:before="100" w:beforeAutospacing="1" w:after="100" w:afterAutospacing="1"/>
      <w:jc w:val="left"/>
    </w:pPr>
    <w:rPr>
      <w:rFonts w:ascii="Arial Narrow" w:hAnsi="Arial Narrow"/>
      <w:b/>
      <w:bCs/>
      <w:color w:val="000000"/>
      <w:sz w:val="24"/>
      <w:lang w:val="fr-FR" w:eastAsia="fr-FR"/>
    </w:rPr>
  </w:style>
  <w:style w:type="paragraph" w:customStyle="1" w:styleId="xl65">
    <w:name w:val="xl65"/>
    <w:basedOn w:val="Normal"/>
    <w:rsid w:val="00595A6B"/>
    <w:pPr>
      <w:spacing w:before="100" w:beforeAutospacing="1" w:after="100" w:afterAutospacing="1"/>
      <w:jc w:val="left"/>
    </w:pPr>
    <w:rPr>
      <w:rFonts w:ascii="Times New Roman" w:hAnsi="Times New Roman"/>
      <w:szCs w:val="20"/>
      <w:lang w:val="fr-FR" w:eastAsia="fr-FR"/>
    </w:rPr>
  </w:style>
  <w:style w:type="paragraph" w:customStyle="1" w:styleId="xl66">
    <w:name w:val="xl66"/>
    <w:basedOn w:val="Normal"/>
    <w:rsid w:val="00595A6B"/>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jc w:val="center"/>
      <w:textAlignment w:val="center"/>
    </w:pPr>
    <w:rPr>
      <w:rFonts w:ascii="Times New Roman" w:hAnsi="Times New Roman"/>
      <w:b/>
      <w:bCs/>
      <w:color w:val="FFFFFF"/>
      <w:szCs w:val="20"/>
      <w:lang w:val="fr-FR" w:eastAsia="fr-FR"/>
    </w:rPr>
  </w:style>
  <w:style w:type="paragraph" w:customStyle="1" w:styleId="xl67">
    <w:name w:val="xl67"/>
    <w:basedOn w:val="Normal"/>
    <w:rsid w:val="00595A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0"/>
      <w:lang w:val="fr-FR" w:eastAsia="fr-FR"/>
    </w:rPr>
  </w:style>
  <w:style w:type="paragraph" w:customStyle="1" w:styleId="xl68">
    <w:name w:val="xl68"/>
    <w:basedOn w:val="Normal"/>
    <w:rsid w:val="00595A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Cs w:val="20"/>
      <w:lang w:val="fr-FR" w:eastAsia="fr-FR"/>
    </w:rPr>
  </w:style>
  <w:style w:type="paragraph" w:customStyle="1" w:styleId="xl69">
    <w:name w:val="xl69"/>
    <w:basedOn w:val="Normal"/>
    <w:rsid w:val="00595A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0"/>
      <w:lang w:val="fr-FR" w:eastAsia="fr-FR"/>
    </w:rPr>
  </w:style>
  <w:style w:type="paragraph" w:customStyle="1" w:styleId="xl70">
    <w:name w:val="xl70"/>
    <w:basedOn w:val="Normal"/>
    <w:rsid w:val="00595A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0"/>
      <w:lang w:val="fr-FR" w:eastAsia="fr-FR"/>
    </w:rPr>
  </w:style>
  <w:style w:type="paragraph" w:customStyle="1" w:styleId="xl71">
    <w:name w:val="xl71"/>
    <w:basedOn w:val="Normal"/>
    <w:rsid w:val="00595A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b/>
      <w:bCs/>
      <w:i/>
      <w:iCs/>
      <w:szCs w:val="20"/>
      <w:lang w:val="fr-FR" w:eastAsia="fr-FR"/>
    </w:rPr>
  </w:style>
  <w:style w:type="paragraph" w:customStyle="1" w:styleId="xl72">
    <w:name w:val="xl72"/>
    <w:basedOn w:val="Normal"/>
    <w:rsid w:val="00595A6B"/>
    <w:pPr>
      <w:spacing w:before="100" w:beforeAutospacing="1" w:after="100" w:afterAutospacing="1"/>
      <w:jc w:val="left"/>
    </w:pPr>
    <w:rPr>
      <w:rFonts w:ascii="Times New Roman" w:hAnsi="Times New Roman"/>
      <w:b/>
      <w:bCs/>
      <w:szCs w:val="20"/>
      <w:lang w:val="fr-FR" w:eastAsia="fr-FR"/>
    </w:rPr>
  </w:style>
  <w:style w:type="paragraph" w:customStyle="1" w:styleId="xl73">
    <w:name w:val="xl73"/>
    <w:basedOn w:val="Normal"/>
    <w:rsid w:val="00595A6B"/>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textAlignment w:val="top"/>
    </w:pPr>
    <w:rPr>
      <w:rFonts w:ascii="Times New Roman" w:hAnsi="Times New Roman"/>
      <w:b/>
      <w:bCs/>
      <w:i/>
      <w:iCs/>
      <w:szCs w:val="20"/>
      <w:lang w:val="fr-FR" w:eastAsia="fr-FR"/>
    </w:rPr>
  </w:style>
  <w:style w:type="paragraph" w:customStyle="1" w:styleId="xl74">
    <w:name w:val="xl74"/>
    <w:basedOn w:val="Normal"/>
    <w:rsid w:val="00595A6B"/>
    <w:pPr>
      <w:pBdr>
        <w:top w:val="single" w:sz="4" w:space="0" w:color="auto"/>
        <w:bottom w:val="single" w:sz="4" w:space="0" w:color="auto"/>
      </w:pBdr>
      <w:shd w:val="clear" w:color="000000" w:fill="99CCFF"/>
      <w:spacing w:before="100" w:beforeAutospacing="1" w:after="100" w:afterAutospacing="1"/>
      <w:jc w:val="left"/>
    </w:pPr>
    <w:rPr>
      <w:rFonts w:ascii="Times New Roman" w:hAnsi="Times New Roman"/>
      <w:b/>
      <w:bCs/>
      <w:szCs w:val="20"/>
      <w:lang w:val="fr-FR" w:eastAsia="fr-FR"/>
    </w:rPr>
  </w:style>
  <w:style w:type="paragraph" w:customStyle="1" w:styleId="xl75">
    <w:name w:val="xl75"/>
    <w:basedOn w:val="Normal"/>
    <w:rsid w:val="00595A6B"/>
    <w:pPr>
      <w:pBdr>
        <w:top w:val="single" w:sz="4" w:space="0" w:color="auto"/>
        <w:bottom w:val="single" w:sz="4" w:space="0" w:color="auto"/>
        <w:right w:val="single" w:sz="4" w:space="0" w:color="auto"/>
      </w:pBdr>
      <w:shd w:val="clear" w:color="000000" w:fill="99CCFF"/>
      <w:spacing w:before="100" w:beforeAutospacing="1" w:after="100" w:afterAutospacing="1"/>
      <w:jc w:val="left"/>
    </w:pPr>
    <w:rPr>
      <w:rFonts w:ascii="Times New Roman" w:hAnsi="Times New Roman"/>
      <w:b/>
      <w:bCs/>
      <w:szCs w:val="20"/>
      <w:lang w:val="fr-FR" w:eastAsia="fr-FR"/>
    </w:rPr>
  </w:style>
  <w:style w:type="paragraph" w:customStyle="1" w:styleId="xl76">
    <w:name w:val="xl76"/>
    <w:basedOn w:val="Normal"/>
    <w:rsid w:val="00595A6B"/>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jc w:val="center"/>
      <w:textAlignment w:val="center"/>
    </w:pPr>
    <w:rPr>
      <w:rFonts w:ascii="Times New Roman" w:hAnsi="Times New Roman"/>
      <w:b/>
      <w:bCs/>
      <w:color w:val="FFFFFF"/>
      <w:szCs w:val="20"/>
      <w:lang w:val="fr-FR" w:eastAsia="fr-FR"/>
    </w:rPr>
  </w:style>
  <w:style w:type="paragraph" w:customStyle="1" w:styleId="xl77">
    <w:name w:val="xl77"/>
    <w:basedOn w:val="Normal"/>
    <w:rsid w:val="00595A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Cs w:val="20"/>
      <w:lang w:val="fr-FR" w:eastAsia="fr-FR"/>
    </w:rPr>
  </w:style>
  <w:style w:type="paragraph" w:customStyle="1" w:styleId="xl78">
    <w:name w:val="xl78"/>
    <w:basedOn w:val="Normal"/>
    <w:rsid w:val="00595A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0"/>
      <w:lang w:val="fr-FR" w:eastAsia="fr-FR"/>
    </w:rPr>
  </w:style>
  <w:style w:type="paragraph" w:customStyle="1" w:styleId="xl79">
    <w:name w:val="xl79"/>
    <w:basedOn w:val="Normal"/>
    <w:rsid w:val="00595A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b/>
      <w:bCs/>
      <w:i/>
      <w:iCs/>
      <w:szCs w:val="20"/>
      <w:lang w:val="fr-FR" w:eastAsia="fr-FR"/>
    </w:rPr>
  </w:style>
  <w:style w:type="paragraph" w:customStyle="1" w:styleId="xl80">
    <w:name w:val="xl80"/>
    <w:basedOn w:val="Normal"/>
    <w:rsid w:val="00595A6B"/>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pPr>
    <w:rPr>
      <w:rFonts w:ascii="Times New Roman" w:hAnsi="Times New Roman"/>
      <w:b/>
      <w:bCs/>
      <w:i/>
      <w:iCs/>
      <w:szCs w:val="20"/>
      <w:lang w:val="fr-FR" w:eastAsia="fr-FR"/>
    </w:rPr>
  </w:style>
  <w:style w:type="paragraph" w:customStyle="1" w:styleId="xl81">
    <w:name w:val="xl81"/>
    <w:basedOn w:val="Normal"/>
    <w:rsid w:val="00595A6B"/>
    <w:pPr>
      <w:pBdr>
        <w:top w:val="single" w:sz="4" w:space="0" w:color="auto"/>
        <w:bottom w:val="single" w:sz="4" w:space="0" w:color="auto"/>
      </w:pBdr>
      <w:shd w:val="clear" w:color="000000" w:fill="99CCFF"/>
      <w:spacing w:before="100" w:beforeAutospacing="1" w:after="100" w:afterAutospacing="1"/>
      <w:jc w:val="center"/>
    </w:pPr>
    <w:rPr>
      <w:rFonts w:ascii="Times New Roman" w:hAnsi="Times New Roman"/>
      <w:b/>
      <w:bCs/>
      <w:szCs w:val="20"/>
      <w:lang w:val="fr-FR" w:eastAsia="fr-FR"/>
    </w:rPr>
  </w:style>
  <w:style w:type="paragraph" w:customStyle="1" w:styleId="xl82">
    <w:name w:val="xl82"/>
    <w:basedOn w:val="Normal"/>
    <w:rsid w:val="00595A6B"/>
    <w:pPr>
      <w:spacing w:before="100" w:beforeAutospacing="1" w:after="100" w:afterAutospacing="1"/>
      <w:jc w:val="center"/>
    </w:pPr>
    <w:rPr>
      <w:rFonts w:ascii="Times New Roman" w:hAnsi="Times New Roman"/>
      <w:szCs w:val="20"/>
      <w:lang w:val="fr-FR" w:eastAsia="fr-FR"/>
    </w:rPr>
  </w:style>
  <w:style w:type="paragraph" w:customStyle="1" w:styleId="xl83">
    <w:name w:val="xl83"/>
    <w:basedOn w:val="Normal"/>
    <w:rsid w:val="00595A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Cs w:val="20"/>
      <w:lang w:val="fr-FR" w:eastAsia="fr-FR"/>
    </w:rPr>
  </w:style>
  <w:style w:type="paragraph" w:customStyle="1" w:styleId="xl84">
    <w:name w:val="xl84"/>
    <w:basedOn w:val="Normal"/>
    <w:rsid w:val="00595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Cs w:val="20"/>
      <w:lang w:val="fr-FR" w:eastAsia="fr-FR"/>
    </w:rPr>
  </w:style>
  <w:style w:type="paragraph" w:customStyle="1" w:styleId="xl85">
    <w:name w:val="xl85"/>
    <w:basedOn w:val="Normal"/>
    <w:rsid w:val="00595A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0"/>
      <w:lang w:val="fr-FR" w:eastAsia="fr-FR"/>
    </w:rPr>
  </w:style>
  <w:style w:type="paragraph" w:customStyle="1" w:styleId="xl86">
    <w:name w:val="xl86"/>
    <w:basedOn w:val="Normal"/>
    <w:rsid w:val="00595A6B"/>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textAlignment w:val="top"/>
    </w:pPr>
    <w:rPr>
      <w:rFonts w:ascii="Times New Roman" w:hAnsi="Times New Roman"/>
      <w:b/>
      <w:bCs/>
      <w:i/>
      <w:iCs/>
      <w:szCs w:val="20"/>
      <w:lang w:val="fr-FR" w:eastAsia="fr-FR"/>
    </w:rPr>
  </w:style>
  <w:style w:type="paragraph" w:customStyle="1" w:styleId="xl87">
    <w:name w:val="xl87"/>
    <w:basedOn w:val="Normal"/>
    <w:rsid w:val="00595A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lang w:val="fr-FR" w:eastAsia="fr-FR"/>
    </w:rPr>
  </w:style>
  <w:style w:type="paragraph" w:customStyle="1" w:styleId="xl88">
    <w:name w:val="xl88"/>
    <w:basedOn w:val="Normal"/>
    <w:rsid w:val="00595A6B"/>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b/>
      <w:bCs/>
      <w:szCs w:val="20"/>
      <w:lang w:val="fr-FR" w:eastAsia="fr-FR"/>
    </w:rPr>
  </w:style>
  <w:style w:type="paragraph" w:customStyle="1" w:styleId="xl89">
    <w:name w:val="xl89"/>
    <w:basedOn w:val="Normal"/>
    <w:rsid w:val="00595A6B"/>
    <w:pPr>
      <w:pBdr>
        <w:left w:val="single" w:sz="4" w:space="0" w:color="auto"/>
        <w:right w:val="single" w:sz="4" w:space="0" w:color="auto"/>
      </w:pBdr>
      <w:spacing w:before="100" w:beforeAutospacing="1" w:after="100" w:afterAutospacing="1"/>
      <w:jc w:val="left"/>
      <w:textAlignment w:val="center"/>
    </w:pPr>
    <w:rPr>
      <w:rFonts w:ascii="Times New Roman" w:hAnsi="Times New Roman"/>
      <w:b/>
      <w:bCs/>
      <w:szCs w:val="20"/>
      <w:lang w:val="fr-FR" w:eastAsia="fr-FR"/>
    </w:rPr>
  </w:style>
  <w:style w:type="paragraph" w:customStyle="1" w:styleId="xl90">
    <w:name w:val="xl90"/>
    <w:basedOn w:val="Normal"/>
    <w:rsid w:val="00595A6B"/>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Cs w:val="20"/>
      <w:lang w:val="fr-FR" w:eastAsia="fr-FR"/>
    </w:rPr>
  </w:style>
  <w:style w:type="paragraph" w:customStyle="1" w:styleId="xl91">
    <w:name w:val="xl91"/>
    <w:basedOn w:val="Normal"/>
    <w:rsid w:val="00595A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Cs w:val="20"/>
      <w:lang w:val="fr-FR" w:eastAsia="fr-FR"/>
    </w:rPr>
  </w:style>
  <w:style w:type="paragraph" w:customStyle="1" w:styleId="xl92">
    <w:name w:val="xl92"/>
    <w:basedOn w:val="Normal"/>
    <w:rsid w:val="00595A6B"/>
    <w:pPr>
      <w:pBdr>
        <w:top w:val="single" w:sz="4" w:space="0" w:color="auto"/>
        <w:left w:val="single" w:sz="4" w:space="0" w:color="auto"/>
        <w:bottom w:val="single" w:sz="4" w:space="0" w:color="auto"/>
      </w:pBdr>
      <w:shd w:val="clear" w:color="000000" w:fill="F79646"/>
      <w:spacing w:before="100" w:beforeAutospacing="1" w:after="100" w:afterAutospacing="1"/>
      <w:jc w:val="left"/>
      <w:textAlignment w:val="center"/>
    </w:pPr>
    <w:rPr>
      <w:rFonts w:ascii="Times New Roman" w:hAnsi="Times New Roman"/>
      <w:b/>
      <w:bCs/>
      <w:szCs w:val="20"/>
      <w:lang w:val="fr-FR" w:eastAsia="fr-FR"/>
    </w:rPr>
  </w:style>
  <w:style w:type="paragraph" w:customStyle="1" w:styleId="xl93">
    <w:name w:val="xl93"/>
    <w:basedOn w:val="Normal"/>
    <w:rsid w:val="00595A6B"/>
    <w:pPr>
      <w:pBdr>
        <w:top w:val="single" w:sz="4" w:space="0" w:color="auto"/>
        <w:bottom w:val="single" w:sz="4" w:space="0" w:color="auto"/>
      </w:pBdr>
      <w:shd w:val="clear" w:color="000000" w:fill="F79646"/>
      <w:spacing w:before="100" w:beforeAutospacing="1" w:after="100" w:afterAutospacing="1"/>
      <w:jc w:val="left"/>
      <w:textAlignment w:val="center"/>
    </w:pPr>
    <w:rPr>
      <w:rFonts w:ascii="Times New Roman" w:hAnsi="Times New Roman"/>
      <w:b/>
      <w:bCs/>
      <w:szCs w:val="20"/>
      <w:lang w:val="fr-FR" w:eastAsia="fr-FR"/>
    </w:rPr>
  </w:style>
  <w:style w:type="paragraph" w:customStyle="1" w:styleId="xl94">
    <w:name w:val="xl94"/>
    <w:basedOn w:val="Normal"/>
    <w:rsid w:val="00595A6B"/>
    <w:pPr>
      <w:pBdr>
        <w:top w:val="single" w:sz="4" w:space="0" w:color="auto"/>
        <w:bottom w:val="single" w:sz="4" w:space="0" w:color="auto"/>
        <w:right w:val="single" w:sz="4" w:space="0" w:color="auto"/>
      </w:pBdr>
      <w:shd w:val="clear" w:color="000000" w:fill="F79646"/>
      <w:spacing w:before="100" w:beforeAutospacing="1" w:after="100" w:afterAutospacing="1"/>
      <w:jc w:val="left"/>
      <w:textAlignment w:val="center"/>
    </w:pPr>
    <w:rPr>
      <w:rFonts w:ascii="Times New Roman" w:hAnsi="Times New Roman"/>
      <w:b/>
      <w:bCs/>
      <w:szCs w:val="20"/>
      <w:lang w:val="fr-FR" w:eastAsia="fr-FR"/>
    </w:rPr>
  </w:style>
  <w:style w:type="paragraph" w:customStyle="1" w:styleId="xl95">
    <w:name w:val="xl95"/>
    <w:basedOn w:val="Normal"/>
    <w:rsid w:val="00595A6B"/>
    <w:pPr>
      <w:pBdr>
        <w:top w:val="single" w:sz="4" w:space="0" w:color="auto"/>
        <w:left w:val="single" w:sz="4" w:space="0" w:color="auto"/>
        <w:bottom w:val="single" w:sz="4" w:space="0" w:color="auto"/>
      </w:pBdr>
      <w:shd w:val="clear" w:color="000000" w:fill="99CCFF"/>
      <w:spacing w:before="100" w:beforeAutospacing="1" w:after="100" w:afterAutospacing="1"/>
      <w:jc w:val="left"/>
    </w:pPr>
    <w:rPr>
      <w:rFonts w:ascii="Times New Roman" w:hAnsi="Times New Roman"/>
      <w:b/>
      <w:bCs/>
      <w:szCs w:val="20"/>
      <w:lang w:val="fr-FR" w:eastAsia="fr-FR"/>
    </w:rPr>
  </w:style>
  <w:style w:type="paragraph" w:customStyle="1" w:styleId="xl96">
    <w:name w:val="xl96"/>
    <w:basedOn w:val="Normal"/>
    <w:rsid w:val="00595A6B"/>
    <w:pPr>
      <w:pBdr>
        <w:top w:val="single" w:sz="4" w:space="0" w:color="auto"/>
        <w:bottom w:val="single" w:sz="4" w:space="0" w:color="auto"/>
      </w:pBdr>
      <w:shd w:val="clear" w:color="000000" w:fill="99CCFF"/>
      <w:spacing w:before="100" w:beforeAutospacing="1" w:after="100" w:afterAutospacing="1"/>
      <w:jc w:val="left"/>
    </w:pPr>
    <w:rPr>
      <w:rFonts w:ascii="Times New Roman" w:hAnsi="Times New Roman"/>
      <w:b/>
      <w:bCs/>
      <w:szCs w:val="20"/>
      <w:lang w:val="fr-FR" w:eastAsia="fr-FR"/>
    </w:rPr>
  </w:style>
  <w:style w:type="paragraph" w:customStyle="1" w:styleId="xl97">
    <w:name w:val="xl97"/>
    <w:basedOn w:val="Normal"/>
    <w:rsid w:val="00595A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0"/>
      <w:lang w:val="fr-FR" w:eastAsia="fr-FR"/>
    </w:rPr>
  </w:style>
  <w:style w:type="paragraph" w:customStyle="1" w:styleId="xl98">
    <w:name w:val="xl98"/>
    <w:basedOn w:val="Normal"/>
    <w:rsid w:val="00595A6B"/>
    <w:pPr>
      <w:spacing w:before="100" w:beforeAutospacing="1" w:after="100" w:afterAutospacing="1"/>
      <w:jc w:val="center"/>
      <w:textAlignment w:val="center"/>
    </w:pPr>
    <w:rPr>
      <w:rFonts w:ascii="Times New Roman" w:hAnsi="Times New Roman"/>
      <w:b/>
      <w:bCs/>
      <w:szCs w:val="20"/>
      <w:lang w:val="fr-FR" w:eastAsia="fr-FR"/>
    </w:rPr>
  </w:style>
  <w:style w:type="paragraph" w:customStyle="1" w:styleId="xl99">
    <w:name w:val="xl99"/>
    <w:basedOn w:val="Normal"/>
    <w:rsid w:val="00595A6B"/>
    <w:pPr>
      <w:pBdr>
        <w:top w:val="single" w:sz="4" w:space="0" w:color="auto"/>
        <w:left w:val="single" w:sz="4" w:space="0" w:color="auto"/>
        <w:bottom w:val="single" w:sz="4" w:space="0" w:color="auto"/>
      </w:pBdr>
      <w:shd w:val="clear" w:color="000000" w:fill="99CCFF"/>
      <w:spacing w:before="100" w:beforeAutospacing="1" w:after="100" w:afterAutospacing="1"/>
      <w:jc w:val="left"/>
    </w:pPr>
    <w:rPr>
      <w:rFonts w:ascii="Times New Roman" w:hAnsi="Times New Roman"/>
      <w:b/>
      <w:bCs/>
      <w:szCs w:val="20"/>
      <w:lang w:val="fr-FR" w:eastAsia="fr-FR"/>
    </w:rPr>
  </w:style>
  <w:style w:type="paragraph" w:customStyle="1" w:styleId="xl100">
    <w:name w:val="xl100"/>
    <w:basedOn w:val="Normal"/>
    <w:rsid w:val="00595A6B"/>
    <w:pPr>
      <w:pBdr>
        <w:top w:val="single" w:sz="4" w:space="0" w:color="auto"/>
        <w:bottom w:val="single" w:sz="4" w:space="0" w:color="auto"/>
      </w:pBdr>
      <w:shd w:val="clear" w:color="000000" w:fill="99CCFF"/>
      <w:spacing w:before="100" w:beforeAutospacing="1" w:after="100" w:afterAutospacing="1"/>
      <w:jc w:val="left"/>
    </w:pPr>
    <w:rPr>
      <w:rFonts w:ascii="Times New Roman" w:hAnsi="Times New Roman"/>
      <w:b/>
      <w:bCs/>
      <w:szCs w:val="20"/>
      <w:lang w:val="fr-FR" w:eastAsia="fr-FR"/>
    </w:rPr>
  </w:style>
  <w:style w:type="paragraph" w:customStyle="1" w:styleId="xl101">
    <w:name w:val="xl101"/>
    <w:basedOn w:val="Normal"/>
    <w:rsid w:val="00595A6B"/>
    <w:pPr>
      <w:pBdr>
        <w:top w:val="single" w:sz="4" w:space="0" w:color="auto"/>
        <w:bottom w:val="single" w:sz="4" w:space="0" w:color="auto"/>
        <w:right w:val="single" w:sz="4" w:space="0" w:color="auto"/>
      </w:pBdr>
      <w:shd w:val="clear" w:color="000000" w:fill="99CCFF"/>
      <w:spacing w:before="100" w:beforeAutospacing="1" w:after="100" w:afterAutospacing="1"/>
      <w:jc w:val="left"/>
    </w:pPr>
    <w:rPr>
      <w:rFonts w:ascii="Times New Roman" w:hAnsi="Times New Roman"/>
      <w:b/>
      <w:bCs/>
      <w:szCs w:val="20"/>
      <w:lang w:val="fr-FR" w:eastAsia="fr-FR"/>
    </w:rPr>
  </w:style>
  <w:style w:type="paragraph" w:customStyle="1" w:styleId="xl102">
    <w:name w:val="xl102"/>
    <w:basedOn w:val="Normal"/>
    <w:rsid w:val="00595A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lang w:val="fr-FR" w:eastAsia="fr-FR"/>
    </w:rPr>
  </w:style>
  <w:style w:type="paragraph" w:customStyle="1" w:styleId="xl103">
    <w:name w:val="xl103"/>
    <w:basedOn w:val="Normal"/>
    <w:rsid w:val="00595A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0"/>
      <w:lang w:val="fr-FR" w:eastAsia="fr-FR"/>
    </w:rPr>
  </w:style>
  <w:style w:type="paragraph" w:customStyle="1" w:styleId="xl104">
    <w:name w:val="xl104"/>
    <w:basedOn w:val="Normal"/>
    <w:rsid w:val="00595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Cs w:val="20"/>
      <w:lang w:val="fr-FR" w:eastAsia="fr-FR"/>
    </w:rPr>
  </w:style>
  <w:style w:type="paragraph" w:customStyle="1" w:styleId="xl105">
    <w:name w:val="xl105"/>
    <w:basedOn w:val="Normal"/>
    <w:rsid w:val="00595A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hAnsi="Times New Roman"/>
      <w:b/>
      <w:bCs/>
      <w:i/>
      <w:iCs/>
      <w:szCs w:val="20"/>
      <w:lang w:val="fr-FR" w:eastAsia="fr-FR"/>
    </w:rPr>
  </w:style>
  <w:style w:type="paragraph" w:customStyle="1" w:styleId="xl106">
    <w:name w:val="xl106"/>
    <w:basedOn w:val="Normal"/>
    <w:rsid w:val="00595A6B"/>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rFonts w:ascii="Times New Roman" w:hAnsi="Times New Roman"/>
      <w:b/>
      <w:bCs/>
      <w:i/>
      <w:iCs/>
      <w:szCs w:val="20"/>
      <w:lang w:val="fr-FR" w:eastAsia="fr-FR"/>
    </w:rPr>
  </w:style>
  <w:style w:type="paragraph" w:customStyle="1" w:styleId="xl107">
    <w:name w:val="xl107"/>
    <w:basedOn w:val="Normal"/>
    <w:rsid w:val="00595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0"/>
      <w:lang w:val="fr-FR" w:eastAsia="fr-FR"/>
    </w:rPr>
  </w:style>
  <w:style w:type="paragraph" w:customStyle="1" w:styleId="xl108">
    <w:name w:val="xl108"/>
    <w:basedOn w:val="Normal"/>
    <w:rsid w:val="00595A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Cs w:val="20"/>
      <w:lang w:val="fr-FR" w:eastAsia="fr-FR"/>
    </w:rPr>
  </w:style>
  <w:style w:type="character" w:styleId="Strong">
    <w:name w:val="Strong"/>
    <w:basedOn w:val="DefaultParagraphFont"/>
    <w:uiPriority w:val="22"/>
    <w:qFormat/>
    <w:rsid w:val="000E2A5A"/>
    <w:rPr>
      <w:b/>
      <w:bCs/>
    </w:rPr>
  </w:style>
  <w:style w:type="character" w:styleId="Emphasis">
    <w:name w:val="Emphasis"/>
    <w:basedOn w:val="DefaultParagraphFont"/>
    <w:uiPriority w:val="20"/>
    <w:qFormat/>
    <w:rsid w:val="000E2A5A"/>
    <w:rPr>
      <w:i/>
      <w:iCs/>
    </w:rPr>
  </w:style>
  <w:style w:type="character" w:customStyle="1" w:styleId="given-name">
    <w:name w:val="given-name"/>
    <w:basedOn w:val="DefaultParagraphFont"/>
    <w:rsid w:val="000E2A5A"/>
  </w:style>
  <w:style w:type="character" w:customStyle="1" w:styleId="apple-converted-space">
    <w:name w:val="apple-converted-space"/>
    <w:basedOn w:val="DefaultParagraphFont"/>
    <w:rsid w:val="000E2A5A"/>
  </w:style>
  <w:style w:type="character" w:customStyle="1" w:styleId="family-name">
    <w:name w:val="family-name"/>
    <w:basedOn w:val="DefaultParagraphFont"/>
    <w:rsid w:val="000E2A5A"/>
  </w:style>
  <w:style w:type="paragraph" w:customStyle="1" w:styleId="xl109">
    <w:name w:val="xl109"/>
    <w:basedOn w:val="Normal"/>
    <w:rsid w:val="002342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Cs w:val="20"/>
      <w:lang w:val="fr-CA" w:eastAsia="fr-CA"/>
    </w:rPr>
  </w:style>
  <w:style w:type="paragraph" w:customStyle="1" w:styleId="xl110">
    <w:name w:val="xl110"/>
    <w:basedOn w:val="Normal"/>
    <w:rsid w:val="002342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0"/>
      <w:lang w:val="fr-CA" w:eastAsia="fr-CA"/>
    </w:rPr>
  </w:style>
  <w:style w:type="paragraph" w:customStyle="1" w:styleId="xl111">
    <w:name w:val="xl111"/>
    <w:basedOn w:val="Normal"/>
    <w:rsid w:val="002342DE"/>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b/>
      <w:bCs/>
      <w:szCs w:val="20"/>
      <w:lang w:val="fr-CA" w:eastAsia="fr-CA"/>
    </w:rPr>
  </w:style>
  <w:style w:type="paragraph" w:customStyle="1" w:styleId="xl112">
    <w:name w:val="xl112"/>
    <w:basedOn w:val="Normal"/>
    <w:rsid w:val="002342DE"/>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b/>
      <w:bCs/>
      <w:szCs w:val="20"/>
      <w:lang w:val="fr-CA" w:eastAsia="fr-CA"/>
    </w:rPr>
  </w:style>
  <w:style w:type="paragraph" w:customStyle="1" w:styleId="xl113">
    <w:name w:val="xl113"/>
    <w:basedOn w:val="Normal"/>
    <w:rsid w:val="002342DE"/>
    <w:pPr>
      <w:pBdr>
        <w:top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b/>
      <w:bCs/>
      <w:szCs w:val="20"/>
      <w:lang w:val="fr-CA" w:eastAsia="fr-CA"/>
    </w:rPr>
  </w:style>
  <w:style w:type="paragraph" w:customStyle="1" w:styleId="xl114">
    <w:name w:val="xl114"/>
    <w:basedOn w:val="Normal"/>
    <w:rsid w:val="002342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hAnsi="Times New Roman"/>
      <w:b/>
      <w:bCs/>
      <w:szCs w:val="20"/>
      <w:lang w:val="fr-CA" w:eastAsia="fr-CA"/>
    </w:rPr>
  </w:style>
  <w:style w:type="paragraph" w:customStyle="1" w:styleId="xl115">
    <w:name w:val="xl115"/>
    <w:basedOn w:val="Normal"/>
    <w:rsid w:val="002342DE"/>
    <w:pPr>
      <w:pBdr>
        <w:left w:val="single" w:sz="4" w:space="0" w:color="auto"/>
        <w:right w:val="single" w:sz="4" w:space="0" w:color="auto"/>
      </w:pBdr>
      <w:spacing w:before="100" w:beforeAutospacing="1" w:after="100" w:afterAutospacing="1"/>
      <w:jc w:val="left"/>
      <w:textAlignment w:val="center"/>
    </w:pPr>
    <w:rPr>
      <w:rFonts w:ascii="Times New Roman" w:hAnsi="Times New Roman"/>
      <w:b/>
      <w:bCs/>
      <w:szCs w:val="20"/>
      <w:lang w:val="fr-CA" w:eastAsia="fr-CA"/>
    </w:rPr>
  </w:style>
  <w:style w:type="paragraph" w:customStyle="1" w:styleId="xl116">
    <w:name w:val="xl116"/>
    <w:basedOn w:val="Normal"/>
    <w:rsid w:val="002342DE"/>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Cs w:val="20"/>
      <w:lang w:val="fr-CA" w:eastAsia="fr-CA"/>
    </w:rPr>
  </w:style>
  <w:style w:type="paragraph" w:customStyle="1" w:styleId="xl117">
    <w:name w:val="xl117"/>
    <w:basedOn w:val="Normal"/>
    <w:rsid w:val="002342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0"/>
      <w:lang w:val="fr-CA" w:eastAsia="fr-CA"/>
    </w:rPr>
  </w:style>
  <w:style w:type="paragraph" w:customStyle="1" w:styleId="xl118">
    <w:name w:val="xl118"/>
    <w:basedOn w:val="Normal"/>
    <w:rsid w:val="002342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i/>
      <w:iCs/>
      <w:szCs w:val="20"/>
      <w:lang w:val="fr-CA" w:eastAsia="fr-CA"/>
    </w:rPr>
  </w:style>
  <w:style w:type="paragraph" w:customStyle="1" w:styleId="xl119">
    <w:name w:val="xl119"/>
    <w:basedOn w:val="Normal"/>
    <w:rsid w:val="002342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hAnsi="Times New Roman"/>
      <w:b/>
      <w:bCs/>
      <w:i/>
      <w:iCs/>
      <w:szCs w:val="20"/>
      <w:lang w:val="fr-CA" w:eastAsia="fr-CA"/>
    </w:rPr>
  </w:style>
  <w:style w:type="paragraph" w:customStyle="1" w:styleId="xl120">
    <w:name w:val="xl120"/>
    <w:basedOn w:val="Normal"/>
    <w:rsid w:val="002342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lang w:val="fr-CA" w:eastAsia="fr-CA"/>
    </w:rPr>
  </w:style>
  <w:style w:type="paragraph" w:customStyle="1" w:styleId="xl121">
    <w:name w:val="xl121"/>
    <w:basedOn w:val="Normal"/>
    <w:rsid w:val="002342D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lang w:val="fr-CA" w:eastAsia="fr-CA"/>
    </w:rPr>
  </w:style>
  <w:style w:type="paragraph" w:customStyle="1" w:styleId="xl122">
    <w:name w:val="xl122"/>
    <w:basedOn w:val="Normal"/>
    <w:rsid w:val="002342DE"/>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Times New Roman" w:hAnsi="Times New Roman"/>
      <w:b/>
      <w:bCs/>
      <w:i/>
      <w:iCs/>
      <w:szCs w:val="20"/>
      <w:lang w:val="fr-CA" w:eastAsia="fr-CA"/>
    </w:rPr>
  </w:style>
  <w:style w:type="paragraph" w:customStyle="1" w:styleId="xl123">
    <w:name w:val="xl123"/>
    <w:basedOn w:val="Normal"/>
    <w:rsid w:val="002342DE"/>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textAlignment w:val="center"/>
    </w:pPr>
    <w:rPr>
      <w:rFonts w:ascii="Times New Roman" w:hAnsi="Times New Roman"/>
      <w:b/>
      <w:bCs/>
      <w:i/>
      <w:iCs/>
      <w:szCs w:val="20"/>
      <w:lang w:val="fr-CA" w:eastAsia="fr-CA"/>
    </w:rPr>
  </w:style>
  <w:style w:type="paragraph" w:customStyle="1" w:styleId="xl124">
    <w:name w:val="xl124"/>
    <w:basedOn w:val="Normal"/>
    <w:rsid w:val="002342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Cs w:val="20"/>
      <w:lang w:val="fr-CA" w:eastAsia="fr-CA"/>
    </w:rPr>
  </w:style>
  <w:style w:type="paragraph" w:customStyle="1" w:styleId="xl125">
    <w:name w:val="xl125"/>
    <w:basedOn w:val="Normal"/>
    <w:rsid w:val="002342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i/>
      <w:iCs/>
      <w:szCs w:val="20"/>
      <w:lang w:val="fr-CA" w:eastAsia="fr-CA"/>
    </w:rPr>
  </w:style>
  <w:style w:type="paragraph" w:customStyle="1" w:styleId="xl126">
    <w:name w:val="xl126"/>
    <w:basedOn w:val="Normal"/>
    <w:rsid w:val="002342DE"/>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right"/>
      <w:textAlignment w:val="center"/>
    </w:pPr>
    <w:rPr>
      <w:rFonts w:ascii="Times New Roman" w:hAnsi="Times New Roman"/>
      <w:b/>
      <w:bCs/>
      <w:i/>
      <w:iCs/>
      <w:szCs w:val="20"/>
      <w:lang w:val="fr-CA" w:eastAsia="fr-CA"/>
    </w:rPr>
  </w:style>
  <w:style w:type="paragraph" w:customStyle="1" w:styleId="xl127">
    <w:name w:val="xl127"/>
    <w:basedOn w:val="Normal"/>
    <w:rsid w:val="002342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Cs w:val="20"/>
      <w:lang w:val="fr-CA" w:eastAsia="fr-CA"/>
    </w:rPr>
  </w:style>
  <w:style w:type="paragraph" w:customStyle="1" w:styleId="xl128">
    <w:name w:val="xl128"/>
    <w:basedOn w:val="Normal"/>
    <w:rsid w:val="002342D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Cs w:val="20"/>
      <w:lang w:val="fr-CA" w:eastAsia="fr-CA"/>
    </w:rPr>
  </w:style>
  <w:style w:type="paragraph" w:customStyle="1" w:styleId="xl129">
    <w:name w:val="xl129"/>
    <w:basedOn w:val="Normal"/>
    <w:rsid w:val="002342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Cs w:val="20"/>
      <w:lang w:val="fr-CA" w:eastAsia="fr-CA"/>
    </w:rPr>
  </w:style>
  <w:style w:type="paragraph" w:customStyle="1" w:styleId="xl130">
    <w:name w:val="xl130"/>
    <w:basedOn w:val="Normal"/>
    <w:rsid w:val="002342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b/>
      <w:bCs/>
      <w:szCs w:val="20"/>
      <w:lang w:val="fr-CA" w:eastAsia="fr-CA"/>
    </w:rPr>
  </w:style>
  <w:style w:type="paragraph" w:customStyle="1" w:styleId="xl131">
    <w:name w:val="xl131"/>
    <w:basedOn w:val="Normal"/>
    <w:rsid w:val="002342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0"/>
      <w:lang w:val="fr-CA" w:eastAsia="fr-CA"/>
    </w:rPr>
  </w:style>
  <w:style w:type="paragraph" w:customStyle="1" w:styleId="xl132">
    <w:name w:val="xl132"/>
    <w:basedOn w:val="Normal"/>
    <w:rsid w:val="002342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0"/>
      <w:lang w:val="fr-CA" w:eastAsia="fr-CA"/>
    </w:rPr>
  </w:style>
  <w:style w:type="paragraph" w:customStyle="1" w:styleId="xl133">
    <w:name w:val="xl133"/>
    <w:basedOn w:val="Normal"/>
    <w:rsid w:val="002342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0"/>
      <w:lang w:val="fr-CA" w:eastAsia="fr-CA"/>
    </w:rPr>
  </w:style>
  <w:style w:type="paragraph" w:customStyle="1" w:styleId="xl134">
    <w:name w:val="xl134"/>
    <w:basedOn w:val="Normal"/>
    <w:rsid w:val="002342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Times New Roman" w:hAnsi="Times New Roman"/>
      <w:b/>
      <w:bCs/>
      <w:szCs w:val="20"/>
      <w:lang w:val="fr-CA" w:eastAsia="fr-CA"/>
    </w:rPr>
  </w:style>
  <w:style w:type="paragraph" w:customStyle="1" w:styleId="xl135">
    <w:name w:val="xl135"/>
    <w:basedOn w:val="Normal"/>
    <w:rsid w:val="002342D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hAnsi="Times New Roman"/>
      <w:b/>
      <w:bCs/>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458">
      <w:bodyDiv w:val="1"/>
      <w:marLeft w:val="0"/>
      <w:marRight w:val="0"/>
      <w:marTop w:val="0"/>
      <w:marBottom w:val="0"/>
      <w:divBdr>
        <w:top w:val="none" w:sz="0" w:space="0" w:color="auto"/>
        <w:left w:val="none" w:sz="0" w:space="0" w:color="auto"/>
        <w:bottom w:val="none" w:sz="0" w:space="0" w:color="auto"/>
        <w:right w:val="none" w:sz="0" w:space="0" w:color="auto"/>
      </w:divBdr>
    </w:div>
    <w:div w:id="91365449">
      <w:bodyDiv w:val="1"/>
      <w:marLeft w:val="0"/>
      <w:marRight w:val="0"/>
      <w:marTop w:val="0"/>
      <w:marBottom w:val="0"/>
      <w:divBdr>
        <w:top w:val="none" w:sz="0" w:space="0" w:color="auto"/>
        <w:left w:val="none" w:sz="0" w:space="0" w:color="auto"/>
        <w:bottom w:val="none" w:sz="0" w:space="0" w:color="auto"/>
        <w:right w:val="none" w:sz="0" w:space="0" w:color="auto"/>
      </w:divBdr>
    </w:div>
    <w:div w:id="116065110">
      <w:bodyDiv w:val="1"/>
      <w:marLeft w:val="0"/>
      <w:marRight w:val="0"/>
      <w:marTop w:val="0"/>
      <w:marBottom w:val="0"/>
      <w:divBdr>
        <w:top w:val="none" w:sz="0" w:space="0" w:color="auto"/>
        <w:left w:val="none" w:sz="0" w:space="0" w:color="auto"/>
        <w:bottom w:val="none" w:sz="0" w:space="0" w:color="auto"/>
        <w:right w:val="none" w:sz="0" w:space="0" w:color="auto"/>
      </w:divBdr>
    </w:div>
    <w:div w:id="142743287">
      <w:bodyDiv w:val="1"/>
      <w:marLeft w:val="0"/>
      <w:marRight w:val="0"/>
      <w:marTop w:val="0"/>
      <w:marBottom w:val="0"/>
      <w:divBdr>
        <w:top w:val="none" w:sz="0" w:space="0" w:color="auto"/>
        <w:left w:val="none" w:sz="0" w:space="0" w:color="auto"/>
        <w:bottom w:val="none" w:sz="0" w:space="0" w:color="auto"/>
        <w:right w:val="none" w:sz="0" w:space="0" w:color="auto"/>
      </w:divBdr>
    </w:div>
    <w:div w:id="206845289">
      <w:bodyDiv w:val="1"/>
      <w:marLeft w:val="0"/>
      <w:marRight w:val="0"/>
      <w:marTop w:val="0"/>
      <w:marBottom w:val="0"/>
      <w:divBdr>
        <w:top w:val="none" w:sz="0" w:space="0" w:color="auto"/>
        <w:left w:val="none" w:sz="0" w:space="0" w:color="auto"/>
        <w:bottom w:val="none" w:sz="0" w:space="0" w:color="auto"/>
        <w:right w:val="none" w:sz="0" w:space="0" w:color="auto"/>
      </w:divBdr>
    </w:div>
    <w:div w:id="397829776">
      <w:bodyDiv w:val="1"/>
      <w:marLeft w:val="0"/>
      <w:marRight w:val="0"/>
      <w:marTop w:val="0"/>
      <w:marBottom w:val="0"/>
      <w:divBdr>
        <w:top w:val="none" w:sz="0" w:space="0" w:color="auto"/>
        <w:left w:val="none" w:sz="0" w:space="0" w:color="auto"/>
        <w:bottom w:val="none" w:sz="0" w:space="0" w:color="auto"/>
        <w:right w:val="none" w:sz="0" w:space="0" w:color="auto"/>
      </w:divBdr>
    </w:div>
    <w:div w:id="482086796">
      <w:bodyDiv w:val="1"/>
      <w:marLeft w:val="0"/>
      <w:marRight w:val="0"/>
      <w:marTop w:val="0"/>
      <w:marBottom w:val="0"/>
      <w:divBdr>
        <w:top w:val="none" w:sz="0" w:space="0" w:color="auto"/>
        <w:left w:val="none" w:sz="0" w:space="0" w:color="auto"/>
        <w:bottom w:val="none" w:sz="0" w:space="0" w:color="auto"/>
        <w:right w:val="none" w:sz="0" w:space="0" w:color="auto"/>
      </w:divBdr>
    </w:div>
    <w:div w:id="603535760">
      <w:bodyDiv w:val="1"/>
      <w:marLeft w:val="0"/>
      <w:marRight w:val="0"/>
      <w:marTop w:val="0"/>
      <w:marBottom w:val="0"/>
      <w:divBdr>
        <w:top w:val="none" w:sz="0" w:space="0" w:color="auto"/>
        <w:left w:val="none" w:sz="0" w:space="0" w:color="auto"/>
        <w:bottom w:val="none" w:sz="0" w:space="0" w:color="auto"/>
        <w:right w:val="none" w:sz="0" w:space="0" w:color="auto"/>
      </w:divBdr>
    </w:div>
    <w:div w:id="644314611">
      <w:bodyDiv w:val="1"/>
      <w:marLeft w:val="0"/>
      <w:marRight w:val="0"/>
      <w:marTop w:val="0"/>
      <w:marBottom w:val="0"/>
      <w:divBdr>
        <w:top w:val="none" w:sz="0" w:space="0" w:color="auto"/>
        <w:left w:val="none" w:sz="0" w:space="0" w:color="auto"/>
        <w:bottom w:val="none" w:sz="0" w:space="0" w:color="auto"/>
        <w:right w:val="none" w:sz="0" w:space="0" w:color="auto"/>
      </w:divBdr>
    </w:div>
    <w:div w:id="655915581">
      <w:bodyDiv w:val="1"/>
      <w:marLeft w:val="0"/>
      <w:marRight w:val="0"/>
      <w:marTop w:val="0"/>
      <w:marBottom w:val="0"/>
      <w:divBdr>
        <w:top w:val="none" w:sz="0" w:space="0" w:color="auto"/>
        <w:left w:val="none" w:sz="0" w:space="0" w:color="auto"/>
        <w:bottom w:val="none" w:sz="0" w:space="0" w:color="auto"/>
        <w:right w:val="none" w:sz="0" w:space="0" w:color="auto"/>
      </w:divBdr>
    </w:div>
    <w:div w:id="799031032">
      <w:bodyDiv w:val="1"/>
      <w:marLeft w:val="0"/>
      <w:marRight w:val="0"/>
      <w:marTop w:val="0"/>
      <w:marBottom w:val="0"/>
      <w:divBdr>
        <w:top w:val="none" w:sz="0" w:space="0" w:color="auto"/>
        <w:left w:val="none" w:sz="0" w:space="0" w:color="auto"/>
        <w:bottom w:val="none" w:sz="0" w:space="0" w:color="auto"/>
        <w:right w:val="none" w:sz="0" w:space="0" w:color="auto"/>
      </w:divBdr>
    </w:div>
    <w:div w:id="835654583">
      <w:bodyDiv w:val="1"/>
      <w:marLeft w:val="0"/>
      <w:marRight w:val="0"/>
      <w:marTop w:val="0"/>
      <w:marBottom w:val="0"/>
      <w:divBdr>
        <w:top w:val="none" w:sz="0" w:space="0" w:color="auto"/>
        <w:left w:val="none" w:sz="0" w:space="0" w:color="auto"/>
        <w:bottom w:val="none" w:sz="0" w:space="0" w:color="auto"/>
        <w:right w:val="none" w:sz="0" w:space="0" w:color="auto"/>
      </w:divBdr>
    </w:div>
    <w:div w:id="869807402">
      <w:bodyDiv w:val="1"/>
      <w:marLeft w:val="0"/>
      <w:marRight w:val="0"/>
      <w:marTop w:val="0"/>
      <w:marBottom w:val="0"/>
      <w:divBdr>
        <w:top w:val="none" w:sz="0" w:space="0" w:color="auto"/>
        <w:left w:val="none" w:sz="0" w:space="0" w:color="auto"/>
        <w:bottom w:val="none" w:sz="0" w:space="0" w:color="auto"/>
        <w:right w:val="none" w:sz="0" w:space="0" w:color="auto"/>
      </w:divBdr>
    </w:div>
    <w:div w:id="886994225">
      <w:bodyDiv w:val="1"/>
      <w:marLeft w:val="0"/>
      <w:marRight w:val="0"/>
      <w:marTop w:val="0"/>
      <w:marBottom w:val="0"/>
      <w:divBdr>
        <w:top w:val="none" w:sz="0" w:space="0" w:color="auto"/>
        <w:left w:val="none" w:sz="0" w:space="0" w:color="auto"/>
        <w:bottom w:val="none" w:sz="0" w:space="0" w:color="auto"/>
        <w:right w:val="none" w:sz="0" w:space="0" w:color="auto"/>
      </w:divBdr>
    </w:div>
    <w:div w:id="893469270">
      <w:bodyDiv w:val="1"/>
      <w:marLeft w:val="0"/>
      <w:marRight w:val="0"/>
      <w:marTop w:val="0"/>
      <w:marBottom w:val="0"/>
      <w:divBdr>
        <w:top w:val="none" w:sz="0" w:space="0" w:color="auto"/>
        <w:left w:val="none" w:sz="0" w:space="0" w:color="auto"/>
        <w:bottom w:val="none" w:sz="0" w:space="0" w:color="auto"/>
        <w:right w:val="none" w:sz="0" w:space="0" w:color="auto"/>
      </w:divBdr>
    </w:div>
    <w:div w:id="893739350">
      <w:bodyDiv w:val="1"/>
      <w:marLeft w:val="0"/>
      <w:marRight w:val="0"/>
      <w:marTop w:val="0"/>
      <w:marBottom w:val="0"/>
      <w:divBdr>
        <w:top w:val="none" w:sz="0" w:space="0" w:color="auto"/>
        <w:left w:val="none" w:sz="0" w:space="0" w:color="auto"/>
        <w:bottom w:val="none" w:sz="0" w:space="0" w:color="auto"/>
        <w:right w:val="none" w:sz="0" w:space="0" w:color="auto"/>
      </w:divBdr>
    </w:div>
    <w:div w:id="981009287">
      <w:bodyDiv w:val="1"/>
      <w:marLeft w:val="0"/>
      <w:marRight w:val="0"/>
      <w:marTop w:val="0"/>
      <w:marBottom w:val="0"/>
      <w:divBdr>
        <w:top w:val="none" w:sz="0" w:space="0" w:color="auto"/>
        <w:left w:val="none" w:sz="0" w:space="0" w:color="auto"/>
        <w:bottom w:val="none" w:sz="0" w:space="0" w:color="auto"/>
        <w:right w:val="none" w:sz="0" w:space="0" w:color="auto"/>
      </w:divBdr>
    </w:div>
    <w:div w:id="1007288372">
      <w:bodyDiv w:val="1"/>
      <w:marLeft w:val="0"/>
      <w:marRight w:val="0"/>
      <w:marTop w:val="0"/>
      <w:marBottom w:val="0"/>
      <w:divBdr>
        <w:top w:val="none" w:sz="0" w:space="0" w:color="auto"/>
        <w:left w:val="none" w:sz="0" w:space="0" w:color="auto"/>
        <w:bottom w:val="none" w:sz="0" w:space="0" w:color="auto"/>
        <w:right w:val="none" w:sz="0" w:space="0" w:color="auto"/>
      </w:divBdr>
    </w:div>
    <w:div w:id="1009723387">
      <w:bodyDiv w:val="1"/>
      <w:marLeft w:val="0"/>
      <w:marRight w:val="0"/>
      <w:marTop w:val="0"/>
      <w:marBottom w:val="0"/>
      <w:divBdr>
        <w:top w:val="none" w:sz="0" w:space="0" w:color="auto"/>
        <w:left w:val="none" w:sz="0" w:space="0" w:color="auto"/>
        <w:bottom w:val="none" w:sz="0" w:space="0" w:color="auto"/>
        <w:right w:val="none" w:sz="0" w:space="0" w:color="auto"/>
      </w:divBdr>
    </w:div>
    <w:div w:id="1013997522">
      <w:bodyDiv w:val="1"/>
      <w:marLeft w:val="0"/>
      <w:marRight w:val="0"/>
      <w:marTop w:val="0"/>
      <w:marBottom w:val="0"/>
      <w:divBdr>
        <w:top w:val="none" w:sz="0" w:space="0" w:color="auto"/>
        <w:left w:val="none" w:sz="0" w:space="0" w:color="auto"/>
        <w:bottom w:val="none" w:sz="0" w:space="0" w:color="auto"/>
        <w:right w:val="none" w:sz="0" w:space="0" w:color="auto"/>
      </w:divBdr>
    </w:div>
    <w:div w:id="1017002843">
      <w:bodyDiv w:val="1"/>
      <w:marLeft w:val="0"/>
      <w:marRight w:val="0"/>
      <w:marTop w:val="0"/>
      <w:marBottom w:val="0"/>
      <w:divBdr>
        <w:top w:val="none" w:sz="0" w:space="0" w:color="auto"/>
        <w:left w:val="none" w:sz="0" w:space="0" w:color="auto"/>
        <w:bottom w:val="none" w:sz="0" w:space="0" w:color="auto"/>
        <w:right w:val="none" w:sz="0" w:space="0" w:color="auto"/>
      </w:divBdr>
    </w:div>
    <w:div w:id="1047604600">
      <w:bodyDiv w:val="1"/>
      <w:marLeft w:val="0"/>
      <w:marRight w:val="0"/>
      <w:marTop w:val="0"/>
      <w:marBottom w:val="0"/>
      <w:divBdr>
        <w:top w:val="none" w:sz="0" w:space="0" w:color="auto"/>
        <w:left w:val="none" w:sz="0" w:space="0" w:color="auto"/>
        <w:bottom w:val="none" w:sz="0" w:space="0" w:color="auto"/>
        <w:right w:val="none" w:sz="0" w:space="0" w:color="auto"/>
      </w:divBdr>
    </w:div>
    <w:div w:id="1144352941">
      <w:bodyDiv w:val="1"/>
      <w:marLeft w:val="0"/>
      <w:marRight w:val="0"/>
      <w:marTop w:val="0"/>
      <w:marBottom w:val="0"/>
      <w:divBdr>
        <w:top w:val="none" w:sz="0" w:space="0" w:color="auto"/>
        <w:left w:val="none" w:sz="0" w:space="0" w:color="auto"/>
        <w:bottom w:val="none" w:sz="0" w:space="0" w:color="auto"/>
        <w:right w:val="none" w:sz="0" w:space="0" w:color="auto"/>
      </w:divBdr>
    </w:div>
    <w:div w:id="1205097837">
      <w:bodyDiv w:val="1"/>
      <w:marLeft w:val="0"/>
      <w:marRight w:val="0"/>
      <w:marTop w:val="0"/>
      <w:marBottom w:val="0"/>
      <w:divBdr>
        <w:top w:val="none" w:sz="0" w:space="0" w:color="auto"/>
        <w:left w:val="none" w:sz="0" w:space="0" w:color="auto"/>
        <w:bottom w:val="none" w:sz="0" w:space="0" w:color="auto"/>
        <w:right w:val="none" w:sz="0" w:space="0" w:color="auto"/>
      </w:divBdr>
    </w:div>
    <w:div w:id="1307860947">
      <w:bodyDiv w:val="1"/>
      <w:marLeft w:val="0"/>
      <w:marRight w:val="0"/>
      <w:marTop w:val="0"/>
      <w:marBottom w:val="0"/>
      <w:divBdr>
        <w:top w:val="none" w:sz="0" w:space="0" w:color="auto"/>
        <w:left w:val="none" w:sz="0" w:space="0" w:color="auto"/>
        <w:bottom w:val="none" w:sz="0" w:space="0" w:color="auto"/>
        <w:right w:val="none" w:sz="0" w:space="0" w:color="auto"/>
      </w:divBdr>
    </w:div>
    <w:div w:id="1379621320">
      <w:bodyDiv w:val="1"/>
      <w:marLeft w:val="0"/>
      <w:marRight w:val="0"/>
      <w:marTop w:val="0"/>
      <w:marBottom w:val="0"/>
      <w:divBdr>
        <w:top w:val="none" w:sz="0" w:space="0" w:color="auto"/>
        <w:left w:val="none" w:sz="0" w:space="0" w:color="auto"/>
        <w:bottom w:val="none" w:sz="0" w:space="0" w:color="auto"/>
        <w:right w:val="none" w:sz="0" w:space="0" w:color="auto"/>
      </w:divBdr>
    </w:div>
    <w:div w:id="1479492315">
      <w:bodyDiv w:val="1"/>
      <w:marLeft w:val="0"/>
      <w:marRight w:val="0"/>
      <w:marTop w:val="0"/>
      <w:marBottom w:val="0"/>
      <w:divBdr>
        <w:top w:val="none" w:sz="0" w:space="0" w:color="auto"/>
        <w:left w:val="none" w:sz="0" w:space="0" w:color="auto"/>
        <w:bottom w:val="none" w:sz="0" w:space="0" w:color="auto"/>
        <w:right w:val="none" w:sz="0" w:space="0" w:color="auto"/>
      </w:divBdr>
    </w:div>
    <w:div w:id="1499467558">
      <w:bodyDiv w:val="1"/>
      <w:marLeft w:val="0"/>
      <w:marRight w:val="0"/>
      <w:marTop w:val="0"/>
      <w:marBottom w:val="0"/>
      <w:divBdr>
        <w:top w:val="none" w:sz="0" w:space="0" w:color="auto"/>
        <w:left w:val="none" w:sz="0" w:space="0" w:color="auto"/>
        <w:bottom w:val="none" w:sz="0" w:space="0" w:color="auto"/>
        <w:right w:val="none" w:sz="0" w:space="0" w:color="auto"/>
      </w:divBdr>
    </w:div>
    <w:div w:id="1518427893">
      <w:bodyDiv w:val="1"/>
      <w:marLeft w:val="0"/>
      <w:marRight w:val="0"/>
      <w:marTop w:val="0"/>
      <w:marBottom w:val="0"/>
      <w:divBdr>
        <w:top w:val="none" w:sz="0" w:space="0" w:color="auto"/>
        <w:left w:val="none" w:sz="0" w:space="0" w:color="auto"/>
        <w:bottom w:val="none" w:sz="0" w:space="0" w:color="auto"/>
        <w:right w:val="none" w:sz="0" w:space="0" w:color="auto"/>
      </w:divBdr>
    </w:div>
    <w:div w:id="1524171136">
      <w:bodyDiv w:val="1"/>
      <w:marLeft w:val="0"/>
      <w:marRight w:val="0"/>
      <w:marTop w:val="0"/>
      <w:marBottom w:val="0"/>
      <w:divBdr>
        <w:top w:val="none" w:sz="0" w:space="0" w:color="auto"/>
        <w:left w:val="none" w:sz="0" w:space="0" w:color="auto"/>
        <w:bottom w:val="none" w:sz="0" w:space="0" w:color="auto"/>
        <w:right w:val="none" w:sz="0" w:space="0" w:color="auto"/>
      </w:divBdr>
    </w:div>
    <w:div w:id="1571697812">
      <w:bodyDiv w:val="1"/>
      <w:marLeft w:val="0"/>
      <w:marRight w:val="0"/>
      <w:marTop w:val="0"/>
      <w:marBottom w:val="0"/>
      <w:divBdr>
        <w:top w:val="none" w:sz="0" w:space="0" w:color="auto"/>
        <w:left w:val="none" w:sz="0" w:space="0" w:color="auto"/>
        <w:bottom w:val="none" w:sz="0" w:space="0" w:color="auto"/>
        <w:right w:val="none" w:sz="0" w:space="0" w:color="auto"/>
      </w:divBdr>
    </w:div>
    <w:div w:id="1601916161">
      <w:bodyDiv w:val="1"/>
      <w:marLeft w:val="0"/>
      <w:marRight w:val="0"/>
      <w:marTop w:val="0"/>
      <w:marBottom w:val="0"/>
      <w:divBdr>
        <w:top w:val="none" w:sz="0" w:space="0" w:color="auto"/>
        <w:left w:val="none" w:sz="0" w:space="0" w:color="auto"/>
        <w:bottom w:val="none" w:sz="0" w:space="0" w:color="auto"/>
        <w:right w:val="none" w:sz="0" w:space="0" w:color="auto"/>
      </w:divBdr>
    </w:div>
    <w:div w:id="1637948618">
      <w:bodyDiv w:val="1"/>
      <w:marLeft w:val="0"/>
      <w:marRight w:val="0"/>
      <w:marTop w:val="0"/>
      <w:marBottom w:val="0"/>
      <w:divBdr>
        <w:top w:val="none" w:sz="0" w:space="0" w:color="auto"/>
        <w:left w:val="none" w:sz="0" w:space="0" w:color="auto"/>
        <w:bottom w:val="none" w:sz="0" w:space="0" w:color="auto"/>
        <w:right w:val="none" w:sz="0" w:space="0" w:color="auto"/>
      </w:divBdr>
    </w:div>
    <w:div w:id="1688945831">
      <w:bodyDiv w:val="1"/>
      <w:marLeft w:val="0"/>
      <w:marRight w:val="0"/>
      <w:marTop w:val="0"/>
      <w:marBottom w:val="0"/>
      <w:divBdr>
        <w:top w:val="none" w:sz="0" w:space="0" w:color="auto"/>
        <w:left w:val="none" w:sz="0" w:space="0" w:color="auto"/>
        <w:bottom w:val="none" w:sz="0" w:space="0" w:color="auto"/>
        <w:right w:val="none" w:sz="0" w:space="0" w:color="auto"/>
      </w:divBdr>
    </w:div>
    <w:div w:id="1694921504">
      <w:bodyDiv w:val="1"/>
      <w:marLeft w:val="0"/>
      <w:marRight w:val="0"/>
      <w:marTop w:val="0"/>
      <w:marBottom w:val="0"/>
      <w:divBdr>
        <w:top w:val="none" w:sz="0" w:space="0" w:color="auto"/>
        <w:left w:val="none" w:sz="0" w:space="0" w:color="auto"/>
        <w:bottom w:val="none" w:sz="0" w:space="0" w:color="auto"/>
        <w:right w:val="none" w:sz="0" w:space="0" w:color="auto"/>
      </w:divBdr>
    </w:div>
    <w:div w:id="1771076990">
      <w:bodyDiv w:val="1"/>
      <w:marLeft w:val="0"/>
      <w:marRight w:val="0"/>
      <w:marTop w:val="0"/>
      <w:marBottom w:val="0"/>
      <w:divBdr>
        <w:top w:val="none" w:sz="0" w:space="0" w:color="auto"/>
        <w:left w:val="none" w:sz="0" w:space="0" w:color="auto"/>
        <w:bottom w:val="none" w:sz="0" w:space="0" w:color="auto"/>
        <w:right w:val="none" w:sz="0" w:space="0" w:color="auto"/>
      </w:divBdr>
    </w:div>
    <w:div w:id="1794326412">
      <w:bodyDiv w:val="1"/>
      <w:marLeft w:val="0"/>
      <w:marRight w:val="0"/>
      <w:marTop w:val="0"/>
      <w:marBottom w:val="0"/>
      <w:divBdr>
        <w:top w:val="none" w:sz="0" w:space="0" w:color="auto"/>
        <w:left w:val="none" w:sz="0" w:space="0" w:color="auto"/>
        <w:bottom w:val="none" w:sz="0" w:space="0" w:color="auto"/>
        <w:right w:val="none" w:sz="0" w:space="0" w:color="auto"/>
      </w:divBdr>
    </w:div>
    <w:div w:id="1853032243">
      <w:bodyDiv w:val="1"/>
      <w:marLeft w:val="0"/>
      <w:marRight w:val="0"/>
      <w:marTop w:val="0"/>
      <w:marBottom w:val="0"/>
      <w:divBdr>
        <w:top w:val="none" w:sz="0" w:space="0" w:color="auto"/>
        <w:left w:val="none" w:sz="0" w:space="0" w:color="auto"/>
        <w:bottom w:val="none" w:sz="0" w:space="0" w:color="auto"/>
        <w:right w:val="none" w:sz="0" w:space="0" w:color="auto"/>
      </w:divBdr>
    </w:div>
    <w:div w:id="1987932256">
      <w:bodyDiv w:val="1"/>
      <w:marLeft w:val="0"/>
      <w:marRight w:val="0"/>
      <w:marTop w:val="0"/>
      <w:marBottom w:val="0"/>
      <w:divBdr>
        <w:top w:val="none" w:sz="0" w:space="0" w:color="auto"/>
        <w:left w:val="none" w:sz="0" w:space="0" w:color="auto"/>
        <w:bottom w:val="none" w:sz="0" w:space="0" w:color="auto"/>
        <w:right w:val="none" w:sz="0" w:space="0" w:color="auto"/>
      </w:divBdr>
    </w:div>
    <w:div w:id="2086295464">
      <w:bodyDiv w:val="1"/>
      <w:marLeft w:val="0"/>
      <w:marRight w:val="0"/>
      <w:marTop w:val="0"/>
      <w:marBottom w:val="0"/>
      <w:divBdr>
        <w:top w:val="none" w:sz="0" w:space="0" w:color="auto"/>
        <w:left w:val="none" w:sz="0" w:space="0" w:color="auto"/>
        <w:bottom w:val="none" w:sz="0" w:space="0" w:color="auto"/>
        <w:right w:val="none" w:sz="0" w:space="0" w:color="auto"/>
      </w:divBdr>
    </w:div>
    <w:div w:id="21455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hyperlink" Target="http://www.unredd.net" TargetMode="External"/><Relationship Id="rId3" Type="http://schemas.openxmlformats.org/officeDocument/2006/relationships/numbering" Target="numbering.xml"/><Relationship Id="rId21" Type="http://schemas.openxmlformats.org/officeDocument/2006/relationships/hyperlink" Target="mailto:un-redd@un-redd.org"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package" Target="embeddings/Microsoft_Word_Document2.docx"/><Relationship Id="rId25" Type="http://schemas.openxmlformats.org/officeDocument/2006/relationships/hyperlink" Target="http://www.un-redd.org" TargetMode="External"/><Relationship Id="rId33"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yperlink" Target="http://www.undg.org/index.cfm?P=255"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ug.undp.org/content/uganda/en/home/library/environment_energy/ReportontheUnitedNationsHarmonisedApproachtoCashTransfersHACT/" TargetMode="External"/><Relationship Id="rId32"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package" Target="embeddings/Microsoft_PowerPoint_Slide1.sldx"/><Relationship Id="rId23" Type="http://schemas.openxmlformats.org/officeDocument/2006/relationships/hyperlink" Target="http://www.unredd.net/index.php?option=com_docman&amp;task=doc_download&amp;gid=6952&amp;Itemid=53"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package" Target="embeddings/Microsoft_Word_Document3.docx"/><Relationship Id="rId31"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hyperlink" Target="http://www.un.org/Docs/sc/committees/1267/1267ListEng.htm" TargetMode="External"/><Relationship Id="rId27" Type="http://schemas.openxmlformats.org/officeDocument/2006/relationships/fontTable" Target="fontTable.xml"/><Relationship Id="rId30" Type="http://schemas.openxmlformats.org/officeDocument/2006/relationships/customXml" Target="../customXml/item4.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m.Clairs\Application%20Data\Microsoft\Templates\UNDP\UN-REDD%20National%20Joint%20Program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2015-09-23T10:00:00+00:00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1683</Value>
      <Value>1</Value>
      <Value>763</Value>
    </TaxCatchAll>
    <c4e2ab2cc9354bbf9064eeb465a566ea xmlns="1ed4137b-41b2-488b-8250-6d369ec27664">
      <Terms xmlns="http://schemas.microsoft.com/office/infopath/2007/PartnerControls"/>
    </c4e2ab2cc9354bbf9064eeb465a566ea>
    <UndpProjectNo xmlns="1ed4137b-41b2-488b-8250-6d369ec27664">00089380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UGA</TermName>
          <TermId xmlns="http://schemas.microsoft.com/office/infopath/2007/PartnerControls">59b5413b-885f-4ce2-80bf-69c9b570288d</TermId>
        </TermInfo>
      </Terms>
    </gc6531b704974d528487414686b72f6f>
    <_dlc_DocId xmlns="f1161f5b-24a3-4c2d-bc81-44cb9325e8ee">ATLASPDC-4-39007</_dlc_DocId>
    <_dlc_DocIdUrl xmlns="f1161f5b-24a3-4c2d-bc81-44cb9325e8ee">
      <Url>https://info.undp.org/docs/pdc/_layouts/DocIdRedir.aspx?ID=ATLASPDC-4-39007</Url>
      <Description>ATLASPDC-4-39007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4273FB7-288E-455A-BE52-89EE7B1DBF60}"/>
</file>

<file path=customXml/itemProps2.xml><?xml version="1.0" encoding="utf-8"?>
<ds:datastoreItem xmlns:ds="http://schemas.openxmlformats.org/officeDocument/2006/customXml" ds:itemID="{A80F2DEE-6005-4318-BEFF-4BA7D8541755}"/>
</file>

<file path=customXml/itemProps3.xml><?xml version="1.0" encoding="utf-8"?>
<ds:datastoreItem xmlns:ds="http://schemas.openxmlformats.org/officeDocument/2006/customXml" ds:itemID="{92CB4931-45D5-4A5C-8120-DC31024AE33C}"/>
</file>

<file path=customXml/itemProps4.xml><?xml version="1.0" encoding="utf-8"?>
<ds:datastoreItem xmlns:ds="http://schemas.openxmlformats.org/officeDocument/2006/customXml" ds:itemID="{B5D9A31B-A26D-4844-9EC1-6C22B353DC30}"/>
</file>

<file path=customXml/itemProps5.xml><?xml version="1.0" encoding="utf-8"?>
<ds:datastoreItem xmlns:ds="http://schemas.openxmlformats.org/officeDocument/2006/customXml" ds:itemID="{BCBC75C4-4E0B-4BC1-A47C-89FB603DB88F}"/>
</file>

<file path=customXml/itemProps6.xml><?xml version="1.0" encoding="utf-8"?>
<ds:datastoreItem xmlns:ds="http://schemas.openxmlformats.org/officeDocument/2006/customXml" ds:itemID="{206D3B81-033B-4D00-A05B-79B4D1840184}"/>
</file>

<file path=customXml/itemProps7.xml><?xml version="1.0" encoding="utf-8"?>
<ds:datastoreItem xmlns:ds="http://schemas.openxmlformats.org/officeDocument/2006/customXml" ds:itemID="{FB39F708-9566-4F28-AEFE-F8FC388A7CE6}"/>
</file>

<file path=docProps/app.xml><?xml version="1.0" encoding="utf-8"?>
<Properties xmlns="http://schemas.openxmlformats.org/officeDocument/2006/extended-properties" xmlns:vt="http://schemas.openxmlformats.org/officeDocument/2006/docPropsVTypes">
  <Template>UN-REDD National Joint Programme</Template>
  <TotalTime>0</TotalTime>
  <Pages>95</Pages>
  <Words>31286</Words>
  <Characters>178335</Characters>
  <Application>Microsoft Office Word</Application>
  <DocSecurity>0</DocSecurity>
  <Lines>1486</Lines>
  <Paragraphs>418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Personal</Company>
  <LinksUpToDate>false</LinksUpToDate>
  <CharactersWithSpaces>209203</CharactersWithSpaces>
  <SharedDoc>false</SharedDoc>
  <HLinks>
    <vt:vector size="66" baseType="variant">
      <vt:variant>
        <vt:i4>589907</vt:i4>
      </vt:variant>
      <vt:variant>
        <vt:i4>27</vt:i4>
      </vt:variant>
      <vt:variant>
        <vt:i4>0</vt:i4>
      </vt:variant>
      <vt:variant>
        <vt:i4>5</vt:i4>
      </vt:variant>
      <vt:variant>
        <vt:lpwstr>http://www.un.org/Docs/sc/committees/1267/1267ListEng.htm</vt:lpwstr>
      </vt:variant>
      <vt:variant>
        <vt:lpwstr/>
      </vt:variant>
      <vt:variant>
        <vt:i4>3997800</vt:i4>
      </vt:variant>
      <vt:variant>
        <vt:i4>24</vt:i4>
      </vt:variant>
      <vt:variant>
        <vt:i4>0</vt:i4>
      </vt:variant>
      <vt:variant>
        <vt:i4>5</vt:i4>
      </vt:variant>
      <vt:variant>
        <vt:lpwstr>http://www.undg.org/index.cfm?P=255</vt:lpwstr>
      </vt:variant>
      <vt:variant>
        <vt:lpwstr/>
      </vt:variant>
      <vt:variant>
        <vt:i4>3866728</vt:i4>
      </vt:variant>
      <vt:variant>
        <vt:i4>21</vt:i4>
      </vt:variant>
      <vt:variant>
        <vt:i4>0</vt:i4>
      </vt:variant>
      <vt:variant>
        <vt:i4>5</vt:i4>
      </vt:variant>
      <vt:variant>
        <vt:lpwstr>http://www.undg.org/index.cfm?P=237</vt:lpwstr>
      </vt:variant>
      <vt:variant>
        <vt:lpwstr/>
      </vt:variant>
      <vt:variant>
        <vt:i4>2883621</vt:i4>
      </vt:variant>
      <vt:variant>
        <vt:i4>12</vt:i4>
      </vt:variant>
      <vt:variant>
        <vt:i4>0</vt:i4>
      </vt:variant>
      <vt:variant>
        <vt:i4>5</vt:i4>
      </vt:variant>
      <vt:variant>
        <vt:lpwstr>http://www.unredd.net/</vt:lpwstr>
      </vt:variant>
      <vt:variant>
        <vt:lpwstr/>
      </vt:variant>
      <vt:variant>
        <vt:i4>7995508</vt:i4>
      </vt:variant>
      <vt:variant>
        <vt:i4>9</vt:i4>
      </vt:variant>
      <vt:variant>
        <vt:i4>0</vt:i4>
      </vt:variant>
      <vt:variant>
        <vt:i4>5</vt:i4>
      </vt:variant>
      <vt:variant>
        <vt:lpwstr>http://www.un-redd.org/</vt:lpwstr>
      </vt:variant>
      <vt:variant>
        <vt:lpwstr/>
      </vt:variant>
      <vt:variant>
        <vt:i4>5963852</vt:i4>
      </vt:variant>
      <vt:variant>
        <vt:i4>6</vt:i4>
      </vt:variant>
      <vt:variant>
        <vt:i4>0</vt:i4>
      </vt:variant>
      <vt:variant>
        <vt:i4>5</vt:i4>
      </vt:variant>
      <vt:variant>
        <vt:lpwstr>http://www.undg.org/archive_docs/4554-Finalized_Guidance_Note_on_Joint_Programming__main_text_only__-_English_version.doc</vt:lpwstr>
      </vt:variant>
      <vt:variant>
        <vt:lpwstr/>
      </vt:variant>
      <vt:variant>
        <vt:i4>2097210</vt:i4>
      </vt:variant>
      <vt:variant>
        <vt:i4>3</vt:i4>
      </vt:variant>
      <vt:variant>
        <vt:i4>0</vt:i4>
      </vt:variant>
      <vt:variant>
        <vt:i4>5</vt:i4>
      </vt:variant>
      <vt:variant>
        <vt:lpwstr>http://www.undp.org/mdtf/UN-REDD/overview.shtml</vt:lpwstr>
      </vt:variant>
      <vt:variant>
        <vt:lpwstr/>
      </vt:variant>
      <vt:variant>
        <vt:i4>4063336</vt:i4>
      </vt:variant>
      <vt:variant>
        <vt:i4>3</vt:i4>
      </vt:variant>
      <vt:variant>
        <vt:i4>0</vt:i4>
      </vt:variant>
      <vt:variant>
        <vt:i4>5</vt:i4>
      </vt:variant>
      <vt:variant>
        <vt:lpwstr>http://www.undg.org/index.cfm?P=261</vt:lpwstr>
      </vt:variant>
      <vt:variant>
        <vt:lpwstr/>
      </vt:variant>
      <vt:variant>
        <vt:i4>3997800</vt:i4>
      </vt:variant>
      <vt:variant>
        <vt:i4>0</vt:i4>
      </vt:variant>
      <vt:variant>
        <vt:i4>0</vt:i4>
      </vt:variant>
      <vt:variant>
        <vt:i4>5</vt:i4>
      </vt:variant>
      <vt:variant>
        <vt:lpwstr>http://www.undg.org/index.cfm?P=255</vt:lpwstr>
      </vt:variant>
      <vt:variant>
        <vt:lpwstr/>
      </vt:variant>
      <vt:variant>
        <vt:i4>5177422</vt:i4>
      </vt:variant>
      <vt:variant>
        <vt:i4>6</vt:i4>
      </vt:variant>
      <vt:variant>
        <vt:i4>0</vt:i4>
      </vt:variant>
      <vt:variant>
        <vt:i4>5</vt:i4>
      </vt:variant>
      <vt:variant>
        <vt:lpwstr>http://test-waicent.fao.org/publishing_giii/FAOemblem/FAO_20mm_RGB_big.gif</vt:lpwstr>
      </vt:variant>
      <vt:variant>
        <vt:lpwstr/>
      </vt:variant>
      <vt:variant>
        <vt:i4>5177422</vt:i4>
      </vt:variant>
      <vt:variant>
        <vt:i4>0</vt:i4>
      </vt:variant>
      <vt:variant>
        <vt:i4>0</vt:i4>
      </vt:variant>
      <vt:variant>
        <vt:i4>5</vt:i4>
      </vt:variant>
      <vt:variant>
        <vt:lpwstr>http://test-waicent.fao.org/publishing_giii/FAOemblem/FAO_20mm_RGB_big.gif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Tim.Clairs</dc:creator>
  <cp:lastModifiedBy>Polly Akankwatsa Mugisha</cp:lastModifiedBy>
  <cp:revision>2</cp:revision>
  <cp:lastPrinted>2012-04-26T08:20:00Z</cp:lastPrinted>
  <dcterms:created xsi:type="dcterms:W3CDTF">2015-09-23T10:33:00Z</dcterms:created>
  <dcterms:modified xsi:type="dcterms:W3CDTF">2015-09-23T10:33:00Z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1683;#UGA|59b5413b-885f-4ce2-80bf-69c9b570288d</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a7ed2d1d-e478-40eb-a7b4-736056812cde</vt:lpwstr>
  </property>
  <property fmtid="{D5CDD505-2E9C-101B-9397-08002B2CF9AE}" pid="18" name="URL">
    <vt:lpwstr/>
  </property>
  <property fmtid="{D5CDD505-2E9C-101B-9397-08002B2CF9AE}" pid="19" name="DocumentSetDescription">
    <vt:lpwstr/>
  </property>
</Properties>
</file>